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F41B" w14:textId="77777777" w:rsidR="006E52A9" w:rsidRPr="004300F2" w:rsidRDefault="006E52A9" w:rsidP="006E52A9">
      <w:pPr>
        <w:jc w:val="right"/>
        <w:rPr>
          <w:rFonts w:ascii="Cambria" w:hAnsi="Cambria"/>
          <w:b/>
          <w:sz w:val="20"/>
          <w:szCs w:val="20"/>
        </w:rPr>
      </w:pPr>
      <w:r w:rsidRPr="004300F2">
        <w:rPr>
          <w:rFonts w:ascii="Cambria" w:hAnsi="Cambria"/>
          <w:b/>
          <w:sz w:val="20"/>
          <w:szCs w:val="20"/>
        </w:rPr>
        <w:t>CP47-EBFTPlan</w:t>
      </w:r>
    </w:p>
    <w:p w14:paraId="298EB6A2" w14:textId="77777777" w:rsidR="0028779B" w:rsidRPr="004300F2" w:rsidRDefault="0028779B" w:rsidP="0028779B">
      <w:pPr>
        <w:jc w:val="right"/>
        <w:rPr>
          <w:rFonts w:ascii="Cambria" w:hAnsi="Cambria"/>
          <w:b/>
          <w:color w:val="auto"/>
          <w:sz w:val="20"/>
          <w:szCs w:val="20"/>
        </w:rPr>
      </w:pPr>
    </w:p>
    <w:p w14:paraId="206F7B20" w14:textId="21DB01EF" w:rsidR="0012001E" w:rsidRPr="004300F2" w:rsidRDefault="00BD492E" w:rsidP="0028779B">
      <w:pPr>
        <w:jc w:val="center"/>
        <w:rPr>
          <w:rFonts w:ascii="Cambria" w:hAnsi="Cambria"/>
          <w:b/>
          <w:color w:val="auto"/>
          <w:sz w:val="20"/>
          <w:szCs w:val="20"/>
        </w:rPr>
      </w:pPr>
      <w:r w:rsidRPr="004300F2">
        <w:rPr>
          <w:rFonts w:ascii="Cambria" w:hAnsi="Cambria"/>
          <w:b/>
          <w:color w:val="auto"/>
          <w:sz w:val="20"/>
          <w:szCs w:val="20"/>
        </w:rPr>
        <w:t xml:space="preserve">Eastern Atlantic and Mediterranean bluefin tuna fishing, farming, </w:t>
      </w:r>
    </w:p>
    <w:p w14:paraId="6301376C" w14:textId="03BABF37" w:rsidR="0028779B" w:rsidRPr="004300F2" w:rsidRDefault="00BD492E" w:rsidP="0028779B">
      <w:pPr>
        <w:jc w:val="center"/>
        <w:rPr>
          <w:rFonts w:ascii="Cambria" w:hAnsi="Cambria"/>
          <w:b/>
          <w:color w:val="auto"/>
          <w:sz w:val="20"/>
          <w:szCs w:val="20"/>
        </w:rPr>
      </w:pPr>
      <w:r w:rsidRPr="004300F2">
        <w:rPr>
          <w:rFonts w:ascii="Cambria" w:hAnsi="Cambria"/>
          <w:b/>
          <w:color w:val="auto"/>
          <w:sz w:val="20"/>
          <w:szCs w:val="20"/>
        </w:rPr>
        <w:t>inspection and capacity management plan</w:t>
      </w:r>
      <w:r w:rsidR="00550AAE">
        <w:rPr>
          <w:rFonts w:ascii="Cambria" w:hAnsi="Cambria"/>
          <w:b/>
          <w:color w:val="auto"/>
          <w:sz w:val="20"/>
          <w:szCs w:val="20"/>
        </w:rPr>
        <w:t>s</w:t>
      </w:r>
    </w:p>
    <w:p w14:paraId="2A7F6696" w14:textId="77777777" w:rsidR="0012001E" w:rsidRPr="004300F2" w:rsidRDefault="0012001E" w:rsidP="0028779B">
      <w:pPr>
        <w:jc w:val="center"/>
        <w:rPr>
          <w:rFonts w:ascii="Cambria" w:hAnsi="Cambria"/>
          <w:b/>
          <w:color w:val="auto"/>
          <w:sz w:val="20"/>
          <w:szCs w:val="20"/>
        </w:rPr>
      </w:pPr>
    </w:p>
    <w:p w14:paraId="349755D3" w14:textId="77777777" w:rsidR="0028779B" w:rsidRPr="004300F2" w:rsidRDefault="0028779B" w:rsidP="0028779B">
      <w:pPr>
        <w:rPr>
          <w:rFonts w:ascii="Cambria" w:hAnsi="Cambria"/>
          <w:b/>
          <w:bCs/>
          <w:color w:val="auto"/>
          <w:sz w:val="20"/>
          <w:szCs w:val="20"/>
        </w:rPr>
      </w:pPr>
      <w:r w:rsidRPr="004300F2">
        <w:rPr>
          <w:rFonts w:ascii="Cambria" w:hAnsi="Cambria"/>
          <w:b/>
          <w:color w:val="auto"/>
          <w:sz w:val="20"/>
          <w:szCs w:val="20"/>
        </w:rPr>
        <w:t xml:space="preserve">Name of CPC: </w:t>
      </w:r>
      <w:r w:rsidRPr="004300F2">
        <w:rPr>
          <w:rFonts w:ascii="Cambria" w:hAnsi="Cambria"/>
          <w:b/>
          <w:bCs/>
          <w:color w:val="auto"/>
          <w:sz w:val="20"/>
          <w:szCs w:val="20"/>
        </w:rPr>
        <w:t>XXX</w:t>
      </w:r>
    </w:p>
    <w:p w14:paraId="2CC447CF" w14:textId="77777777" w:rsidR="0028779B" w:rsidRPr="004300F2" w:rsidRDefault="0028779B" w:rsidP="0028779B">
      <w:pPr>
        <w:rPr>
          <w:rFonts w:ascii="Cambria" w:hAnsi="Cambria"/>
          <w:color w:val="auto"/>
          <w:sz w:val="20"/>
          <w:szCs w:val="20"/>
        </w:rPr>
      </w:pPr>
    </w:p>
    <w:p w14:paraId="15F2B6EA" w14:textId="61A29933" w:rsidR="0028779B" w:rsidRPr="004300F2" w:rsidRDefault="0028779B" w:rsidP="0028779B">
      <w:pPr>
        <w:rPr>
          <w:rFonts w:ascii="Cambria" w:hAnsi="Cambria"/>
          <w:b/>
          <w:color w:val="auto"/>
          <w:sz w:val="20"/>
          <w:szCs w:val="20"/>
        </w:rPr>
      </w:pPr>
      <w:r w:rsidRPr="004300F2">
        <w:rPr>
          <w:rFonts w:ascii="Cambria" w:hAnsi="Cambria"/>
          <w:b/>
          <w:color w:val="auto"/>
          <w:sz w:val="20"/>
          <w:szCs w:val="20"/>
        </w:rPr>
        <w:t>Fishing Plan</w:t>
      </w:r>
      <w:r w:rsidR="002805A7" w:rsidRPr="004300F2">
        <w:rPr>
          <w:rFonts w:ascii="Cambria" w:hAnsi="Cambria"/>
          <w:b/>
          <w:color w:val="auto"/>
          <w:sz w:val="20"/>
          <w:szCs w:val="20"/>
        </w:rPr>
        <w:t xml:space="preserve"> Year</w:t>
      </w:r>
      <w:r w:rsidRPr="004300F2">
        <w:rPr>
          <w:rFonts w:ascii="Cambria" w:hAnsi="Cambria"/>
          <w:b/>
          <w:color w:val="auto"/>
          <w:sz w:val="20"/>
          <w:szCs w:val="20"/>
        </w:rPr>
        <w:t xml:space="preserve">: </w:t>
      </w:r>
      <w:r w:rsidR="00DD5D88" w:rsidRPr="004300F2">
        <w:rPr>
          <w:rFonts w:ascii="Cambria" w:hAnsi="Cambria"/>
          <w:b/>
          <w:color w:val="auto"/>
          <w:sz w:val="20"/>
          <w:szCs w:val="20"/>
        </w:rPr>
        <w:t>2024</w:t>
      </w:r>
    </w:p>
    <w:p w14:paraId="51DD3127" w14:textId="77777777" w:rsidR="00CC36DE" w:rsidRPr="004300F2" w:rsidRDefault="00CC36DE" w:rsidP="0028779B">
      <w:pPr>
        <w:rPr>
          <w:rFonts w:ascii="Cambria" w:hAnsi="Cambria"/>
          <w:color w:val="auto"/>
          <w:sz w:val="20"/>
          <w:szCs w:val="20"/>
        </w:rPr>
      </w:pPr>
    </w:p>
    <w:p w14:paraId="1B5FFEA9" w14:textId="08850B62" w:rsidR="0028779B" w:rsidRPr="004300F2" w:rsidRDefault="00424D76" w:rsidP="0053114C">
      <w:pPr>
        <w:tabs>
          <w:tab w:val="left" w:pos="426"/>
        </w:tabs>
        <w:rPr>
          <w:rFonts w:ascii="Cambria" w:hAnsi="Cambria"/>
          <w:b/>
          <w:color w:val="auto"/>
          <w:sz w:val="20"/>
          <w:szCs w:val="20"/>
        </w:rPr>
      </w:pPr>
      <w:r w:rsidRPr="004300F2">
        <w:rPr>
          <w:rFonts w:ascii="Cambria" w:hAnsi="Cambria"/>
          <w:b/>
          <w:color w:val="auto"/>
          <w:sz w:val="20"/>
          <w:szCs w:val="20"/>
          <w:lang w:eastAsia="ja-JP"/>
        </w:rPr>
        <w:t>1</w:t>
      </w:r>
      <w:r w:rsidR="0028779B" w:rsidRPr="004300F2">
        <w:rPr>
          <w:rFonts w:ascii="Cambria" w:hAnsi="Cambria"/>
          <w:b/>
          <w:color w:val="auto"/>
          <w:sz w:val="20"/>
          <w:szCs w:val="20"/>
        </w:rPr>
        <w:t xml:space="preserve">. </w:t>
      </w:r>
      <w:r w:rsidR="0053114C" w:rsidRPr="004300F2">
        <w:rPr>
          <w:rFonts w:ascii="Cambria" w:hAnsi="Cambria"/>
          <w:b/>
          <w:color w:val="auto"/>
          <w:sz w:val="20"/>
          <w:szCs w:val="20"/>
        </w:rPr>
        <w:tab/>
      </w:r>
      <w:r w:rsidR="0028779B" w:rsidRPr="004300F2">
        <w:rPr>
          <w:rFonts w:ascii="Cambria" w:hAnsi="Cambria"/>
          <w:b/>
          <w:color w:val="auto"/>
          <w:sz w:val="20"/>
          <w:szCs w:val="20"/>
        </w:rPr>
        <w:t xml:space="preserve">Details of annual fishing plan for catching vessels and traps </w:t>
      </w:r>
    </w:p>
    <w:p w14:paraId="64106ABA" w14:textId="77777777" w:rsidR="00FF0DC4" w:rsidRPr="004300F2" w:rsidRDefault="00FF0DC4" w:rsidP="0028779B">
      <w:pPr>
        <w:rPr>
          <w:rFonts w:ascii="Cambria" w:hAnsi="Cambria"/>
          <w:i/>
          <w:color w:val="auto"/>
          <w:sz w:val="20"/>
          <w:szCs w:val="20"/>
        </w:rPr>
      </w:pPr>
    </w:p>
    <w:p w14:paraId="1C28EA3C" w14:textId="51B40B33" w:rsidR="00CC36DE" w:rsidRPr="00220DAC" w:rsidRDefault="00CC36DE" w:rsidP="0028779B">
      <w:pPr>
        <w:rPr>
          <w:rFonts w:ascii="Cambria" w:hAnsi="Cambria"/>
          <w:b/>
          <w:bCs/>
          <w:i/>
          <w:iCs/>
          <w:color w:val="auto"/>
          <w:sz w:val="20"/>
          <w:szCs w:val="20"/>
        </w:rPr>
      </w:pPr>
      <w:r w:rsidRPr="00220DAC">
        <w:rPr>
          <w:rFonts w:ascii="Cambria" w:hAnsi="Cambria"/>
          <w:b/>
          <w:bCs/>
          <w:i/>
          <w:iCs/>
          <w:sz w:val="20"/>
          <w:szCs w:val="20"/>
        </w:rPr>
        <w:t>1</w:t>
      </w:r>
      <w:r w:rsidR="00783B11" w:rsidRPr="00220DAC">
        <w:rPr>
          <w:rFonts w:ascii="Cambria" w:hAnsi="Cambria"/>
          <w:b/>
          <w:bCs/>
          <w:i/>
          <w:iCs/>
          <w:sz w:val="20"/>
          <w:szCs w:val="20"/>
        </w:rPr>
        <w:t xml:space="preserve"> </w:t>
      </w:r>
      <w:r w:rsidRPr="00220DAC">
        <w:rPr>
          <w:rFonts w:ascii="Cambria" w:hAnsi="Cambria"/>
          <w:b/>
          <w:bCs/>
          <w:i/>
          <w:iCs/>
          <w:sz w:val="20"/>
          <w:szCs w:val="20"/>
        </w:rPr>
        <w:t xml:space="preserve">a) </w:t>
      </w:r>
      <w:r w:rsidRPr="00220DAC">
        <w:rPr>
          <w:rFonts w:ascii="Cambria" w:hAnsi="Cambria"/>
          <w:b/>
          <w:bCs/>
          <w:i/>
          <w:iCs/>
          <w:color w:val="auto"/>
          <w:sz w:val="20"/>
          <w:szCs w:val="20"/>
        </w:rPr>
        <w:t>Overview</w:t>
      </w:r>
      <w:r w:rsidR="00DE3204" w:rsidRPr="00220DAC">
        <w:rPr>
          <w:rFonts w:ascii="Cambria" w:hAnsi="Cambria"/>
          <w:b/>
          <w:bCs/>
          <w:i/>
          <w:iCs/>
          <w:color w:val="auto"/>
          <w:sz w:val="20"/>
          <w:szCs w:val="20"/>
        </w:rPr>
        <w:t xml:space="preserve"> (para 12)</w:t>
      </w:r>
    </w:p>
    <w:p w14:paraId="3D6848EC" w14:textId="77777777" w:rsidR="00783B11" w:rsidRPr="004300F2" w:rsidRDefault="00783B11" w:rsidP="0028779B">
      <w:pPr>
        <w:rPr>
          <w:rFonts w:ascii="Cambria" w:hAnsi="Cambria"/>
          <w:i/>
          <w:color w:val="auto"/>
          <w:sz w:val="20"/>
          <w:szCs w:val="20"/>
        </w:rPr>
      </w:pPr>
    </w:p>
    <w:p w14:paraId="372C77C3" w14:textId="18046A36" w:rsidR="00FF0DC4" w:rsidRPr="004300F2" w:rsidRDefault="00FF0DC4" w:rsidP="0028779B">
      <w:pPr>
        <w:rPr>
          <w:rFonts w:ascii="Cambria" w:hAnsi="Cambria"/>
          <w:sz w:val="20"/>
          <w:szCs w:val="20"/>
        </w:rPr>
      </w:pPr>
      <w:r w:rsidRPr="004300F2">
        <w:rPr>
          <w:rFonts w:ascii="Cambria" w:hAnsi="Cambria"/>
          <w:sz w:val="20"/>
          <w:szCs w:val="20"/>
        </w:rPr>
        <w:t xml:space="preserve">The annual fishing plan shall identify, </w:t>
      </w:r>
      <w:r w:rsidRPr="004300F2">
        <w:rPr>
          <w:rFonts w:ascii="Cambria" w:hAnsi="Cambria"/>
          <w:i/>
          <w:iCs/>
          <w:sz w:val="20"/>
          <w:szCs w:val="20"/>
        </w:rPr>
        <w:t>inter alia</w:t>
      </w:r>
      <w:r w:rsidRPr="004300F2">
        <w:rPr>
          <w:rFonts w:ascii="Cambria" w:hAnsi="Cambria"/>
          <w:sz w:val="20"/>
          <w:szCs w:val="20"/>
        </w:rPr>
        <w:t>, the quotas allocated to each gear group, when applicable, the method used to allocate and manage quotas as well as the measures to ensure the respect of the individual quotas, the open fishing seasons for each gear category and the rules on bycatch.</w:t>
      </w:r>
    </w:p>
    <w:p w14:paraId="0437A051" w14:textId="650E0549" w:rsidR="00E92EF1" w:rsidRPr="004300F2" w:rsidRDefault="00E92EF1" w:rsidP="0028779B">
      <w:pPr>
        <w:rPr>
          <w:rFonts w:ascii="Cambria" w:hAnsi="Cambria"/>
          <w:sz w:val="20"/>
          <w:szCs w:val="20"/>
        </w:rPr>
      </w:pPr>
    </w:p>
    <w:p w14:paraId="11D84DD4" w14:textId="17CE40D2" w:rsidR="00CC36DE" w:rsidRPr="00220DAC" w:rsidRDefault="00CC36DE" w:rsidP="0028779B">
      <w:pPr>
        <w:rPr>
          <w:rFonts w:ascii="Cambria" w:hAnsi="Cambria"/>
          <w:b/>
          <w:bCs/>
          <w:i/>
          <w:iCs/>
          <w:color w:val="auto"/>
          <w:sz w:val="20"/>
          <w:szCs w:val="20"/>
        </w:rPr>
      </w:pPr>
      <w:r w:rsidRPr="00220DAC">
        <w:rPr>
          <w:rFonts w:ascii="Cambria" w:hAnsi="Cambria"/>
          <w:b/>
          <w:bCs/>
          <w:i/>
          <w:iCs/>
          <w:sz w:val="20"/>
          <w:szCs w:val="20"/>
        </w:rPr>
        <w:t xml:space="preserve">1 b) </w:t>
      </w:r>
      <w:r w:rsidRPr="00220DAC">
        <w:rPr>
          <w:rFonts w:ascii="Cambria" w:hAnsi="Cambria"/>
          <w:b/>
          <w:bCs/>
          <w:i/>
          <w:iCs/>
          <w:color w:val="auto"/>
          <w:sz w:val="20"/>
          <w:szCs w:val="20"/>
        </w:rPr>
        <w:t>Carry Over</w:t>
      </w:r>
      <w:r w:rsidR="007D6D27" w:rsidRPr="00220DAC">
        <w:rPr>
          <w:rFonts w:ascii="Cambria" w:hAnsi="Cambria"/>
          <w:b/>
          <w:bCs/>
          <w:i/>
          <w:iCs/>
          <w:color w:val="auto"/>
          <w:sz w:val="20"/>
          <w:szCs w:val="20"/>
        </w:rPr>
        <w:t xml:space="preserve"> (para </w:t>
      </w:r>
      <w:r w:rsidR="00954FA5" w:rsidRPr="00220DAC">
        <w:rPr>
          <w:rFonts w:ascii="Cambria" w:hAnsi="Cambria"/>
          <w:b/>
          <w:bCs/>
          <w:i/>
          <w:iCs/>
          <w:color w:val="auto"/>
          <w:sz w:val="20"/>
          <w:szCs w:val="20"/>
        </w:rPr>
        <w:t>6)</w:t>
      </w:r>
    </w:p>
    <w:p w14:paraId="2AB3CF76" w14:textId="77777777" w:rsidR="00783B11" w:rsidRPr="004300F2" w:rsidRDefault="00783B11" w:rsidP="0028779B">
      <w:pPr>
        <w:rPr>
          <w:rFonts w:ascii="Cambria" w:hAnsi="Cambria"/>
          <w:sz w:val="20"/>
          <w:szCs w:val="20"/>
        </w:rPr>
      </w:pPr>
    </w:p>
    <w:p w14:paraId="65EDB4C2" w14:textId="35DC2ABF" w:rsidR="00E92EF1" w:rsidRPr="004300F2" w:rsidRDefault="00E92EF1" w:rsidP="0028779B">
      <w:pPr>
        <w:rPr>
          <w:rFonts w:ascii="Cambria" w:hAnsi="Cambria"/>
          <w:i/>
          <w:color w:val="auto"/>
          <w:sz w:val="20"/>
          <w:szCs w:val="20"/>
        </w:rPr>
      </w:pPr>
      <w:r w:rsidRPr="004300F2">
        <w:rPr>
          <w:rFonts w:ascii="Cambria" w:hAnsi="Cambria"/>
          <w:sz w:val="20"/>
          <w:szCs w:val="20"/>
        </w:rPr>
        <w:t xml:space="preserve">Please indicate </w:t>
      </w:r>
      <w:proofErr w:type="gramStart"/>
      <w:r w:rsidRPr="004300F2">
        <w:rPr>
          <w:rFonts w:ascii="Cambria" w:hAnsi="Cambria"/>
          <w:sz w:val="20"/>
          <w:szCs w:val="20"/>
        </w:rPr>
        <w:t>whether or not</w:t>
      </w:r>
      <w:proofErr w:type="gramEnd"/>
      <w:r w:rsidRPr="004300F2">
        <w:rPr>
          <w:rFonts w:ascii="Cambria" w:hAnsi="Cambria"/>
          <w:sz w:val="20"/>
          <w:szCs w:val="20"/>
        </w:rPr>
        <w:t xml:space="preserve"> carry over of underharvest from 202</w:t>
      </w:r>
      <w:r w:rsidR="00DD5D88" w:rsidRPr="004300F2">
        <w:rPr>
          <w:rFonts w:ascii="Cambria" w:hAnsi="Cambria"/>
          <w:sz w:val="20"/>
          <w:szCs w:val="20"/>
        </w:rPr>
        <w:t>3</w:t>
      </w:r>
      <w:r w:rsidRPr="004300F2">
        <w:rPr>
          <w:rFonts w:ascii="Cambria" w:hAnsi="Cambria"/>
          <w:sz w:val="20"/>
          <w:szCs w:val="20"/>
        </w:rPr>
        <w:t xml:space="preserve"> is being requested and if so the amount: </w:t>
      </w:r>
    </w:p>
    <w:p w14:paraId="7C42731F" w14:textId="74946216" w:rsidR="0028779B" w:rsidRPr="004300F2" w:rsidRDefault="0028779B" w:rsidP="0028779B">
      <w:pPr>
        <w:rPr>
          <w:rFonts w:ascii="Cambria" w:hAnsi="Cambria"/>
          <w:i/>
          <w:color w:val="auto"/>
          <w:sz w:val="20"/>
          <w:szCs w:val="20"/>
        </w:rPr>
      </w:pPr>
    </w:p>
    <w:p w14:paraId="79F57854" w14:textId="5EE8CA3D" w:rsidR="00CC36DE" w:rsidRPr="00220DAC" w:rsidRDefault="00CC36DE" w:rsidP="0028779B">
      <w:pPr>
        <w:rPr>
          <w:rFonts w:ascii="Cambria" w:hAnsi="Cambria"/>
          <w:b/>
          <w:bCs/>
          <w:i/>
          <w:color w:val="auto"/>
          <w:sz w:val="20"/>
          <w:szCs w:val="20"/>
        </w:rPr>
      </w:pPr>
      <w:r w:rsidRPr="00220DAC">
        <w:rPr>
          <w:rFonts w:ascii="Cambria" w:hAnsi="Cambria"/>
          <w:b/>
          <w:bCs/>
          <w:i/>
          <w:color w:val="auto"/>
          <w:sz w:val="20"/>
          <w:szCs w:val="20"/>
        </w:rPr>
        <w:t>1 c) Destination of catch</w:t>
      </w:r>
    </w:p>
    <w:p w14:paraId="178233AE" w14:textId="77777777" w:rsidR="00783B11" w:rsidRPr="004300F2" w:rsidRDefault="00783B11" w:rsidP="0028779B">
      <w:pPr>
        <w:rPr>
          <w:rFonts w:ascii="Cambria" w:hAnsi="Cambria"/>
          <w:iCs/>
          <w:color w:val="auto"/>
          <w:sz w:val="20"/>
          <w:szCs w:val="20"/>
        </w:rPr>
      </w:pPr>
    </w:p>
    <w:p w14:paraId="7B83DA94" w14:textId="5A60A678" w:rsidR="00E92EF1" w:rsidRPr="004300F2" w:rsidRDefault="00E92EF1" w:rsidP="0028779B">
      <w:pPr>
        <w:rPr>
          <w:rFonts w:ascii="Cambria" w:hAnsi="Cambria"/>
          <w:iCs/>
          <w:color w:val="auto"/>
          <w:sz w:val="20"/>
          <w:szCs w:val="20"/>
        </w:rPr>
      </w:pPr>
      <w:r w:rsidRPr="004300F2">
        <w:rPr>
          <w:rFonts w:ascii="Cambria" w:hAnsi="Cambria"/>
          <w:iCs/>
          <w:color w:val="auto"/>
          <w:sz w:val="20"/>
          <w:szCs w:val="20"/>
        </w:rPr>
        <w:t>Please indicate whether fish will be destined for farming or landed:</w:t>
      </w:r>
    </w:p>
    <w:p w14:paraId="50A99A05" w14:textId="61CD5857" w:rsidR="00E92EF1" w:rsidRPr="004300F2" w:rsidRDefault="00E92EF1" w:rsidP="0028779B">
      <w:pPr>
        <w:rPr>
          <w:rFonts w:ascii="Cambria" w:hAnsi="Cambria"/>
          <w:iCs/>
          <w:color w:val="auto"/>
          <w:sz w:val="20"/>
          <w:szCs w:val="20"/>
        </w:rPr>
      </w:pPr>
      <w:r w:rsidRPr="004300F2">
        <w:rPr>
          <w:rFonts w:ascii="Cambria" w:hAnsi="Cambria"/>
          <w:iCs/>
          <w:color w:val="auto"/>
          <w:sz w:val="20"/>
          <w:szCs w:val="20"/>
        </w:rPr>
        <w:t>Farming:</w:t>
      </w:r>
    </w:p>
    <w:p w14:paraId="1DC2F8AB" w14:textId="61B0F308" w:rsidR="00E92EF1" w:rsidRPr="004300F2" w:rsidRDefault="00E92EF1" w:rsidP="0028779B">
      <w:pPr>
        <w:rPr>
          <w:rFonts w:ascii="Cambria" w:hAnsi="Cambria"/>
          <w:iCs/>
          <w:color w:val="auto"/>
          <w:sz w:val="20"/>
          <w:szCs w:val="20"/>
        </w:rPr>
      </w:pPr>
      <w:r w:rsidRPr="004300F2">
        <w:rPr>
          <w:rFonts w:ascii="Cambria" w:hAnsi="Cambria"/>
          <w:iCs/>
          <w:color w:val="auto"/>
          <w:sz w:val="20"/>
          <w:szCs w:val="20"/>
        </w:rPr>
        <w:t xml:space="preserve">Landing: </w:t>
      </w:r>
    </w:p>
    <w:p w14:paraId="65974A2A" w14:textId="511CF75C" w:rsidR="00E92EF1" w:rsidRPr="004300F2" w:rsidRDefault="00E92EF1" w:rsidP="0028779B">
      <w:pPr>
        <w:rPr>
          <w:rFonts w:ascii="Cambria" w:hAnsi="Cambria"/>
          <w:iCs/>
          <w:color w:val="auto"/>
          <w:sz w:val="20"/>
          <w:szCs w:val="20"/>
        </w:rPr>
      </w:pPr>
      <w:r w:rsidRPr="004300F2">
        <w:rPr>
          <w:rFonts w:ascii="Cambria" w:hAnsi="Cambria"/>
          <w:iCs/>
          <w:color w:val="auto"/>
          <w:sz w:val="20"/>
          <w:szCs w:val="20"/>
        </w:rPr>
        <w:t>Both (expected proportions should be indicated)</w:t>
      </w:r>
      <w:r w:rsidR="0053114C" w:rsidRPr="004300F2">
        <w:rPr>
          <w:rFonts w:ascii="Cambria" w:hAnsi="Cambria"/>
          <w:iCs/>
          <w:color w:val="auto"/>
          <w:sz w:val="20"/>
          <w:szCs w:val="20"/>
        </w:rPr>
        <w:t>:</w:t>
      </w:r>
    </w:p>
    <w:p w14:paraId="26031728" w14:textId="77777777" w:rsidR="00E92EF1" w:rsidRPr="004300F2" w:rsidRDefault="00E92EF1" w:rsidP="0028779B">
      <w:pPr>
        <w:rPr>
          <w:rFonts w:ascii="Cambria" w:hAnsi="Cambria"/>
          <w:i/>
          <w:color w:val="auto"/>
          <w:sz w:val="20"/>
          <w:szCs w:val="20"/>
        </w:rPr>
      </w:pPr>
    </w:p>
    <w:p w14:paraId="1C475444" w14:textId="4041D199" w:rsidR="0028779B" w:rsidRPr="004300F2" w:rsidRDefault="00CC36DE" w:rsidP="0028779B">
      <w:pPr>
        <w:rPr>
          <w:rFonts w:ascii="Cambria" w:hAnsi="Cambria"/>
          <w:i/>
          <w:color w:val="auto"/>
          <w:sz w:val="20"/>
          <w:szCs w:val="20"/>
        </w:rPr>
      </w:pPr>
      <w:r w:rsidRPr="00220DAC">
        <w:rPr>
          <w:rFonts w:ascii="Cambria" w:hAnsi="Cambria"/>
          <w:b/>
          <w:bCs/>
          <w:i/>
          <w:color w:val="auto"/>
          <w:sz w:val="20"/>
          <w:szCs w:val="20"/>
        </w:rPr>
        <w:t>1</w:t>
      </w:r>
      <w:r w:rsidR="00783B11" w:rsidRPr="00220DAC">
        <w:rPr>
          <w:rFonts w:ascii="Cambria" w:hAnsi="Cambria"/>
          <w:b/>
          <w:bCs/>
          <w:i/>
          <w:color w:val="auto"/>
          <w:sz w:val="20"/>
          <w:szCs w:val="20"/>
        </w:rPr>
        <w:t xml:space="preserve"> </w:t>
      </w:r>
      <w:r w:rsidRPr="00220DAC">
        <w:rPr>
          <w:rFonts w:ascii="Cambria" w:hAnsi="Cambria"/>
          <w:b/>
          <w:bCs/>
          <w:i/>
          <w:color w:val="auto"/>
          <w:sz w:val="20"/>
          <w:szCs w:val="20"/>
        </w:rPr>
        <w:t>d)</w:t>
      </w:r>
      <w:r w:rsidRPr="004300F2">
        <w:rPr>
          <w:rFonts w:ascii="Cambria" w:hAnsi="Cambria"/>
          <w:iCs/>
          <w:color w:val="auto"/>
          <w:sz w:val="20"/>
          <w:szCs w:val="20"/>
        </w:rPr>
        <w:t xml:space="preserve"> </w:t>
      </w:r>
      <w:r w:rsidR="0028779B" w:rsidRPr="004300F2">
        <w:rPr>
          <w:rFonts w:ascii="Cambria" w:hAnsi="Cambria"/>
          <w:i/>
          <w:color w:val="auto"/>
          <w:sz w:val="20"/>
          <w:szCs w:val="20"/>
        </w:rPr>
        <w:t xml:space="preserve">CPCs </w:t>
      </w:r>
      <w:r w:rsidR="00D040C9" w:rsidRPr="004300F2">
        <w:rPr>
          <w:rFonts w:ascii="Cambria" w:hAnsi="Cambria"/>
          <w:i/>
          <w:color w:val="auto"/>
          <w:sz w:val="20"/>
          <w:szCs w:val="20"/>
        </w:rPr>
        <w:t>should</w:t>
      </w:r>
      <w:r w:rsidR="0028779B" w:rsidRPr="004300F2">
        <w:rPr>
          <w:rFonts w:ascii="Cambria" w:hAnsi="Cambria"/>
          <w:i/>
          <w:color w:val="auto"/>
          <w:sz w:val="20"/>
          <w:szCs w:val="20"/>
        </w:rPr>
        <w:t xml:space="preserve"> also complete the following table:</w:t>
      </w:r>
    </w:p>
    <w:tbl>
      <w:tblPr>
        <w:tblStyle w:val="TableGrid"/>
        <w:tblW w:w="0" w:type="auto"/>
        <w:tblLook w:val="04A0" w:firstRow="1" w:lastRow="0" w:firstColumn="1" w:lastColumn="0" w:noHBand="0" w:noVBand="1"/>
      </w:tblPr>
      <w:tblGrid>
        <w:gridCol w:w="453"/>
        <w:gridCol w:w="2593"/>
        <w:gridCol w:w="1955"/>
        <w:gridCol w:w="1952"/>
        <w:gridCol w:w="2107"/>
      </w:tblGrid>
      <w:tr w:rsidR="0028779B" w:rsidRPr="004300F2" w14:paraId="5AF888EE" w14:textId="77777777" w:rsidTr="0053114C">
        <w:trPr>
          <w:tblHeader/>
        </w:trPr>
        <w:tc>
          <w:tcPr>
            <w:tcW w:w="453" w:type="dxa"/>
          </w:tcPr>
          <w:p w14:paraId="61EDF69F" w14:textId="77777777" w:rsidR="0028779B" w:rsidRPr="004300F2" w:rsidRDefault="0028779B" w:rsidP="003F622C">
            <w:pPr>
              <w:jc w:val="left"/>
              <w:rPr>
                <w:rFonts w:ascii="Cambria" w:hAnsi="Cambria"/>
                <w:color w:val="auto"/>
                <w:sz w:val="20"/>
                <w:szCs w:val="20"/>
              </w:rPr>
            </w:pPr>
          </w:p>
        </w:tc>
        <w:tc>
          <w:tcPr>
            <w:tcW w:w="2593" w:type="dxa"/>
            <w:vAlign w:val="center"/>
          </w:tcPr>
          <w:p w14:paraId="44DAED52" w14:textId="77777777" w:rsidR="0053114C" w:rsidRPr="004300F2" w:rsidRDefault="0028779B" w:rsidP="005C1E47">
            <w:pPr>
              <w:jc w:val="center"/>
              <w:rPr>
                <w:rFonts w:ascii="Cambria" w:hAnsi="Cambria"/>
                <w:i/>
                <w:color w:val="auto"/>
                <w:sz w:val="20"/>
                <w:szCs w:val="20"/>
              </w:rPr>
            </w:pPr>
            <w:r w:rsidRPr="004300F2">
              <w:rPr>
                <w:rFonts w:ascii="Cambria" w:hAnsi="Cambria"/>
                <w:i/>
                <w:color w:val="auto"/>
                <w:sz w:val="20"/>
                <w:szCs w:val="20"/>
              </w:rPr>
              <w:t xml:space="preserve">ICCAT requirement </w:t>
            </w:r>
          </w:p>
          <w:p w14:paraId="011B2096" w14:textId="176C59EE" w:rsidR="0028779B" w:rsidRPr="004300F2" w:rsidRDefault="0028779B" w:rsidP="005C1E47">
            <w:pPr>
              <w:jc w:val="center"/>
              <w:rPr>
                <w:rFonts w:ascii="Cambria" w:hAnsi="Cambria"/>
                <w:i/>
                <w:color w:val="auto"/>
                <w:sz w:val="20"/>
                <w:szCs w:val="20"/>
              </w:rPr>
            </w:pPr>
            <w:r w:rsidRPr="004300F2">
              <w:rPr>
                <w:rFonts w:ascii="Cambria" w:hAnsi="Cambria"/>
                <w:i/>
                <w:color w:val="auto"/>
                <w:sz w:val="20"/>
                <w:szCs w:val="20"/>
              </w:rPr>
              <w:t xml:space="preserve">(per </w:t>
            </w:r>
            <w:r w:rsidR="0058513B" w:rsidRPr="004300F2">
              <w:rPr>
                <w:rFonts w:ascii="Cambria" w:hAnsi="Cambria"/>
                <w:i/>
                <w:iCs/>
                <w:sz w:val="20"/>
                <w:szCs w:val="20"/>
              </w:rPr>
              <w:t>Rec. 22-08</w:t>
            </w:r>
            <w:r w:rsidR="0058513B" w:rsidRPr="004300F2">
              <w:rPr>
                <w:rFonts w:ascii="Cambria" w:hAnsi="Cambria"/>
                <w:i/>
                <w:color w:val="auto"/>
                <w:sz w:val="20"/>
                <w:szCs w:val="20"/>
              </w:rPr>
              <w:t>)</w:t>
            </w:r>
          </w:p>
        </w:tc>
        <w:tc>
          <w:tcPr>
            <w:tcW w:w="1955" w:type="dxa"/>
            <w:vAlign w:val="center"/>
          </w:tcPr>
          <w:p w14:paraId="08BDC069" w14:textId="77777777" w:rsidR="0028779B" w:rsidRPr="004300F2" w:rsidRDefault="0028779B" w:rsidP="003F622C">
            <w:pPr>
              <w:jc w:val="center"/>
              <w:rPr>
                <w:rFonts w:ascii="Cambria" w:hAnsi="Cambria"/>
                <w:i/>
                <w:color w:val="auto"/>
                <w:sz w:val="20"/>
                <w:szCs w:val="20"/>
              </w:rPr>
            </w:pPr>
            <w:r w:rsidRPr="004300F2">
              <w:rPr>
                <w:rFonts w:ascii="Cambria" w:hAnsi="Cambria"/>
                <w:i/>
                <w:color w:val="auto"/>
                <w:sz w:val="20"/>
                <w:szCs w:val="20"/>
              </w:rPr>
              <w:t>Explanation of CPC actions taken to implement</w:t>
            </w:r>
          </w:p>
        </w:tc>
        <w:tc>
          <w:tcPr>
            <w:tcW w:w="1952" w:type="dxa"/>
            <w:vAlign w:val="center"/>
          </w:tcPr>
          <w:p w14:paraId="728B2C2C" w14:textId="77777777" w:rsidR="0028779B" w:rsidRPr="004300F2" w:rsidRDefault="0028779B" w:rsidP="003F622C">
            <w:pPr>
              <w:jc w:val="center"/>
              <w:rPr>
                <w:rFonts w:ascii="Cambria" w:hAnsi="Cambria"/>
                <w:i/>
                <w:color w:val="auto"/>
                <w:sz w:val="20"/>
                <w:szCs w:val="20"/>
              </w:rPr>
            </w:pPr>
            <w:r w:rsidRPr="004300F2">
              <w:rPr>
                <w:rFonts w:ascii="Cambria" w:hAnsi="Cambria"/>
                <w:i/>
                <w:color w:val="auto"/>
                <w:sz w:val="20"/>
                <w:szCs w:val="20"/>
              </w:rPr>
              <w:t>Relevant domestic laws or regulations (as applicable)</w:t>
            </w:r>
          </w:p>
        </w:tc>
        <w:tc>
          <w:tcPr>
            <w:tcW w:w="2107" w:type="dxa"/>
            <w:vAlign w:val="center"/>
          </w:tcPr>
          <w:p w14:paraId="602A89E2" w14:textId="3FF16FEB" w:rsidR="0028779B" w:rsidRPr="004300F2" w:rsidRDefault="0028779B" w:rsidP="003F622C">
            <w:pPr>
              <w:jc w:val="center"/>
              <w:rPr>
                <w:rFonts w:ascii="Cambria" w:hAnsi="Cambria"/>
                <w:i/>
                <w:color w:val="auto"/>
                <w:sz w:val="20"/>
                <w:szCs w:val="20"/>
              </w:rPr>
            </w:pPr>
            <w:r w:rsidRPr="004300F2">
              <w:rPr>
                <w:rFonts w:ascii="Cambria" w:hAnsi="Cambria"/>
                <w:i/>
                <w:color w:val="auto"/>
                <w:sz w:val="20"/>
                <w:szCs w:val="20"/>
              </w:rPr>
              <w:t>Note</w:t>
            </w:r>
          </w:p>
        </w:tc>
      </w:tr>
      <w:tr w:rsidR="00BD0551" w:rsidRPr="004300F2" w14:paraId="55C8247E" w14:textId="77777777" w:rsidTr="0053114C">
        <w:tc>
          <w:tcPr>
            <w:tcW w:w="453" w:type="dxa"/>
          </w:tcPr>
          <w:p w14:paraId="0BA9E689" w14:textId="77777777" w:rsidR="00BD0551" w:rsidRPr="004300F2" w:rsidRDefault="00BD0551" w:rsidP="00BD0551">
            <w:pPr>
              <w:jc w:val="left"/>
              <w:rPr>
                <w:rFonts w:ascii="Cambria" w:hAnsi="Cambria"/>
                <w:b/>
                <w:color w:val="auto"/>
                <w:sz w:val="20"/>
                <w:szCs w:val="20"/>
              </w:rPr>
            </w:pPr>
            <w:r w:rsidRPr="004300F2">
              <w:rPr>
                <w:rFonts w:ascii="Cambria" w:hAnsi="Cambria"/>
                <w:b/>
                <w:color w:val="auto"/>
                <w:sz w:val="20"/>
                <w:szCs w:val="20"/>
              </w:rPr>
              <w:t>1</w:t>
            </w:r>
          </w:p>
        </w:tc>
        <w:tc>
          <w:tcPr>
            <w:tcW w:w="2593" w:type="dxa"/>
          </w:tcPr>
          <w:p w14:paraId="31308B5A" w14:textId="77777777" w:rsidR="0053114C" w:rsidRPr="004300F2" w:rsidRDefault="00BD0551" w:rsidP="00BD0551">
            <w:pPr>
              <w:jc w:val="left"/>
              <w:rPr>
                <w:rFonts w:ascii="Cambria" w:hAnsi="Cambria"/>
                <w:b/>
                <w:color w:val="auto"/>
                <w:sz w:val="20"/>
                <w:szCs w:val="20"/>
              </w:rPr>
            </w:pPr>
            <w:r w:rsidRPr="004300F2">
              <w:rPr>
                <w:rFonts w:ascii="Cambria" w:hAnsi="Cambria"/>
                <w:b/>
                <w:color w:val="auto"/>
                <w:sz w:val="20"/>
                <w:szCs w:val="20"/>
              </w:rPr>
              <w:t xml:space="preserve">Catch recording and </w:t>
            </w:r>
            <w:proofErr w:type="gramStart"/>
            <w:r w:rsidRPr="004300F2">
              <w:rPr>
                <w:rFonts w:ascii="Cambria" w:hAnsi="Cambria"/>
                <w:b/>
                <w:color w:val="auto"/>
                <w:sz w:val="20"/>
                <w:szCs w:val="20"/>
              </w:rPr>
              <w:t>reporting</w:t>
            </w:r>
            <w:proofErr w:type="gramEnd"/>
            <w:r w:rsidRPr="004300F2">
              <w:rPr>
                <w:rFonts w:ascii="Cambria" w:hAnsi="Cambria"/>
                <w:b/>
                <w:color w:val="auto"/>
                <w:sz w:val="20"/>
                <w:szCs w:val="20"/>
              </w:rPr>
              <w:t xml:space="preserve"> </w:t>
            </w:r>
          </w:p>
          <w:p w14:paraId="0FFDC19B" w14:textId="1DCF34FD" w:rsidR="00BD0551" w:rsidRPr="004300F2" w:rsidRDefault="00BD0551" w:rsidP="00BD0551">
            <w:pPr>
              <w:jc w:val="left"/>
              <w:rPr>
                <w:rFonts w:ascii="Cambria" w:hAnsi="Cambria"/>
                <w:b/>
                <w:color w:val="auto"/>
                <w:sz w:val="20"/>
                <w:szCs w:val="20"/>
              </w:rPr>
            </w:pPr>
            <w:r w:rsidRPr="004300F2">
              <w:rPr>
                <w:rFonts w:ascii="Cambria" w:hAnsi="Cambria"/>
                <w:b/>
                <w:color w:val="auto"/>
                <w:sz w:val="20"/>
                <w:szCs w:val="20"/>
              </w:rPr>
              <w:t>(paras 74-88)</w:t>
            </w:r>
          </w:p>
        </w:tc>
        <w:tc>
          <w:tcPr>
            <w:tcW w:w="1955" w:type="dxa"/>
          </w:tcPr>
          <w:p w14:paraId="14F914C1" w14:textId="77777777" w:rsidR="00BD0551" w:rsidRPr="004300F2" w:rsidRDefault="00BD0551" w:rsidP="00BD0551">
            <w:pPr>
              <w:jc w:val="left"/>
              <w:rPr>
                <w:rFonts w:ascii="Cambria" w:hAnsi="Cambria"/>
                <w:color w:val="auto"/>
                <w:sz w:val="20"/>
                <w:szCs w:val="20"/>
              </w:rPr>
            </w:pPr>
          </w:p>
        </w:tc>
        <w:tc>
          <w:tcPr>
            <w:tcW w:w="1952" w:type="dxa"/>
          </w:tcPr>
          <w:p w14:paraId="329DE17E" w14:textId="77777777" w:rsidR="00BD0551" w:rsidRPr="004300F2" w:rsidRDefault="00BD0551" w:rsidP="00BD0551">
            <w:pPr>
              <w:jc w:val="left"/>
              <w:rPr>
                <w:rFonts w:ascii="Cambria" w:hAnsi="Cambria"/>
                <w:color w:val="auto"/>
                <w:sz w:val="20"/>
                <w:szCs w:val="20"/>
              </w:rPr>
            </w:pPr>
          </w:p>
        </w:tc>
        <w:tc>
          <w:tcPr>
            <w:tcW w:w="2107" w:type="dxa"/>
          </w:tcPr>
          <w:p w14:paraId="6DE06D25" w14:textId="330ACB6F" w:rsidR="00BD0551" w:rsidRPr="004300F2" w:rsidRDefault="00BD0551" w:rsidP="00BD0551">
            <w:pPr>
              <w:jc w:val="left"/>
              <w:rPr>
                <w:rFonts w:ascii="Cambria" w:hAnsi="Cambria"/>
                <w:color w:val="auto"/>
                <w:sz w:val="20"/>
                <w:szCs w:val="20"/>
              </w:rPr>
            </w:pPr>
            <w:r w:rsidRPr="004300F2">
              <w:rPr>
                <w:rFonts w:ascii="Cambria" w:hAnsi="Cambria"/>
                <w:color w:val="auto"/>
                <w:sz w:val="20"/>
                <w:szCs w:val="20"/>
              </w:rPr>
              <w:t>The information should include type of logbook (electronic or bound) and clarify that dead fish (retained or discarded) will be counted against the quota.</w:t>
            </w:r>
          </w:p>
        </w:tc>
      </w:tr>
      <w:tr w:rsidR="0010457C" w:rsidRPr="004300F2" w14:paraId="021A6EF6" w14:textId="77777777" w:rsidTr="0053114C">
        <w:tc>
          <w:tcPr>
            <w:tcW w:w="453" w:type="dxa"/>
          </w:tcPr>
          <w:p w14:paraId="7A2CDFF2" w14:textId="77777777" w:rsidR="0010457C" w:rsidRPr="004300F2" w:rsidRDefault="0010457C" w:rsidP="0010457C">
            <w:pPr>
              <w:jc w:val="left"/>
              <w:rPr>
                <w:rFonts w:ascii="Cambria" w:hAnsi="Cambria"/>
                <w:b/>
                <w:color w:val="auto"/>
                <w:sz w:val="20"/>
                <w:szCs w:val="20"/>
              </w:rPr>
            </w:pPr>
            <w:r w:rsidRPr="004300F2">
              <w:rPr>
                <w:rFonts w:ascii="Cambria" w:hAnsi="Cambria"/>
                <w:b/>
                <w:color w:val="auto"/>
                <w:sz w:val="20"/>
                <w:szCs w:val="20"/>
              </w:rPr>
              <w:t>2</w:t>
            </w:r>
          </w:p>
        </w:tc>
        <w:tc>
          <w:tcPr>
            <w:tcW w:w="2593" w:type="dxa"/>
          </w:tcPr>
          <w:p w14:paraId="3B2BF67D" w14:textId="77777777" w:rsidR="0053613D" w:rsidRPr="004300F2" w:rsidRDefault="0010457C" w:rsidP="0010457C">
            <w:pPr>
              <w:jc w:val="left"/>
              <w:rPr>
                <w:rFonts w:ascii="Cambria" w:hAnsi="Cambria"/>
                <w:b/>
                <w:color w:val="auto"/>
                <w:sz w:val="20"/>
                <w:szCs w:val="20"/>
              </w:rPr>
            </w:pPr>
            <w:r w:rsidRPr="004300F2">
              <w:rPr>
                <w:rFonts w:ascii="Cambria" w:hAnsi="Cambria"/>
                <w:b/>
                <w:color w:val="auto"/>
                <w:sz w:val="20"/>
                <w:szCs w:val="20"/>
              </w:rPr>
              <w:t xml:space="preserve">Fisheries openings </w:t>
            </w:r>
          </w:p>
          <w:p w14:paraId="26982F84" w14:textId="127204B9" w:rsidR="0010457C" w:rsidRPr="004300F2" w:rsidRDefault="0010457C" w:rsidP="0010457C">
            <w:pPr>
              <w:jc w:val="left"/>
              <w:rPr>
                <w:rFonts w:ascii="Cambria" w:hAnsi="Cambria"/>
                <w:b/>
                <w:color w:val="auto"/>
                <w:sz w:val="20"/>
                <w:szCs w:val="20"/>
              </w:rPr>
            </w:pPr>
            <w:r w:rsidRPr="004300F2">
              <w:rPr>
                <w:rFonts w:ascii="Cambria" w:hAnsi="Cambria"/>
                <w:b/>
                <w:color w:val="auto"/>
                <w:sz w:val="20"/>
                <w:szCs w:val="20"/>
              </w:rPr>
              <w:t>(paras 28-32)</w:t>
            </w:r>
          </w:p>
        </w:tc>
        <w:tc>
          <w:tcPr>
            <w:tcW w:w="1955" w:type="dxa"/>
          </w:tcPr>
          <w:p w14:paraId="3763A44F" w14:textId="77777777" w:rsidR="0010457C" w:rsidRPr="004300F2" w:rsidRDefault="0010457C" w:rsidP="0010457C">
            <w:pPr>
              <w:jc w:val="left"/>
              <w:rPr>
                <w:rFonts w:ascii="Cambria" w:hAnsi="Cambria"/>
                <w:color w:val="auto"/>
                <w:sz w:val="20"/>
                <w:szCs w:val="20"/>
              </w:rPr>
            </w:pPr>
          </w:p>
        </w:tc>
        <w:tc>
          <w:tcPr>
            <w:tcW w:w="1952" w:type="dxa"/>
          </w:tcPr>
          <w:p w14:paraId="04A33DE0" w14:textId="77777777" w:rsidR="0010457C" w:rsidRPr="004300F2" w:rsidRDefault="0010457C" w:rsidP="0010457C">
            <w:pPr>
              <w:jc w:val="left"/>
              <w:rPr>
                <w:rFonts w:ascii="Cambria" w:hAnsi="Cambria"/>
                <w:color w:val="auto"/>
                <w:sz w:val="20"/>
                <w:szCs w:val="20"/>
              </w:rPr>
            </w:pPr>
          </w:p>
        </w:tc>
        <w:tc>
          <w:tcPr>
            <w:tcW w:w="2107" w:type="dxa"/>
          </w:tcPr>
          <w:p w14:paraId="05895F52" w14:textId="7956B93F" w:rsidR="00FF5DBD" w:rsidRPr="004300F2" w:rsidRDefault="0010457C" w:rsidP="0010457C">
            <w:pPr>
              <w:jc w:val="left"/>
              <w:rPr>
                <w:rFonts w:ascii="Cambria" w:hAnsi="Cambria"/>
                <w:color w:val="auto"/>
                <w:sz w:val="20"/>
                <w:szCs w:val="20"/>
              </w:rPr>
            </w:pPr>
            <w:r w:rsidRPr="004300F2">
              <w:rPr>
                <w:rFonts w:ascii="Cambria" w:hAnsi="Cambria"/>
                <w:color w:val="auto"/>
                <w:sz w:val="20"/>
                <w:szCs w:val="20"/>
              </w:rPr>
              <w:t>Fishing areas and seasons should be clearly defined</w:t>
            </w:r>
            <w:r w:rsidR="00FF5DBD" w:rsidRPr="004300F2">
              <w:rPr>
                <w:rFonts w:ascii="Cambria" w:hAnsi="Cambria"/>
                <w:color w:val="auto"/>
                <w:sz w:val="20"/>
                <w:szCs w:val="20"/>
              </w:rPr>
              <w:t xml:space="preserve"> for each gear used.</w:t>
            </w:r>
          </w:p>
        </w:tc>
      </w:tr>
      <w:tr w:rsidR="0010457C" w:rsidRPr="004300F2" w14:paraId="20BFB076" w14:textId="77777777" w:rsidTr="0053114C">
        <w:tc>
          <w:tcPr>
            <w:tcW w:w="453" w:type="dxa"/>
          </w:tcPr>
          <w:p w14:paraId="4B1F8040" w14:textId="77777777" w:rsidR="0010457C" w:rsidRPr="004300F2" w:rsidRDefault="0010457C" w:rsidP="0010457C">
            <w:pPr>
              <w:jc w:val="left"/>
              <w:rPr>
                <w:rFonts w:ascii="Cambria" w:hAnsi="Cambria"/>
                <w:b/>
                <w:color w:val="auto"/>
                <w:sz w:val="20"/>
                <w:szCs w:val="20"/>
              </w:rPr>
            </w:pPr>
            <w:r w:rsidRPr="004300F2">
              <w:rPr>
                <w:rFonts w:ascii="Cambria" w:hAnsi="Cambria"/>
                <w:b/>
                <w:color w:val="auto"/>
                <w:sz w:val="20"/>
                <w:szCs w:val="20"/>
              </w:rPr>
              <w:t>3</w:t>
            </w:r>
          </w:p>
        </w:tc>
        <w:tc>
          <w:tcPr>
            <w:tcW w:w="2593" w:type="dxa"/>
          </w:tcPr>
          <w:p w14:paraId="62493915" w14:textId="77777777" w:rsidR="0053613D" w:rsidRPr="004300F2" w:rsidRDefault="0010457C" w:rsidP="0010457C">
            <w:pPr>
              <w:jc w:val="left"/>
              <w:rPr>
                <w:rFonts w:ascii="Cambria" w:hAnsi="Cambria"/>
                <w:b/>
                <w:color w:val="auto"/>
                <w:sz w:val="20"/>
                <w:szCs w:val="20"/>
              </w:rPr>
            </w:pPr>
            <w:r w:rsidRPr="004300F2">
              <w:rPr>
                <w:rFonts w:ascii="Cambria" w:hAnsi="Cambria"/>
                <w:b/>
                <w:color w:val="auto"/>
                <w:sz w:val="20"/>
                <w:szCs w:val="20"/>
              </w:rPr>
              <w:t>Minimum size</w:t>
            </w:r>
          </w:p>
          <w:p w14:paraId="1287E987" w14:textId="2E1FBBBD" w:rsidR="0010457C" w:rsidRPr="004300F2" w:rsidRDefault="0010457C" w:rsidP="0010457C">
            <w:pPr>
              <w:jc w:val="left"/>
              <w:rPr>
                <w:rFonts w:ascii="Cambria" w:hAnsi="Cambria"/>
                <w:b/>
                <w:color w:val="auto"/>
                <w:sz w:val="20"/>
                <w:szCs w:val="20"/>
              </w:rPr>
            </w:pPr>
            <w:r w:rsidRPr="004300F2">
              <w:rPr>
                <w:rFonts w:ascii="Cambria" w:hAnsi="Cambria"/>
                <w:b/>
                <w:color w:val="auto"/>
                <w:sz w:val="20"/>
                <w:szCs w:val="20"/>
              </w:rPr>
              <w:t>(paras 33-35)</w:t>
            </w:r>
          </w:p>
        </w:tc>
        <w:tc>
          <w:tcPr>
            <w:tcW w:w="1955" w:type="dxa"/>
          </w:tcPr>
          <w:p w14:paraId="03169519" w14:textId="77777777" w:rsidR="0010457C" w:rsidRPr="004300F2" w:rsidRDefault="0010457C" w:rsidP="0010457C">
            <w:pPr>
              <w:jc w:val="left"/>
              <w:rPr>
                <w:rFonts w:ascii="Cambria" w:hAnsi="Cambria"/>
                <w:color w:val="auto"/>
                <w:sz w:val="20"/>
                <w:szCs w:val="20"/>
              </w:rPr>
            </w:pPr>
          </w:p>
        </w:tc>
        <w:tc>
          <w:tcPr>
            <w:tcW w:w="1952" w:type="dxa"/>
          </w:tcPr>
          <w:p w14:paraId="14628446" w14:textId="77777777" w:rsidR="0010457C" w:rsidRPr="004300F2" w:rsidRDefault="0010457C" w:rsidP="0010457C">
            <w:pPr>
              <w:jc w:val="left"/>
              <w:rPr>
                <w:rFonts w:ascii="Cambria" w:hAnsi="Cambria"/>
                <w:color w:val="auto"/>
                <w:sz w:val="20"/>
                <w:szCs w:val="20"/>
              </w:rPr>
            </w:pPr>
          </w:p>
        </w:tc>
        <w:tc>
          <w:tcPr>
            <w:tcW w:w="2107" w:type="dxa"/>
          </w:tcPr>
          <w:p w14:paraId="22794102" w14:textId="77777777" w:rsidR="0010457C" w:rsidRPr="004300F2" w:rsidRDefault="0010457C" w:rsidP="0010457C">
            <w:pPr>
              <w:jc w:val="left"/>
              <w:rPr>
                <w:rFonts w:ascii="Cambria" w:hAnsi="Cambria"/>
                <w:color w:val="auto"/>
                <w:sz w:val="20"/>
                <w:szCs w:val="20"/>
              </w:rPr>
            </w:pPr>
          </w:p>
        </w:tc>
      </w:tr>
      <w:tr w:rsidR="0010457C" w:rsidRPr="004300F2" w14:paraId="40BAEA2B" w14:textId="77777777" w:rsidTr="0053114C">
        <w:tc>
          <w:tcPr>
            <w:tcW w:w="453" w:type="dxa"/>
          </w:tcPr>
          <w:p w14:paraId="74E16453" w14:textId="77777777" w:rsidR="0010457C" w:rsidRPr="004300F2" w:rsidRDefault="0010457C" w:rsidP="0010457C">
            <w:pPr>
              <w:jc w:val="left"/>
              <w:rPr>
                <w:rFonts w:ascii="Cambria" w:hAnsi="Cambria"/>
                <w:b/>
                <w:color w:val="auto"/>
                <w:sz w:val="20"/>
                <w:szCs w:val="20"/>
              </w:rPr>
            </w:pPr>
            <w:r w:rsidRPr="004300F2">
              <w:rPr>
                <w:rFonts w:ascii="Cambria" w:hAnsi="Cambria"/>
                <w:b/>
                <w:color w:val="auto"/>
                <w:sz w:val="20"/>
                <w:szCs w:val="20"/>
              </w:rPr>
              <w:t>4</w:t>
            </w:r>
          </w:p>
        </w:tc>
        <w:tc>
          <w:tcPr>
            <w:tcW w:w="2593" w:type="dxa"/>
          </w:tcPr>
          <w:p w14:paraId="627DC7B3" w14:textId="2C5F6D34" w:rsidR="00783B11" w:rsidRPr="004300F2" w:rsidRDefault="0010457C" w:rsidP="0010457C">
            <w:pPr>
              <w:jc w:val="left"/>
              <w:rPr>
                <w:rFonts w:ascii="Cambria" w:hAnsi="Cambria"/>
                <w:b/>
                <w:color w:val="auto"/>
                <w:sz w:val="20"/>
                <w:szCs w:val="20"/>
              </w:rPr>
            </w:pPr>
            <w:r w:rsidRPr="004300F2">
              <w:rPr>
                <w:rFonts w:ascii="Cambria" w:hAnsi="Cambria"/>
                <w:b/>
                <w:color w:val="auto"/>
                <w:sz w:val="20"/>
                <w:szCs w:val="20"/>
              </w:rPr>
              <w:t xml:space="preserve">Bycatch </w:t>
            </w:r>
          </w:p>
          <w:p w14:paraId="05D2AC9B" w14:textId="0D251405" w:rsidR="0010457C" w:rsidRPr="004300F2" w:rsidRDefault="0010457C" w:rsidP="0010457C">
            <w:pPr>
              <w:jc w:val="left"/>
              <w:rPr>
                <w:rFonts w:ascii="Cambria" w:hAnsi="Cambria"/>
                <w:b/>
                <w:color w:val="auto"/>
                <w:sz w:val="20"/>
                <w:szCs w:val="20"/>
              </w:rPr>
            </w:pPr>
            <w:r w:rsidRPr="004300F2">
              <w:rPr>
                <w:rFonts w:ascii="Cambria" w:hAnsi="Cambria"/>
                <w:b/>
                <w:color w:val="auto"/>
                <w:sz w:val="20"/>
                <w:szCs w:val="20"/>
              </w:rPr>
              <w:t>(para 3</w:t>
            </w:r>
            <w:r w:rsidRPr="004300F2">
              <w:rPr>
                <w:rFonts w:ascii="Cambria" w:hAnsi="Cambria"/>
                <w:b/>
                <w:color w:val="auto"/>
                <w:sz w:val="20"/>
                <w:szCs w:val="20"/>
                <w:lang w:eastAsia="ja-JP"/>
              </w:rPr>
              <w:t>7</w:t>
            </w:r>
            <w:r w:rsidRPr="004300F2">
              <w:rPr>
                <w:rFonts w:ascii="Cambria" w:hAnsi="Cambria"/>
                <w:b/>
                <w:color w:val="auto"/>
                <w:sz w:val="20"/>
                <w:szCs w:val="20"/>
              </w:rPr>
              <w:t>, including %</w:t>
            </w:r>
            <w:r w:rsidR="00FF5DBD" w:rsidRPr="004300F2">
              <w:rPr>
                <w:rFonts w:ascii="Cambria" w:hAnsi="Cambria"/>
                <w:b/>
                <w:color w:val="auto"/>
                <w:sz w:val="20"/>
                <w:szCs w:val="20"/>
              </w:rPr>
              <w:t xml:space="preserve"> to be set aside</w:t>
            </w:r>
            <w:r w:rsidRPr="004300F2">
              <w:rPr>
                <w:rFonts w:ascii="Cambria" w:hAnsi="Cambria"/>
                <w:b/>
                <w:color w:val="auto"/>
                <w:sz w:val="20"/>
                <w:szCs w:val="20"/>
              </w:rPr>
              <w:t xml:space="preserve">) </w:t>
            </w:r>
          </w:p>
        </w:tc>
        <w:tc>
          <w:tcPr>
            <w:tcW w:w="1955" w:type="dxa"/>
          </w:tcPr>
          <w:p w14:paraId="7E3471E0" w14:textId="77777777" w:rsidR="0010457C" w:rsidRPr="004300F2" w:rsidRDefault="0010457C" w:rsidP="0010457C">
            <w:pPr>
              <w:jc w:val="left"/>
              <w:rPr>
                <w:rFonts w:ascii="Cambria" w:hAnsi="Cambria"/>
                <w:color w:val="auto"/>
                <w:sz w:val="20"/>
                <w:szCs w:val="20"/>
              </w:rPr>
            </w:pPr>
          </w:p>
        </w:tc>
        <w:tc>
          <w:tcPr>
            <w:tcW w:w="1952" w:type="dxa"/>
          </w:tcPr>
          <w:p w14:paraId="3D0187BA" w14:textId="77777777" w:rsidR="0010457C" w:rsidRPr="004300F2" w:rsidRDefault="0010457C" w:rsidP="0010457C">
            <w:pPr>
              <w:jc w:val="left"/>
              <w:rPr>
                <w:rFonts w:ascii="Cambria" w:hAnsi="Cambria"/>
                <w:color w:val="auto"/>
                <w:sz w:val="20"/>
                <w:szCs w:val="20"/>
              </w:rPr>
            </w:pPr>
          </w:p>
        </w:tc>
        <w:tc>
          <w:tcPr>
            <w:tcW w:w="2107" w:type="dxa"/>
          </w:tcPr>
          <w:p w14:paraId="70F3DC53" w14:textId="77777777" w:rsidR="0010457C" w:rsidRPr="004300F2" w:rsidRDefault="0010457C" w:rsidP="0010457C">
            <w:pPr>
              <w:rPr>
                <w:rFonts w:ascii="Cambria" w:hAnsi="Cambria"/>
                <w:color w:val="auto"/>
                <w:sz w:val="20"/>
                <w:szCs w:val="20"/>
              </w:rPr>
            </w:pPr>
            <w:r w:rsidRPr="004300F2">
              <w:rPr>
                <w:rFonts w:ascii="Cambria" w:hAnsi="Cambria"/>
                <w:color w:val="auto"/>
                <w:sz w:val="20"/>
                <w:szCs w:val="20"/>
              </w:rPr>
              <w:t>Specify a quota for bycatch.</w:t>
            </w:r>
          </w:p>
          <w:p w14:paraId="365682B6" w14:textId="77777777" w:rsidR="0053613D" w:rsidRDefault="0010457C" w:rsidP="00962CEB">
            <w:pPr>
              <w:jc w:val="left"/>
              <w:rPr>
                <w:rFonts w:ascii="Cambria" w:hAnsi="Cambria"/>
                <w:color w:val="auto"/>
                <w:sz w:val="20"/>
                <w:szCs w:val="20"/>
              </w:rPr>
            </w:pPr>
            <w:r w:rsidRPr="004300F2">
              <w:rPr>
                <w:rFonts w:ascii="Cambria" w:hAnsi="Cambria"/>
                <w:color w:val="auto"/>
                <w:sz w:val="20"/>
                <w:szCs w:val="20"/>
              </w:rPr>
              <w:t>Include levels of bycatch in previous years for reference. Clarify whether bycatches, including discards, are counted against the quota.</w:t>
            </w:r>
          </w:p>
          <w:p w14:paraId="6F90485A" w14:textId="77777777" w:rsidR="00220DAC" w:rsidRDefault="00220DAC" w:rsidP="00962CEB">
            <w:pPr>
              <w:jc w:val="left"/>
              <w:rPr>
                <w:rFonts w:ascii="Cambria" w:hAnsi="Cambria"/>
                <w:color w:val="auto"/>
                <w:sz w:val="20"/>
                <w:szCs w:val="20"/>
              </w:rPr>
            </w:pPr>
          </w:p>
          <w:p w14:paraId="7EC0AD07" w14:textId="7D605ED2" w:rsidR="00220DAC" w:rsidRPr="004300F2" w:rsidRDefault="00220DAC" w:rsidP="00962CEB">
            <w:pPr>
              <w:jc w:val="left"/>
              <w:rPr>
                <w:rFonts w:ascii="Cambria" w:hAnsi="Cambria"/>
                <w:color w:val="auto"/>
                <w:sz w:val="20"/>
                <w:szCs w:val="20"/>
              </w:rPr>
            </w:pPr>
          </w:p>
        </w:tc>
      </w:tr>
      <w:tr w:rsidR="0010457C" w:rsidRPr="004300F2" w14:paraId="578E76D3" w14:textId="77777777" w:rsidTr="0053114C">
        <w:tc>
          <w:tcPr>
            <w:tcW w:w="453" w:type="dxa"/>
          </w:tcPr>
          <w:p w14:paraId="5DB63A94" w14:textId="77777777" w:rsidR="0010457C" w:rsidRPr="004300F2" w:rsidRDefault="0010457C" w:rsidP="0010457C">
            <w:pPr>
              <w:jc w:val="left"/>
              <w:rPr>
                <w:rFonts w:ascii="Cambria" w:hAnsi="Cambria"/>
                <w:b/>
                <w:color w:val="auto"/>
                <w:sz w:val="20"/>
                <w:szCs w:val="20"/>
              </w:rPr>
            </w:pPr>
            <w:r w:rsidRPr="004300F2">
              <w:rPr>
                <w:rFonts w:ascii="Cambria" w:hAnsi="Cambria"/>
                <w:b/>
                <w:color w:val="auto"/>
                <w:sz w:val="20"/>
                <w:szCs w:val="20"/>
              </w:rPr>
              <w:lastRenderedPageBreak/>
              <w:t>5</w:t>
            </w:r>
          </w:p>
        </w:tc>
        <w:tc>
          <w:tcPr>
            <w:tcW w:w="2593" w:type="dxa"/>
          </w:tcPr>
          <w:p w14:paraId="37B33437" w14:textId="77777777" w:rsidR="0053114C" w:rsidRPr="004300F2" w:rsidRDefault="0010457C" w:rsidP="0010457C">
            <w:pPr>
              <w:jc w:val="left"/>
              <w:rPr>
                <w:rFonts w:ascii="Cambria" w:hAnsi="Cambria"/>
                <w:b/>
                <w:color w:val="auto"/>
                <w:sz w:val="20"/>
                <w:szCs w:val="20"/>
              </w:rPr>
            </w:pPr>
            <w:r w:rsidRPr="004300F2">
              <w:rPr>
                <w:rFonts w:ascii="Cambria" w:hAnsi="Cambria"/>
                <w:b/>
                <w:color w:val="auto"/>
                <w:sz w:val="20"/>
                <w:szCs w:val="20"/>
              </w:rPr>
              <w:t xml:space="preserve">Recreational and sports fisheries </w:t>
            </w:r>
          </w:p>
          <w:p w14:paraId="32F21A21" w14:textId="646CA999" w:rsidR="0010457C" w:rsidRPr="004300F2" w:rsidRDefault="0010457C" w:rsidP="0010457C">
            <w:pPr>
              <w:jc w:val="left"/>
              <w:rPr>
                <w:rFonts w:ascii="Cambria" w:hAnsi="Cambria"/>
                <w:b/>
                <w:color w:val="auto"/>
                <w:sz w:val="20"/>
                <w:szCs w:val="20"/>
              </w:rPr>
            </w:pPr>
            <w:r w:rsidRPr="004300F2">
              <w:rPr>
                <w:rFonts w:ascii="Cambria" w:hAnsi="Cambria"/>
                <w:b/>
                <w:color w:val="auto"/>
                <w:sz w:val="20"/>
                <w:szCs w:val="20"/>
              </w:rPr>
              <w:t>(paras 38-46)</w:t>
            </w:r>
          </w:p>
        </w:tc>
        <w:tc>
          <w:tcPr>
            <w:tcW w:w="1955" w:type="dxa"/>
          </w:tcPr>
          <w:p w14:paraId="0CE14014" w14:textId="77777777" w:rsidR="0010457C" w:rsidRPr="004300F2" w:rsidRDefault="0010457C" w:rsidP="0010457C">
            <w:pPr>
              <w:jc w:val="left"/>
              <w:rPr>
                <w:rFonts w:ascii="Cambria" w:hAnsi="Cambria"/>
                <w:color w:val="auto"/>
                <w:sz w:val="20"/>
                <w:szCs w:val="20"/>
              </w:rPr>
            </w:pPr>
          </w:p>
        </w:tc>
        <w:tc>
          <w:tcPr>
            <w:tcW w:w="1952" w:type="dxa"/>
          </w:tcPr>
          <w:p w14:paraId="3863FBCF" w14:textId="77777777" w:rsidR="0010457C" w:rsidRPr="004300F2" w:rsidRDefault="0010457C" w:rsidP="0010457C">
            <w:pPr>
              <w:jc w:val="left"/>
              <w:rPr>
                <w:rFonts w:ascii="Cambria" w:hAnsi="Cambria"/>
                <w:color w:val="auto"/>
                <w:sz w:val="20"/>
                <w:szCs w:val="20"/>
              </w:rPr>
            </w:pPr>
          </w:p>
        </w:tc>
        <w:tc>
          <w:tcPr>
            <w:tcW w:w="2107" w:type="dxa"/>
          </w:tcPr>
          <w:p w14:paraId="6EC0050B" w14:textId="77777777" w:rsidR="0010457C" w:rsidRPr="004300F2" w:rsidRDefault="0010457C" w:rsidP="0010457C">
            <w:pPr>
              <w:jc w:val="left"/>
              <w:rPr>
                <w:rFonts w:ascii="Cambria" w:hAnsi="Cambria"/>
                <w:color w:val="auto"/>
                <w:sz w:val="20"/>
                <w:szCs w:val="20"/>
              </w:rPr>
            </w:pPr>
          </w:p>
        </w:tc>
      </w:tr>
      <w:tr w:rsidR="0010457C" w:rsidRPr="004300F2" w14:paraId="3479E145" w14:textId="77777777" w:rsidTr="0053114C">
        <w:tc>
          <w:tcPr>
            <w:tcW w:w="453" w:type="dxa"/>
          </w:tcPr>
          <w:p w14:paraId="0F715200" w14:textId="77777777" w:rsidR="0010457C" w:rsidRPr="004300F2" w:rsidRDefault="0010457C" w:rsidP="0010457C">
            <w:pPr>
              <w:jc w:val="left"/>
              <w:rPr>
                <w:rFonts w:ascii="Cambria" w:hAnsi="Cambria"/>
                <w:b/>
                <w:color w:val="auto"/>
                <w:sz w:val="20"/>
                <w:szCs w:val="20"/>
              </w:rPr>
            </w:pPr>
            <w:r w:rsidRPr="004300F2">
              <w:rPr>
                <w:rFonts w:ascii="Cambria" w:hAnsi="Cambria"/>
                <w:b/>
                <w:color w:val="auto"/>
                <w:sz w:val="20"/>
                <w:szCs w:val="20"/>
              </w:rPr>
              <w:t>6</w:t>
            </w:r>
          </w:p>
        </w:tc>
        <w:tc>
          <w:tcPr>
            <w:tcW w:w="2593" w:type="dxa"/>
          </w:tcPr>
          <w:p w14:paraId="6652ED40" w14:textId="77777777" w:rsidR="00783B11" w:rsidRPr="004300F2" w:rsidRDefault="0010457C" w:rsidP="0010457C">
            <w:pPr>
              <w:jc w:val="left"/>
              <w:rPr>
                <w:rFonts w:ascii="Cambria" w:hAnsi="Cambria"/>
                <w:b/>
                <w:color w:val="auto"/>
                <w:sz w:val="20"/>
                <w:szCs w:val="20"/>
              </w:rPr>
            </w:pPr>
            <w:r w:rsidRPr="004300F2">
              <w:rPr>
                <w:rFonts w:ascii="Cambria" w:hAnsi="Cambria"/>
                <w:b/>
                <w:color w:val="auto"/>
                <w:sz w:val="20"/>
                <w:szCs w:val="20"/>
              </w:rPr>
              <w:t>Transhipment</w:t>
            </w:r>
          </w:p>
          <w:p w14:paraId="09637935" w14:textId="23916B92" w:rsidR="0010457C" w:rsidRPr="004300F2" w:rsidRDefault="0010457C" w:rsidP="0010457C">
            <w:pPr>
              <w:jc w:val="left"/>
              <w:rPr>
                <w:rFonts w:ascii="Cambria" w:hAnsi="Cambria"/>
                <w:b/>
                <w:color w:val="auto"/>
                <w:sz w:val="20"/>
                <w:szCs w:val="20"/>
              </w:rPr>
            </w:pPr>
            <w:r w:rsidRPr="004300F2">
              <w:rPr>
                <w:rFonts w:ascii="Cambria" w:hAnsi="Cambria"/>
                <w:b/>
                <w:color w:val="auto"/>
                <w:sz w:val="20"/>
                <w:szCs w:val="20"/>
              </w:rPr>
              <w:t>(paras 89-94)</w:t>
            </w:r>
            <w:r w:rsidRPr="004300F2">
              <w:rPr>
                <w:rFonts w:ascii="Cambria" w:hAnsi="Cambria"/>
                <w:b/>
                <w:color w:val="auto"/>
                <w:sz w:val="20"/>
                <w:szCs w:val="20"/>
                <w:lang w:eastAsia="ja-JP"/>
              </w:rPr>
              <w:t xml:space="preserve"> </w:t>
            </w:r>
          </w:p>
        </w:tc>
        <w:tc>
          <w:tcPr>
            <w:tcW w:w="1955" w:type="dxa"/>
          </w:tcPr>
          <w:p w14:paraId="482DAA5D" w14:textId="77777777" w:rsidR="0010457C" w:rsidRPr="004300F2" w:rsidRDefault="0010457C" w:rsidP="0010457C">
            <w:pPr>
              <w:jc w:val="left"/>
              <w:rPr>
                <w:rFonts w:ascii="Cambria" w:hAnsi="Cambria"/>
                <w:color w:val="auto"/>
                <w:sz w:val="20"/>
                <w:szCs w:val="20"/>
              </w:rPr>
            </w:pPr>
          </w:p>
        </w:tc>
        <w:tc>
          <w:tcPr>
            <w:tcW w:w="1952" w:type="dxa"/>
          </w:tcPr>
          <w:p w14:paraId="1AED8FE6" w14:textId="77777777" w:rsidR="0010457C" w:rsidRPr="004300F2" w:rsidRDefault="0010457C" w:rsidP="0010457C">
            <w:pPr>
              <w:jc w:val="left"/>
              <w:rPr>
                <w:rFonts w:ascii="Cambria" w:hAnsi="Cambria"/>
                <w:color w:val="auto"/>
                <w:sz w:val="20"/>
                <w:szCs w:val="20"/>
              </w:rPr>
            </w:pPr>
          </w:p>
        </w:tc>
        <w:tc>
          <w:tcPr>
            <w:tcW w:w="2107" w:type="dxa"/>
          </w:tcPr>
          <w:p w14:paraId="26B6236D" w14:textId="3073C581" w:rsidR="0010457C" w:rsidRPr="004300F2" w:rsidRDefault="002A36A9" w:rsidP="0010457C">
            <w:pPr>
              <w:jc w:val="left"/>
              <w:rPr>
                <w:rFonts w:ascii="Cambria" w:hAnsi="Cambria"/>
                <w:color w:val="auto"/>
                <w:sz w:val="20"/>
                <w:szCs w:val="20"/>
              </w:rPr>
            </w:pPr>
            <w:r w:rsidRPr="004300F2">
              <w:rPr>
                <w:rFonts w:ascii="Cambria" w:hAnsi="Cambria" w:hint="eastAsia"/>
                <w:color w:val="auto"/>
                <w:sz w:val="20"/>
                <w:szCs w:val="20"/>
                <w:lang w:eastAsia="ja-JP"/>
              </w:rPr>
              <w:t xml:space="preserve">Indicate </w:t>
            </w:r>
            <w:r w:rsidRPr="004300F2">
              <w:rPr>
                <w:rFonts w:ascii="Cambria" w:hAnsi="Cambria"/>
                <w:color w:val="auto"/>
                <w:sz w:val="20"/>
                <w:szCs w:val="20"/>
              </w:rPr>
              <w:t>that</w:t>
            </w:r>
            <w:r w:rsidR="0010457C" w:rsidRPr="004300F2">
              <w:rPr>
                <w:rFonts w:ascii="Cambria" w:hAnsi="Cambria"/>
                <w:color w:val="auto"/>
                <w:sz w:val="20"/>
                <w:szCs w:val="20"/>
              </w:rPr>
              <w:t xml:space="preserve"> only transhipment in</w:t>
            </w:r>
            <w:r w:rsidR="00F4638B" w:rsidRPr="004300F2">
              <w:rPr>
                <w:rFonts w:ascii="Cambria" w:hAnsi="Cambria"/>
                <w:color w:val="auto"/>
                <w:sz w:val="20"/>
                <w:szCs w:val="20"/>
              </w:rPr>
              <w:t xml:space="preserve"> </w:t>
            </w:r>
            <w:r w:rsidR="0010457C" w:rsidRPr="004300F2">
              <w:rPr>
                <w:rFonts w:ascii="Cambria" w:hAnsi="Cambria"/>
                <w:color w:val="auto"/>
                <w:sz w:val="20"/>
                <w:szCs w:val="20"/>
              </w:rPr>
              <w:t>port is permitted</w:t>
            </w:r>
            <w:r w:rsidRPr="004300F2">
              <w:rPr>
                <w:rFonts w:ascii="Cambria" w:hAnsi="Cambria"/>
                <w:color w:val="auto"/>
                <w:sz w:val="20"/>
                <w:szCs w:val="20"/>
              </w:rPr>
              <w:t xml:space="preserve"> under domestic regulations</w:t>
            </w:r>
            <w:r w:rsidR="00F4638B" w:rsidRPr="004300F2">
              <w:rPr>
                <w:rFonts w:ascii="Cambria" w:hAnsi="Cambria"/>
                <w:color w:val="auto"/>
                <w:sz w:val="20"/>
                <w:szCs w:val="20"/>
              </w:rPr>
              <w:t>.</w:t>
            </w:r>
          </w:p>
        </w:tc>
      </w:tr>
      <w:tr w:rsidR="0010457C" w:rsidRPr="004300F2" w14:paraId="10D4286B" w14:textId="77777777" w:rsidTr="0053114C">
        <w:tc>
          <w:tcPr>
            <w:tcW w:w="453" w:type="dxa"/>
          </w:tcPr>
          <w:p w14:paraId="42C3D148" w14:textId="77777777" w:rsidR="0010457C" w:rsidRPr="004300F2" w:rsidRDefault="0010457C" w:rsidP="0010457C">
            <w:pPr>
              <w:jc w:val="left"/>
              <w:rPr>
                <w:rFonts w:ascii="Cambria" w:hAnsi="Cambria"/>
                <w:b/>
                <w:color w:val="auto"/>
                <w:sz w:val="20"/>
                <w:szCs w:val="20"/>
              </w:rPr>
            </w:pPr>
            <w:r w:rsidRPr="004300F2">
              <w:rPr>
                <w:rFonts w:ascii="Cambria" w:hAnsi="Cambria"/>
                <w:b/>
                <w:color w:val="auto"/>
                <w:sz w:val="20"/>
                <w:szCs w:val="20"/>
              </w:rPr>
              <w:t>7</w:t>
            </w:r>
          </w:p>
        </w:tc>
        <w:tc>
          <w:tcPr>
            <w:tcW w:w="2593" w:type="dxa"/>
          </w:tcPr>
          <w:p w14:paraId="1E910E7A" w14:textId="77777777" w:rsidR="00783B11" w:rsidRPr="004300F2" w:rsidRDefault="0010457C" w:rsidP="0010457C">
            <w:pPr>
              <w:jc w:val="left"/>
              <w:rPr>
                <w:rFonts w:ascii="Cambria" w:hAnsi="Cambria"/>
                <w:b/>
                <w:color w:val="auto"/>
                <w:sz w:val="20"/>
                <w:szCs w:val="20"/>
              </w:rPr>
            </w:pPr>
            <w:r w:rsidRPr="004300F2">
              <w:rPr>
                <w:rFonts w:ascii="Cambria" w:hAnsi="Cambria"/>
                <w:b/>
                <w:color w:val="auto"/>
                <w:sz w:val="20"/>
                <w:szCs w:val="20"/>
              </w:rPr>
              <w:t xml:space="preserve">VMS </w:t>
            </w:r>
          </w:p>
          <w:p w14:paraId="6D40A05A" w14:textId="6712861F" w:rsidR="0010457C" w:rsidRPr="004300F2" w:rsidRDefault="0010457C" w:rsidP="0010457C">
            <w:pPr>
              <w:jc w:val="left"/>
              <w:rPr>
                <w:rFonts w:ascii="Cambria" w:hAnsi="Cambria"/>
                <w:b/>
                <w:color w:val="auto"/>
                <w:sz w:val="20"/>
                <w:szCs w:val="20"/>
              </w:rPr>
            </w:pPr>
            <w:r w:rsidRPr="004300F2">
              <w:rPr>
                <w:rFonts w:ascii="Cambria" w:hAnsi="Cambria"/>
                <w:b/>
                <w:color w:val="auto"/>
                <w:sz w:val="20"/>
                <w:szCs w:val="20"/>
              </w:rPr>
              <w:t xml:space="preserve">(paras </w:t>
            </w:r>
            <w:r w:rsidR="008717F8" w:rsidRPr="004300F2">
              <w:rPr>
                <w:rFonts w:ascii="Cambria" w:hAnsi="Cambria"/>
                <w:b/>
                <w:color w:val="auto"/>
                <w:sz w:val="20"/>
                <w:szCs w:val="20"/>
              </w:rPr>
              <w:t>219-225</w:t>
            </w:r>
            <w:r w:rsidRPr="004300F2">
              <w:rPr>
                <w:rFonts w:ascii="Cambria" w:hAnsi="Cambria"/>
                <w:b/>
                <w:color w:val="auto"/>
                <w:sz w:val="20"/>
                <w:szCs w:val="20"/>
              </w:rPr>
              <w:t>)</w:t>
            </w:r>
          </w:p>
        </w:tc>
        <w:tc>
          <w:tcPr>
            <w:tcW w:w="1955" w:type="dxa"/>
          </w:tcPr>
          <w:p w14:paraId="63549DCC" w14:textId="77777777" w:rsidR="0010457C" w:rsidRPr="004300F2" w:rsidRDefault="0010457C" w:rsidP="0010457C">
            <w:pPr>
              <w:jc w:val="left"/>
              <w:rPr>
                <w:rFonts w:ascii="Cambria" w:hAnsi="Cambria"/>
                <w:color w:val="auto"/>
                <w:sz w:val="20"/>
                <w:szCs w:val="20"/>
              </w:rPr>
            </w:pPr>
          </w:p>
        </w:tc>
        <w:tc>
          <w:tcPr>
            <w:tcW w:w="1952" w:type="dxa"/>
          </w:tcPr>
          <w:p w14:paraId="403673C0" w14:textId="77777777" w:rsidR="0010457C" w:rsidRPr="004300F2" w:rsidRDefault="0010457C" w:rsidP="0010457C">
            <w:pPr>
              <w:jc w:val="left"/>
              <w:rPr>
                <w:rFonts w:ascii="Cambria" w:hAnsi="Cambria"/>
                <w:color w:val="auto"/>
                <w:sz w:val="20"/>
                <w:szCs w:val="20"/>
              </w:rPr>
            </w:pPr>
          </w:p>
        </w:tc>
        <w:tc>
          <w:tcPr>
            <w:tcW w:w="2107" w:type="dxa"/>
          </w:tcPr>
          <w:p w14:paraId="04036206" w14:textId="7522A289" w:rsidR="0010457C" w:rsidRPr="004300F2" w:rsidRDefault="00E92EF1" w:rsidP="0010457C">
            <w:pPr>
              <w:jc w:val="left"/>
              <w:rPr>
                <w:rFonts w:ascii="Cambria" w:hAnsi="Cambria"/>
                <w:color w:val="auto"/>
                <w:sz w:val="20"/>
                <w:szCs w:val="20"/>
              </w:rPr>
            </w:pPr>
            <w:r w:rsidRPr="004300F2">
              <w:rPr>
                <w:rFonts w:ascii="Cambria" w:hAnsi="Cambria"/>
                <w:color w:val="auto"/>
                <w:sz w:val="20"/>
                <w:szCs w:val="20"/>
              </w:rPr>
              <w:t>Indicate frequency of VMS messages for both fishing and towing vessels</w:t>
            </w:r>
            <w:r w:rsidR="00962CEB" w:rsidRPr="004300F2">
              <w:rPr>
                <w:rFonts w:ascii="Cambria" w:hAnsi="Cambria"/>
                <w:color w:val="auto"/>
                <w:sz w:val="20"/>
                <w:szCs w:val="20"/>
              </w:rPr>
              <w:t>.</w:t>
            </w:r>
          </w:p>
        </w:tc>
      </w:tr>
      <w:tr w:rsidR="0010457C" w:rsidRPr="004300F2" w14:paraId="2F33B023" w14:textId="77777777" w:rsidTr="0053114C">
        <w:tc>
          <w:tcPr>
            <w:tcW w:w="453" w:type="dxa"/>
          </w:tcPr>
          <w:p w14:paraId="361F591A" w14:textId="77777777" w:rsidR="0010457C" w:rsidRPr="004300F2" w:rsidRDefault="0010457C" w:rsidP="0010457C">
            <w:pPr>
              <w:jc w:val="left"/>
              <w:rPr>
                <w:rFonts w:ascii="Cambria" w:hAnsi="Cambria"/>
                <w:b/>
                <w:color w:val="auto"/>
                <w:sz w:val="20"/>
                <w:szCs w:val="20"/>
              </w:rPr>
            </w:pPr>
            <w:r w:rsidRPr="004300F2">
              <w:rPr>
                <w:rFonts w:ascii="Cambria" w:hAnsi="Cambria"/>
                <w:b/>
                <w:color w:val="auto"/>
                <w:sz w:val="20"/>
                <w:szCs w:val="20"/>
              </w:rPr>
              <w:t>8</w:t>
            </w:r>
          </w:p>
        </w:tc>
        <w:tc>
          <w:tcPr>
            <w:tcW w:w="2593" w:type="dxa"/>
          </w:tcPr>
          <w:p w14:paraId="4A730718" w14:textId="77777777" w:rsidR="0010457C" w:rsidRPr="004300F2" w:rsidRDefault="0010457C" w:rsidP="0010457C">
            <w:pPr>
              <w:jc w:val="left"/>
              <w:rPr>
                <w:rFonts w:ascii="Cambria" w:hAnsi="Cambria"/>
                <w:b/>
                <w:color w:val="auto"/>
                <w:sz w:val="20"/>
                <w:szCs w:val="20"/>
              </w:rPr>
            </w:pPr>
            <w:r w:rsidRPr="004300F2">
              <w:rPr>
                <w:rFonts w:ascii="Cambria" w:hAnsi="Cambria"/>
                <w:b/>
                <w:color w:val="auto"/>
                <w:sz w:val="20"/>
                <w:szCs w:val="20"/>
              </w:rPr>
              <w:t xml:space="preserve">CPC observers programme </w:t>
            </w:r>
          </w:p>
          <w:p w14:paraId="6BAA182E" w14:textId="05FDE906" w:rsidR="0010457C" w:rsidRPr="004300F2" w:rsidRDefault="0010457C" w:rsidP="0010457C">
            <w:pPr>
              <w:jc w:val="left"/>
              <w:rPr>
                <w:rFonts w:ascii="Cambria" w:hAnsi="Cambria"/>
                <w:b/>
                <w:color w:val="auto"/>
                <w:sz w:val="20"/>
                <w:szCs w:val="20"/>
              </w:rPr>
            </w:pPr>
            <w:r w:rsidRPr="004300F2">
              <w:rPr>
                <w:rFonts w:ascii="Cambria" w:hAnsi="Cambria"/>
                <w:b/>
                <w:color w:val="auto"/>
                <w:sz w:val="20"/>
                <w:szCs w:val="20"/>
              </w:rPr>
              <w:t>(paras 95-100)</w:t>
            </w:r>
          </w:p>
        </w:tc>
        <w:tc>
          <w:tcPr>
            <w:tcW w:w="1955" w:type="dxa"/>
          </w:tcPr>
          <w:p w14:paraId="776E7F77" w14:textId="77777777" w:rsidR="0010457C" w:rsidRPr="004300F2" w:rsidRDefault="0010457C" w:rsidP="0010457C">
            <w:pPr>
              <w:jc w:val="left"/>
              <w:rPr>
                <w:rFonts w:ascii="Cambria" w:hAnsi="Cambria"/>
                <w:color w:val="auto"/>
                <w:sz w:val="20"/>
                <w:szCs w:val="20"/>
              </w:rPr>
            </w:pPr>
          </w:p>
        </w:tc>
        <w:tc>
          <w:tcPr>
            <w:tcW w:w="1952" w:type="dxa"/>
          </w:tcPr>
          <w:p w14:paraId="651CE1A7" w14:textId="77777777" w:rsidR="0010457C" w:rsidRPr="004300F2" w:rsidRDefault="0010457C" w:rsidP="0010457C">
            <w:pPr>
              <w:jc w:val="left"/>
              <w:rPr>
                <w:rFonts w:ascii="Cambria" w:hAnsi="Cambria"/>
                <w:color w:val="auto"/>
                <w:sz w:val="20"/>
                <w:szCs w:val="20"/>
              </w:rPr>
            </w:pPr>
          </w:p>
        </w:tc>
        <w:tc>
          <w:tcPr>
            <w:tcW w:w="2107" w:type="dxa"/>
          </w:tcPr>
          <w:p w14:paraId="2009B363" w14:textId="77777777" w:rsidR="0010457C" w:rsidRPr="004300F2" w:rsidRDefault="0010457C" w:rsidP="0010457C">
            <w:pPr>
              <w:jc w:val="left"/>
              <w:rPr>
                <w:rFonts w:ascii="Cambria" w:hAnsi="Cambria"/>
                <w:color w:val="auto"/>
                <w:sz w:val="20"/>
                <w:szCs w:val="20"/>
              </w:rPr>
            </w:pPr>
          </w:p>
        </w:tc>
      </w:tr>
      <w:tr w:rsidR="0010457C" w:rsidRPr="004300F2" w14:paraId="2336749E" w14:textId="77777777" w:rsidTr="0053114C">
        <w:tc>
          <w:tcPr>
            <w:tcW w:w="453" w:type="dxa"/>
          </w:tcPr>
          <w:p w14:paraId="6CF8FA04" w14:textId="77777777" w:rsidR="0010457C" w:rsidRPr="004300F2" w:rsidRDefault="0010457C" w:rsidP="0010457C">
            <w:pPr>
              <w:jc w:val="left"/>
              <w:rPr>
                <w:rFonts w:ascii="Cambria" w:hAnsi="Cambria"/>
                <w:b/>
                <w:color w:val="auto"/>
                <w:sz w:val="20"/>
                <w:szCs w:val="20"/>
              </w:rPr>
            </w:pPr>
            <w:r w:rsidRPr="004300F2">
              <w:rPr>
                <w:rFonts w:ascii="Cambria" w:hAnsi="Cambria"/>
                <w:b/>
                <w:color w:val="auto"/>
                <w:sz w:val="20"/>
                <w:szCs w:val="20"/>
              </w:rPr>
              <w:t>9</w:t>
            </w:r>
          </w:p>
        </w:tc>
        <w:tc>
          <w:tcPr>
            <w:tcW w:w="2593" w:type="dxa"/>
          </w:tcPr>
          <w:p w14:paraId="667D2E4C" w14:textId="77777777" w:rsidR="0053114C" w:rsidRPr="004300F2" w:rsidRDefault="0010457C" w:rsidP="0010457C">
            <w:pPr>
              <w:jc w:val="left"/>
              <w:rPr>
                <w:rFonts w:ascii="Cambria" w:hAnsi="Cambria"/>
                <w:b/>
                <w:color w:val="auto"/>
                <w:sz w:val="20"/>
                <w:szCs w:val="20"/>
              </w:rPr>
            </w:pPr>
            <w:r w:rsidRPr="004300F2">
              <w:rPr>
                <w:rFonts w:ascii="Cambria" w:hAnsi="Cambria"/>
                <w:b/>
                <w:color w:val="auto"/>
                <w:sz w:val="20"/>
                <w:szCs w:val="20"/>
              </w:rPr>
              <w:t xml:space="preserve">Regional observers programme </w:t>
            </w:r>
          </w:p>
          <w:p w14:paraId="269C5A59" w14:textId="70E6EF74" w:rsidR="0010457C" w:rsidRPr="004300F2" w:rsidRDefault="0010457C" w:rsidP="0010457C">
            <w:pPr>
              <w:jc w:val="left"/>
              <w:rPr>
                <w:rFonts w:ascii="Cambria" w:hAnsi="Cambria"/>
                <w:b/>
                <w:color w:val="auto"/>
                <w:sz w:val="20"/>
                <w:szCs w:val="20"/>
              </w:rPr>
            </w:pPr>
            <w:r w:rsidRPr="004300F2">
              <w:rPr>
                <w:rFonts w:ascii="Cambria" w:hAnsi="Cambria"/>
                <w:b/>
                <w:color w:val="auto"/>
                <w:sz w:val="20"/>
                <w:szCs w:val="20"/>
              </w:rPr>
              <w:t>(paras 101-107)</w:t>
            </w:r>
          </w:p>
        </w:tc>
        <w:tc>
          <w:tcPr>
            <w:tcW w:w="1955" w:type="dxa"/>
          </w:tcPr>
          <w:p w14:paraId="5742DB94" w14:textId="77777777" w:rsidR="0010457C" w:rsidRPr="004300F2" w:rsidRDefault="0010457C" w:rsidP="0010457C">
            <w:pPr>
              <w:jc w:val="left"/>
              <w:rPr>
                <w:rFonts w:ascii="Cambria" w:hAnsi="Cambria"/>
                <w:color w:val="auto"/>
                <w:sz w:val="20"/>
                <w:szCs w:val="20"/>
              </w:rPr>
            </w:pPr>
          </w:p>
        </w:tc>
        <w:tc>
          <w:tcPr>
            <w:tcW w:w="1952" w:type="dxa"/>
          </w:tcPr>
          <w:p w14:paraId="3AEE8F0A" w14:textId="77777777" w:rsidR="0010457C" w:rsidRPr="004300F2" w:rsidRDefault="0010457C" w:rsidP="0010457C">
            <w:pPr>
              <w:jc w:val="left"/>
              <w:rPr>
                <w:rFonts w:ascii="Cambria" w:hAnsi="Cambria"/>
                <w:color w:val="auto"/>
                <w:sz w:val="20"/>
                <w:szCs w:val="20"/>
              </w:rPr>
            </w:pPr>
          </w:p>
        </w:tc>
        <w:tc>
          <w:tcPr>
            <w:tcW w:w="2107" w:type="dxa"/>
          </w:tcPr>
          <w:p w14:paraId="6CF2370A" w14:textId="77777777" w:rsidR="0010457C" w:rsidRPr="004300F2" w:rsidRDefault="0010457C" w:rsidP="0010457C">
            <w:pPr>
              <w:jc w:val="left"/>
              <w:rPr>
                <w:rFonts w:ascii="Cambria" w:hAnsi="Cambria"/>
                <w:color w:val="auto"/>
                <w:sz w:val="20"/>
                <w:szCs w:val="20"/>
              </w:rPr>
            </w:pPr>
          </w:p>
        </w:tc>
      </w:tr>
      <w:tr w:rsidR="00E92EF1" w:rsidRPr="004300F2" w14:paraId="26F61B36" w14:textId="77777777" w:rsidTr="0053114C">
        <w:tc>
          <w:tcPr>
            <w:tcW w:w="453" w:type="dxa"/>
          </w:tcPr>
          <w:p w14:paraId="5C8B5FA5" w14:textId="770F8F32" w:rsidR="00E92EF1" w:rsidRPr="004300F2" w:rsidRDefault="00E92EF1" w:rsidP="0010457C">
            <w:pPr>
              <w:jc w:val="left"/>
              <w:rPr>
                <w:rFonts w:ascii="Cambria" w:hAnsi="Cambria"/>
                <w:b/>
                <w:bCs/>
                <w:iCs/>
                <w:color w:val="auto"/>
                <w:sz w:val="20"/>
                <w:szCs w:val="20"/>
              </w:rPr>
            </w:pPr>
            <w:r w:rsidRPr="004300F2">
              <w:rPr>
                <w:rFonts w:ascii="Cambria" w:hAnsi="Cambria"/>
                <w:b/>
                <w:bCs/>
                <w:iCs/>
                <w:color w:val="auto"/>
                <w:sz w:val="20"/>
                <w:szCs w:val="20"/>
              </w:rPr>
              <w:t>10</w:t>
            </w:r>
          </w:p>
        </w:tc>
        <w:tc>
          <w:tcPr>
            <w:tcW w:w="2593" w:type="dxa"/>
          </w:tcPr>
          <w:p w14:paraId="69E1156E" w14:textId="2E09CA62" w:rsidR="00E92EF1" w:rsidRPr="004300F2" w:rsidRDefault="00E92EF1" w:rsidP="0010457C">
            <w:pPr>
              <w:jc w:val="left"/>
              <w:rPr>
                <w:rFonts w:ascii="Cambria" w:hAnsi="Cambria"/>
                <w:b/>
                <w:bCs/>
                <w:iCs/>
                <w:color w:val="auto"/>
                <w:sz w:val="20"/>
                <w:szCs w:val="20"/>
              </w:rPr>
            </w:pPr>
            <w:r w:rsidRPr="004300F2">
              <w:rPr>
                <w:rFonts w:ascii="Cambria" w:hAnsi="Cambria"/>
                <w:b/>
                <w:bCs/>
                <w:iCs/>
                <w:color w:val="auto"/>
                <w:sz w:val="20"/>
                <w:szCs w:val="20"/>
              </w:rPr>
              <w:t>Domestic legislation</w:t>
            </w:r>
          </w:p>
        </w:tc>
        <w:tc>
          <w:tcPr>
            <w:tcW w:w="1955" w:type="dxa"/>
          </w:tcPr>
          <w:p w14:paraId="7B000AA7" w14:textId="77777777" w:rsidR="00E92EF1" w:rsidRPr="004300F2" w:rsidRDefault="00E92EF1" w:rsidP="0010457C">
            <w:pPr>
              <w:jc w:val="left"/>
              <w:rPr>
                <w:rFonts w:ascii="Cambria" w:hAnsi="Cambria"/>
                <w:color w:val="auto"/>
                <w:sz w:val="20"/>
                <w:szCs w:val="20"/>
              </w:rPr>
            </w:pPr>
          </w:p>
        </w:tc>
        <w:tc>
          <w:tcPr>
            <w:tcW w:w="1952" w:type="dxa"/>
          </w:tcPr>
          <w:p w14:paraId="4BA5A5DF" w14:textId="77777777" w:rsidR="00E92EF1" w:rsidRPr="004300F2" w:rsidRDefault="00E92EF1" w:rsidP="0010457C">
            <w:pPr>
              <w:jc w:val="left"/>
              <w:rPr>
                <w:rFonts w:ascii="Cambria" w:hAnsi="Cambria"/>
                <w:color w:val="auto"/>
                <w:sz w:val="20"/>
                <w:szCs w:val="20"/>
              </w:rPr>
            </w:pPr>
          </w:p>
        </w:tc>
        <w:tc>
          <w:tcPr>
            <w:tcW w:w="2107" w:type="dxa"/>
          </w:tcPr>
          <w:p w14:paraId="2CD949EF" w14:textId="30008675" w:rsidR="00E92EF1" w:rsidRPr="004300F2" w:rsidRDefault="00E92EF1" w:rsidP="0010457C">
            <w:pPr>
              <w:jc w:val="left"/>
              <w:rPr>
                <w:rFonts w:ascii="Cambria" w:hAnsi="Cambria"/>
                <w:color w:val="auto"/>
                <w:sz w:val="20"/>
                <w:szCs w:val="20"/>
              </w:rPr>
            </w:pPr>
            <w:r w:rsidRPr="004300F2">
              <w:rPr>
                <w:rFonts w:ascii="Cambria" w:hAnsi="Cambria"/>
                <w:color w:val="auto"/>
                <w:sz w:val="20"/>
                <w:szCs w:val="20"/>
              </w:rPr>
              <w:t xml:space="preserve">Please indicate whether the Recommendations have been transposed to domestic law and cite the relevant legislation. </w:t>
            </w:r>
          </w:p>
        </w:tc>
      </w:tr>
      <w:tr w:rsidR="0010457C" w:rsidRPr="004300F2" w14:paraId="57FF3ACE" w14:textId="77777777" w:rsidTr="0053114C">
        <w:tc>
          <w:tcPr>
            <w:tcW w:w="453" w:type="dxa"/>
          </w:tcPr>
          <w:p w14:paraId="7B24A025" w14:textId="77777777" w:rsidR="0010457C" w:rsidRPr="004300F2" w:rsidRDefault="0010457C" w:rsidP="0010457C">
            <w:pPr>
              <w:jc w:val="left"/>
              <w:rPr>
                <w:rFonts w:ascii="Cambria" w:hAnsi="Cambria"/>
                <w:i/>
                <w:color w:val="auto"/>
                <w:sz w:val="20"/>
                <w:szCs w:val="20"/>
              </w:rPr>
            </w:pPr>
          </w:p>
        </w:tc>
        <w:tc>
          <w:tcPr>
            <w:tcW w:w="2593" w:type="dxa"/>
          </w:tcPr>
          <w:p w14:paraId="00EFAC45" w14:textId="77777777" w:rsidR="0010457C" w:rsidRPr="004300F2" w:rsidRDefault="0010457C" w:rsidP="0010457C">
            <w:pPr>
              <w:jc w:val="left"/>
              <w:rPr>
                <w:rFonts w:ascii="Cambria" w:hAnsi="Cambria"/>
                <w:i/>
                <w:color w:val="auto"/>
                <w:sz w:val="20"/>
                <w:szCs w:val="20"/>
              </w:rPr>
            </w:pPr>
            <w:r w:rsidRPr="004300F2">
              <w:rPr>
                <w:rFonts w:ascii="Cambria" w:hAnsi="Cambria"/>
                <w:i/>
                <w:color w:val="auto"/>
                <w:sz w:val="20"/>
                <w:szCs w:val="20"/>
              </w:rPr>
              <w:t>Other requirements, such as:</w:t>
            </w:r>
          </w:p>
          <w:p w14:paraId="5D487746" w14:textId="77777777" w:rsidR="00783B11" w:rsidRPr="004300F2" w:rsidRDefault="0010457C" w:rsidP="0010457C">
            <w:pPr>
              <w:jc w:val="left"/>
              <w:rPr>
                <w:rFonts w:ascii="Cambria" w:hAnsi="Cambria"/>
                <w:i/>
                <w:color w:val="auto"/>
                <w:sz w:val="20"/>
                <w:szCs w:val="20"/>
              </w:rPr>
            </w:pPr>
            <w:r w:rsidRPr="004300F2">
              <w:rPr>
                <w:rFonts w:ascii="Cambria" w:hAnsi="Cambria"/>
                <w:i/>
                <w:color w:val="auto"/>
                <w:sz w:val="20"/>
                <w:szCs w:val="20"/>
              </w:rPr>
              <w:t xml:space="preserve">tagging programme </w:t>
            </w:r>
          </w:p>
          <w:p w14:paraId="4720A7F9" w14:textId="496B0FAE" w:rsidR="0010457C" w:rsidRPr="004300F2" w:rsidRDefault="0010457C" w:rsidP="0010457C">
            <w:pPr>
              <w:jc w:val="left"/>
              <w:rPr>
                <w:rFonts w:ascii="Cambria" w:hAnsi="Cambria"/>
                <w:i/>
                <w:color w:val="auto"/>
                <w:sz w:val="20"/>
                <w:szCs w:val="20"/>
              </w:rPr>
            </w:pPr>
            <w:r w:rsidRPr="004300F2">
              <w:rPr>
                <w:rFonts w:ascii="Cambria" w:hAnsi="Cambria"/>
                <w:i/>
                <w:color w:val="auto"/>
                <w:sz w:val="20"/>
                <w:szCs w:val="20"/>
              </w:rPr>
              <w:t>(para 4</w:t>
            </w:r>
            <w:r w:rsidRPr="004300F2">
              <w:rPr>
                <w:rFonts w:ascii="Cambria" w:hAnsi="Cambria"/>
                <w:i/>
                <w:color w:val="auto"/>
                <w:sz w:val="20"/>
                <w:szCs w:val="20"/>
                <w:lang w:eastAsia="ja-JP"/>
              </w:rPr>
              <w:t>4</w:t>
            </w:r>
            <w:r w:rsidRPr="004300F2">
              <w:rPr>
                <w:rFonts w:ascii="Cambria" w:hAnsi="Cambria"/>
                <w:i/>
                <w:color w:val="auto"/>
                <w:sz w:val="20"/>
                <w:szCs w:val="20"/>
              </w:rPr>
              <w:t>)</w:t>
            </w:r>
            <w:r w:rsidR="006E52A9" w:rsidRPr="004300F2">
              <w:rPr>
                <w:rFonts w:ascii="Cambria" w:hAnsi="Cambria"/>
                <w:i/>
                <w:color w:val="auto"/>
                <w:sz w:val="20"/>
                <w:szCs w:val="20"/>
              </w:rPr>
              <w:t>,</w:t>
            </w:r>
            <w:r w:rsidRPr="004300F2">
              <w:rPr>
                <w:rFonts w:ascii="Cambria" w:hAnsi="Cambria"/>
                <w:i/>
                <w:color w:val="auto"/>
                <w:sz w:val="20"/>
                <w:szCs w:val="20"/>
              </w:rPr>
              <w:t xml:space="preserve"> etc.</w:t>
            </w:r>
          </w:p>
        </w:tc>
        <w:tc>
          <w:tcPr>
            <w:tcW w:w="1955" w:type="dxa"/>
          </w:tcPr>
          <w:p w14:paraId="4AD8D11A" w14:textId="77777777" w:rsidR="0010457C" w:rsidRPr="004300F2" w:rsidRDefault="0010457C" w:rsidP="0010457C">
            <w:pPr>
              <w:jc w:val="left"/>
              <w:rPr>
                <w:rFonts w:ascii="Cambria" w:hAnsi="Cambria"/>
                <w:color w:val="auto"/>
                <w:sz w:val="20"/>
                <w:szCs w:val="20"/>
              </w:rPr>
            </w:pPr>
          </w:p>
        </w:tc>
        <w:tc>
          <w:tcPr>
            <w:tcW w:w="1952" w:type="dxa"/>
          </w:tcPr>
          <w:p w14:paraId="7ADA9D85" w14:textId="77777777" w:rsidR="0010457C" w:rsidRPr="004300F2" w:rsidRDefault="0010457C" w:rsidP="0010457C">
            <w:pPr>
              <w:jc w:val="left"/>
              <w:rPr>
                <w:rFonts w:ascii="Cambria" w:hAnsi="Cambria"/>
                <w:color w:val="auto"/>
                <w:sz w:val="20"/>
                <w:szCs w:val="20"/>
              </w:rPr>
            </w:pPr>
          </w:p>
        </w:tc>
        <w:tc>
          <w:tcPr>
            <w:tcW w:w="2107" w:type="dxa"/>
          </w:tcPr>
          <w:p w14:paraId="2FD9F7AB" w14:textId="77777777" w:rsidR="0010457C" w:rsidRPr="004300F2" w:rsidRDefault="0010457C" w:rsidP="0010457C">
            <w:pPr>
              <w:jc w:val="left"/>
              <w:rPr>
                <w:rFonts w:ascii="Cambria" w:hAnsi="Cambria"/>
                <w:color w:val="auto"/>
                <w:sz w:val="20"/>
                <w:szCs w:val="20"/>
              </w:rPr>
            </w:pPr>
          </w:p>
        </w:tc>
      </w:tr>
    </w:tbl>
    <w:p w14:paraId="2FE6BE31" w14:textId="77777777" w:rsidR="0028779B" w:rsidRPr="004300F2" w:rsidRDefault="0028779B" w:rsidP="0028779B">
      <w:pPr>
        <w:jc w:val="left"/>
        <w:rPr>
          <w:rFonts w:ascii="Cambria" w:hAnsi="Cambria"/>
          <w:color w:val="auto"/>
          <w:sz w:val="20"/>
          <w:szCs w:val="20"/>
        </w:rPr>
      </w:pPr>
    </w:p>
    <w:p w14:paraId="04A4F234" w14:textId="52D23265" w:rsidR="00CC36DE" w:rsidRPr="00220DAC" w:rsidRDefault="00CC36DE" w:rsidP="0010457C">
      <w:pPr>
        <w:jc w:val="left"/>
        <w:rPr>
          <w:rFonts w:ascii="Cambria" w:hAnsi="Cambria"/>
          <w:b/>
          <w:i/>
          <w:iCs/>
          <w:color w:val="auto"/>
          <w:sz w:val="20"/>
          <w:szCs w:val="20"/>
          <w:lang w:eastAsia="ja-JP"/>
        </w:rPr>
      </w:pPr>
      <w:bookmarkStart w:id="0" w:name="_Hlk95288498"/>
      <w:r w:rsidRPr="00220DAC">
        <w:rPr>
          <w:rFonts w:ascii="Cambria" w:hAnsi="Cambria"/>
          <w:b/>
          <w:i/>
          <w:iCs/>
          <w:color w:val="auto"/>
          <w:sz w:val="20"/>
          <w:szCs w:val="20"/>
          <w:lang w:eastAsia="ja-JP"/>
        </w:rPr>
        <w:t>1</w:t>
      </w:r>
      <w:r w:rsidR="00783B11" w:rsidRPr="00220DAC">
        <w:rPr>
          <w:rFonts w:ascii="Cambria" w:hAnsi="Cambria"/>
          <w:b/>
          <w:i/>
          <w:iCs/>
          <w:color w:val="auto"/>
          <w:sz w:val="20"/>
          <w:szCs w:val="20"/>
          <w:lang w:eastAsia="ja-JP"/>
        </w:rPr>
        <w:t xml:space="preserve"> </w:t>
      </w:r>
      <w:r w:rsidRPr="00220DAC">
        <w:rPr>
          <w:rFonts w:ascii="Cambria" w:hAnsi="Cambria"/>
          <w:b/>
          <w:i/>
          <w:iCs/>
          <w:color w:val="auto"/>
          <w:sz w:val="20"/>
          <w:szCs w:val="20"/>
          <w:lang w:eastAsia="ja-JP"/>
        </w:rPr>
        <w:t>e) Designated Ports</w:t>
      </w:r>
      <w:r w:rsidR="007B3D5C" w:rsidRPr="00220DAC">
        <w:rPr>
          <w:rFonts w:ascii="Cambria" w:hAnsi="Cambria"/>
          <w:b/>
          <w:i/>
          <w:iCs/>
          <w:color w:val="auto"/>
          <w:sz w:val="20"/>
          <w:szCs w:val="20"/>
          <w:lang w:eastAsia="ja-JP"/>
        </w:rPr>
        <w:t xml:space="preserve"> (para 80)</w:t>
      </w:r>
      <w:r w:rsidRPr="00220DAC">
        <w:rPr>
          <w:rFonts w:ascii="Cambria" w:hAnsi="Cambria"/>
          <w:b/>
          <w:i/>
          <w:iCs/>
          <w:color w:val="auto"/>
          <w:sz w:val="20"/>
          <w:szCs w:val="20"/>
          <w:lang w:eastAsia="ja-JP"/>
        </w:rPr>
        <w:t xml:space="preserve"> </w:t>
      </w:r>
    </w:p>
    <w:p w14:paraId="3C2DDC87" w14:textId="77777777" w:rsidR="00783B11" w:rsidRPr="004300F2" w:rsidRDefault="00783B11" w:rsidP="0010457C">
      <w:pPr>
        <w:jc w:val="left"/>
        <w:rPr>
          <w:rFonts w:ascii="Cambria" w:hAnsi="Cambria"/>
          <w:bCs/>
          <w:color w:val="auto"/>
          <w:sz w:val="20"/>
          <w:szCs w:val="20"/>
          <w:lang w:eastAsia="ja-JP"/>
        </w:rPr>
      </w:pPr>
    </w:p>
    <w:p w14:paraId="7BD5380D" w14:textId="253A7C38" w:rsidR="0010457C" w:rsidRPr="004300F2" w:rsidRDefault="00CC36DE" w:rsidP="0010457C">
      <w:pPr>
        <w:jc w:val="left"/>
        <w:rPr>
          <w:rFonts w:ascii="Cambria" w:hAnsi="Cambria"/>
          <w:color w:val="auto"/>
          <w:sz w:val="20"/>
          <w:szCs w:val="20"/>
        </w:rPr>
      </w:pPr>
      <w:r w:rsidRPr="004300F2">
        <w:rPr>
          <w:rFonts w:ascii="Cambria" w:hAnsi="Cambria"/>
          <w:iCs/>
          <w:color w:val="auto"/>
          <w:sz w:val="20"/>
          <w:szCs w:val="20"/>
        </w:rPr>
        <w:t xml:space="preserve">The </w:t>
      </w:r>
      <w:r w:rsidR="0010457C" w:rsidRPr="004300F2">
        <w:rPr>
          <w:rFonts w:ascii="Cambria" w:hAnsi="Cambria"/>
          <w:bCs/>
          <w:color w:val="auto"/>
          <w:sz w:val="20"/>
          <w:szCs w:val="20"/>
          <w:lang w:eastAsia="ja-JP"/>
        </w:rPr>
        <w:t xml:space="preserve">plan should be accompanied by a list of </w:t>
      </w:r>
      <w:r w:rsidR="00F4638B" w:rsidRPr="004300F2">
        <w:rPr>
          <w:rFonts w:ascii="Cambria" w:hAnsi="Cambria"/>
          <w:bCs/>
          <w:color w:val="auto"/>
          <w:sz w:val="20"/>
          <w:szCs w:val="20"/>
          <w:lang w:eastAsia="ja-JP"/>
        </w:rPr>
        <w:t xml:space="preserve">designated </w:t>
      </w:r>
      <w:r w:rsidR="0010457C" w:rsidRPr="004300F2">
        <w:rPr>
          <w:rFonts w:ascii="Cambria" w:hAnsi="Cambria"/>
          <w:bCs/>
          <w:color w:val="auto"/>
          <w:sz w:val="20"/>
          <w:szCs w:val="20"/>
          <w:lang w:eastAsia="ja-JP"/>
        </w:rPr>
        <w:t>ports</w:t>
      </w:r>
      <w:r w:rsidR="00F4638B" w:rsidRPr="004300F2">
        <w:rPr>
          <w:rFonts w:ascii="Cambria" w:hAnsi="Cambria"/>
          <w:bCs/>
          <w:color w:val="auto"/>
          <w:sz w:val="20"/>
          <w:szCs w:val="20"/>
          <w:lang w:eastAsia="ja-JP"/>
        </w:rPr>
        <w:t xml:space="preserve"> for landing and transhipment</w:t>
      </w:r>
      <w:r w:rsidR="00E05508" w:rsidRPr="004300F2">
        <w:rPr>
          <w:rFonts w:ascii="Cambria" w:hAnsi="Cambria"/>
          <w:bCs/>
          <w:color w:val="auto"/>
          <w:sz w:val="20"/>
          <w:szCs w:val="20"/>
          <w:lang w:eastAsia="ja-JP"/>
        </w:rPr>
        <w:t xml:space="preserve"> (to attach on last page of plan</w:t>
      </w:r>
      <w:r w:rsidR="0053613D" w:rsidRPr="004300F2">
        <w:rPr>
          <w:rFonts w:ascii="Cambria" w:hAnsi="Cambria"/>
          <w:bCs/>
          <w:color w:val="auto"/>
          <w:sz w:val="20"/>
          <w:szCs w:val="20"/>
          <w:lang w:eastAsia="ja-JP"/>
        </w:rPr>
        <w:t>)</w:t>
      </w:r>
      <w:r w:rsidR="00E05508" w:rsidRPr="004300F2">
        <w:rPr>
          <w:rFonts w:ascii="Cambria" w:hAnsi="Cambria"/>
          <w:bCs/>
          <w:color w:val="auto"/>
          <w:sz w:val="20"/>
          <w:szCs w:val="20"/>
          <w:lang w:eastAsia="ja-JP"/>
        </w:rPr>
        <w:t>. In addition,</w:t>
      </w:r>
      <w:r w:rsidR="00F4638B" w:rsidRPr="004300F2">
        <w:rPr>
          <w:rFonts w:ascii="Cambria" w:hAnsi="Cambria"/>
          <w:bCs/>
          <w:color w:val="auto"/>
          <w:sz w:val="20"/>
          <w:szCs w:val="20"/>
          <w:lang w:eastAsia="ja-JP"/>
        </w:rPr>
        <w:t xml:space="preserve"> form</w:t>
      </w:r>
      <w:r w:rsidR="0010457C" w:rsidRPr="004300F2">
        <w:rPr>
          <w:rFonts w:ascii="Cambria" w:hAnsi="Cambria"/>
          <w:bCs/>
          <w:color w:val="auto"/>
          <w:sz w:val="20"/>
          <w:szCs w:val="20"/>
          <w:lang w:eastAsia="ja-JP"/>
        </w:rPr>
        <w:t xml:space="preserve"> CP24</w:t>
      </w:r>
      <w:r w:rsidR="00E05508" w:rsidRPr="004300F2">
        <w:rPr>
          <w:rFonts w:ascii="Cambria" w:hAnsi="Cambria"/>
          <w:bCs/>
          <w:color w:val="auto"/>
          <w:sz w:val="20"/>
          <w:szCs w:val="20"/>
          <w:lang w:eastAsia="ja-JP"/>
        </w:rPr>
        <w:t xml:space="preserve"> should be submitted with the plan</w:t>
      </w:r>
      <w:r w:rsidR="00F4638B" w:rsidRPr="004300F2">
        <w:rPr>
          <w:rFonts w:ascii="Cambria" w:hAnsi="Cambria"/>
          <w:bCs/>
          <w:color w:val="auto"/>
          <w:sz w:val="20"/>
          <w:szCs w:val="20"/>
          <w:lang w:eastAsia="ja-JP"/>
        </w:rPr>
        <w:t>,</w:t>
      </w:r>
      <w:r w:rsidR="0010457C" w:rsidRPr="004300F2">
        <w:rPr>
          <w:rFonts w:ascii="Cambria" w:hAnsi="Cambria"/>
          <w:bCs/>
          <w:color w:val="auto"/>
          <w:sz w:val="20"/>
          <w:szCs w:val="20"/>
          <w:lang w:eastAsia="ja-JP"/>
        </w:rPr>
        <w:t xml:space="preserve"> </w:t>
      </w:r>
      <w:r w:rsidR="0010457C" w:rsidRPr="004300F2">
        <w:rPr>
          <w:rFonts w:ascii="Cambria" w:hAnsi="Cambria"/>
          <w:color w:val="auto"/>
          <w:sz w:val="20"/>
          <w:szCs w:val="20"/>
        </w:rPr>
        <w:t xml:space="preserve">unless third party ports are to be used in which case these should be listed here: </w:t>
      </w:r>
    </w:p>
    <w:p w14:paraId="233EC9CA" w14:textId="3770EDF4" w:rsidR="0010457C" w:rsidRPr="004300F2" w:rsidRDefault="0010457C" w:rsidP="00424D76">
      <w:pPr>
        <w:jc w:val="left"/>
        <w:rPr>
          <w:rFonts w:ascii="Cambria" w:hAnsi="Cambria"/>
          <w:bCs/>
          <w:color w:val="auto"/>
          <w:sz w:val="20"/>
          <w:szCs w:val="20"/>
          <w:lang w:eastAsia="ja-JP"/>
        </w:rPr>
      </w:pPr>
    </w:p>
    <w:bookmarkEnd w:id="0"/>
    <w:p w14:paraId="5A27DD20" w14:textId="77777777" w:rsidR="0010457C" w:rsidRPr="004300F2" w:rsidRDefault="0010457C" w:rsidP="00424D76">
      <w:pPr>
        <w:jc w:val="left"/>
        <w:rPr>
          <w:rFonts w:ascii="Cambria" w:hAnsi="Cambria"/>
          <w:b/>
          <w:color w:val="auto"/>
          <w:sz w:val="20"/>
          <w:szCs w:val="20"/>
          <w:lang w:eastAsia="ja-JP"/>
        </w:rPr>
      </w:pPr>
    </w:p>
    <w:p w14:paraId="23577B76" w14:textId="1013EDC1" w:rsidR="00424D76" w:rsidRPr="004300F2" w:rsidRDefault="00424D76" w:rsidP="0053114C">
      <w:pPr>
        <w:tabs>
          <w:tab w:val="left" w:pos="426"/>
        </w:tabs>
        <w:jc w:val="left"/>
        <w:rPr>
          <w:rFonts w:ascii="Cambria" w:hAnsi="Cambria"/>
          <w:b/>
          <w:color w:val="auto"/>
          <w:sz w:val="20"/>
          <w:szCs w:val="20"/>
        </w:rPr>
      </w:pPr>
      <w:r w:rsidRPr="004300F2">
        <w:rPr>
          <w:rFonts w:ascii="Cambria" w:hAnsi="Cambria"/>
          <w:b/>
          <w:color w:val="auto"/>
          <w:sz w:val="20"/>
          <w:szCs w:val="20"/>
          <w:lang w:eastAsia="ja-JP"/>
        </w:rPr>
        <w:t>2.</w:t>
      </w:r>
      <w:r w:rsidR="00783B11" w:rsidRPr="004300F2">
        <w:rPr>
          <w:rFonts w:ascii="Cambria" w:hAnsi="Cambria"/>
          <w:b/>
          <w:color w:val="auto"/>
          <w:sz w:val="20"/>
          <w:szCs w:val="20"/>
          <w:lang w:eastAsia="ja-JP"/>
        </w:rPr>
        <w:tab/>
      </w:r>
      <w:r w:rsidRPr="004300F2">
        <w:rPr>
          <w:rFonts w:ascii="Cambria" w:hAnsi="Cambria"/>
          <w:b/>
          <w:color w:val="auto"/>
          <w:sz w:val="20"/>
          <w:szCs w:val="20"/>
        </w:rPr>
        <w:t>Annual fishing capacity management plan (para</w:t>
      </w:r>
      <w:r w:rsidR="002034F3" w:rsidRPr="004300F2">
        <w:rPr>
          <w:rFonts w:ascii="Cambria" w:hAnsi="Cambria"/>
          <w:b/>
          <w:color w:val="auto"/>
          <w:sz w:val="20"/>
          <w:szCs w:val="20"/>
        </w:rPr>
        <w:t>s</w:t>
      </w:r>
      <w:r w:rsidRPr="004300F2">
        <w:rPr>
          <w:rFonts w:ascii="Cambria" w:hAnsi="Cambria"/>
          <w:b/>
          <w:color w:val="auto"/>
          <w:sz w:val="20"/>
          <w:szCs w:val="20"/>
        </w:rPr>
        <w:t xml:space="preserve"> </w:t>
      </w:r>
      <w:r w:rsidR="004E6F04" w:rsidRPr="004300F2">
        <w:rPr>
          <w:rFonts w:ascii="Cambria" w:hAnsi="Cambria"/>
          <w:b/>
          <w:color w:val="auto"/>
          <w:sz w:val="20"/>
          <w:szCs w:val="20"/>
        </w:rPr>
        <w:t>14</w:t>
      </w:r>
      <w:r w:rsidR="004307C3" w:rsidRPr="004300F2">
        <w:rPr>
          <w:rFonts w:ascii="Cambria" w:hAnsi="Cambria"/>
          <w:b/>
          <w:color w:val="auto"/>
          <w:sz w:val="20"/>
          <w:szCs w:val="20"/>
        </w:rPr>
        <w:t>-</w:t>
      </w:r>
      <w:r w:rsidR="004E6F04" w:rsidRPr="004300F2">
        <w:rPr>
          <w:rFonts w:ascii="Cambria" w:hAnsi="Cambria"/>
          <w:b/>
          <w:color w:val="auto"/>
          <w:sz w:val="20"/>
          <w:szCs w:val="20"/>
        </w:rPr>
        <w:t>19</w:t>
      </w:r>
      <w:r w:rsidRPr="004300F2">
        <w:rPr>
          <w:rFonts w:ascii="Cambria" w:hAnsi="Cambria"/>
          <w:b/>
          <w:color w:val="auto"/>
          <w:sz w:val="20"/>
          <w:szCs w:val="20"/>
        </w:rPr>
        <w:t>)</w:t>
      </w:r>
    </w:p>
    <w:p w14:paraId="6E2835AE" w14:textId="77777777" w:rsidR="00424D76" w:rsidRPr="004300F2" w:rsidRDefault="00424D76" w:rsidP="00424D76">
      <w:pPr>
        <w:jc w:val="left"/>
        <w:rPr>
          <w:rFonts w:ascii="Cambria" w:hAnsi="Cambria"/>
          <w:b/>
          <w:color w:val="auto"/>
          <w:sz w:val="20"/>
          <w:szCs w:val="20"/>
        </w:rPr>
      </w:pPr>
    </w:p>
    <w:p w14:paraId="17A04FEC" w14:textId="77777777" w:rsidR="00424D76" w:rsidRPr="004300F2" w:rsidRDefault="00424D76" w:rsidP="00424D76">
      <w:pPr>
        <w:rPr>
          <w:rFonts w:ascii="Cambria" w:hAnsi="Cambria"/>
          <w:i/>
          <w:color w:val="auto"/>
          <w:sz w:val="20"/>
          <w:szCs w:val="20"/>
          <w:lang w:eastAsia="ja-JP"/>
        </w:rPr>
      </w:pPr>
      <w:r w:rsidRPr="004300F2">
        <w:rPr>
          <w:rFonts w:ascii="Cambria" w:hAnsi="Cambria"/>
          <w:i/>
          <w:color w:val="auto"/>
          <w:sz w:val="20"/>
          <w:szCs w:val="20"/>
        </w:rPr>
        <w:t>Each CPC will provide the number of fishing vessels and the corresponding fishing capacity using the template provided by the Secretariat (attached).</w:t>
      </w:r>
    </w:p>
    <w:p w14:paraId="66AD3BA3" w14:textId="49166406" w:rsidR="00424D76" w:rsidRPr="004300F2" w:rsidRDefault="00424D76" w:rsidP="00424D76">
      <w:pPr>
        <w:rPr>
          <w:rFonts w:ascii="Cambria" w:hAnsi="Cambria"/>
          <w:i/>
          <w:color w:val="auto"/>
          <w:sz w:val="20"/>
          <w:szCs w:val="20"/>
          <w:lang w:eastAsia="ja-JP"/>
        </w:rPr>
      </w:pPr>
    </w:p>
    <w:p w14:paraId="7B0813DE" w14:textId="2FDCF275" w:rsidR="00A80DE3" w:rsidRPr="004300F2" w:rsidRDefault="00A80DE3" w:rsidP="00424D76">
      <w:pPr>
        <w:rPr>
          <w:rFonts w:ascii="Cambria" w:hAnsi="Cambria"/>
          <w:iCs/>
          <w:color w:val="auto"/>
          <w:sz w:val="20"/>
          <w:szCs w:val="20"/>
          <w:lang w:eastAsia="ja-JP"/>
        </w:rPr>
      </w:pPr>
      <w:r w:rsidRPr="004300F2">
        <w:rPr>
          <w:rFonts w:ascii="Cambria" w:hAnsi="Cambria"/>
          <w:iCs/>
          <w:color w:val="auto"/>
          <w:sz w:val="20"/>
          <w:szCs w:val="20"/>
          <w:lang w:eastAsia="ja-JP"/>
        </w:rPr>
        <w:t xml:space="preserve">In the event there have been any major increases in capacity over recent years, a brief explanation should be given here. </w:t>
      </w:r>
    </w:p>
    <w:p w14:paraId="25DBA1AA" w14:textId="77777777" w:rsidR="0012001E" w:rsidRPr="004300F2" w:rsidRDefault="0012001E" w:rsidP="00424D76">
      <w:pPr>
        <w:rPr>
          <w:rFonts w:ascii="Cambria" w:hAnsi="Cambria"/>
          <w:i/>
          <w:color w:val="auto"/>
          <w:sz w:val="20"/>
          <w:szCs w:val="20"/>
          <w:lang w:eastAsia="ja-JP"/>
        </w:rPr>
      </w:pPr>
    </w:p>
    <w:p w14:paraId="39A6C8FC" w14:textId="77777777" w:rsidR="0053114C" w:rsidRPr="004300F2" w:rsidRDefault="0053114C" w:rsidP="00424D76">
      <w:pPr>
        <w:rPr>
          <w:rFonts w:ascii="Cambria" w:hAnsi="Cambria"/>
          <w:i/>
          <w:color w:val="auto"/>
          <w:sz w:val="20"/>
          <w:szCs w:val="20"/>
          <w:lang w:eastAsia="ja-JP"/>
        </w:rPr>
      </w:pPr>
    </w:p>
    <w:p w14:paraId="4501711E" w14:textId="3F98F17A" w:rsidR="00424D76" w:rsidRPr="004300F2" w:rsidRDefault="00424D76" w:rsidP="0053114C">
      <w:pPr>
        <w:tabs>
          <w:tab w:val="left" w:pos="426"/>
        </w:tabs>
        <w:jc w:val="left"/>
        <w:rPr>
          <w:rFonts w:ascii="Cambria" w:hAnsi="Cambria"/>
          <w:b/>
          <w:color w:val="auto"/>
          <w:sz w:val="20"/>
          <w:szCs w:val="20"/>
          <w:lang w:eastAsia="ja-JP"/>
        </w:rPr>
      </w:pPr>
      <w:r w:rsidRPr="004300F2">
        <w:rPr>
          <w:rFonts w:ascii="Cambria" w:hAnsi="Cambria"/>
          <w:b/>
          <w:color w:val="auto"/>
          <w:sz w:val="20"/>
          <w:szCs w:val="20"/>
          <w:lang w:eastAsia="ja-JP"/>
        </w:rPr>
        <w:t>3.</w:t>
      </w:r>
      <w:r w:rsidRPr="004300F2">
        <w:rPr>
          <w:rFonts w:ascii="Cambria" w:hAnsi="Cambria"/>
          <w:b/>
          <w:color w:val="auto"/>
          <w:sz w:val="20"/>
          <w:szCs w:val="20"/>
        </w:rPr>
        <w:t xml:space="preserve"> </w:t>
      </w:r>
      <w:r w:rsidR="0053114C" w:rsidRPr="004300F2">
        <w:rPr>
          <w:rFonts w:ascii="Cambria" w:hAnsi="Cambria"/>
          <w:b/>
          <w:color w:val="auto"/>
          <w:sz w:val="20"/>
          <w:szCs w:val="20"/>
        </w:rPr>
        <w:t xml:space="preserve"> </w:t>
      </w:r>
      <w:r w:rsidRPr="004300F2">
        <w:rPr>
          <w:rFonts w:ascii="Cambria" w:hAnsi="Cambria"/>
          <w:b/>
          <w:color w:val="auto"/>
          <w:sz w:val="20"/>
          <w:szCs w:val="20"/>
        </w:rPr>
        <w:t>Annual farming management plan (para</w:t>
      </w:r>
      <w:r w:rsidR="002034F3" w:rsidRPr="004300F2">
        <w:rPr>
          <w:rFonts w:ascii="Cambria" w:hAnsi="Cambria"/>
          <w:b/>
          <w:color w:val="auto"/>
          <w:sz w:val="20"/>
          <w:szCs w:val="20"/>
        </w:rPr>
        <w:t>s</w:t>
      </w:r>
      <w:r w:rsidRPr="004300F2">
        <w:rPr>
          <w:rFonts w:ascii="Cambria" w:hAnsi="Cambria"/>
          <w:b/>
          <w:color w:val="auto"/>
          <w:sz w:val="20"/>
          <w:szCs w:val="20"/>
        </w:rPr>
        <w:t xml:space="preserve"> </w:t>
      </w:r>
      <w:r w:rsidR="00F206BA" w:rsidRPr="004300F2">
        <w:rPr>
          <w:rFonts w:ascii="Cambria" w:hAnsi="Cambria"/>
          <w:b/>
          <w:color w:val="auto"/>
          <w:sz w:val="20"/>
          <w:szCs w:val="20"/>
        </w:rPr>
        <w:t xml:space="preserve">20 and 23 in </w:t>
      </w:r>
      <w:hyperlink r:id="rId8" w:history="1">
        <w:r w:rsidR="00F206BA" w:rsidRPr="004300F2">
          <w:rPr>
            <w:rStyle w:val="Hyperlink"/>
            <w:rFonts w:ascii="Cambria" w:hAnsi="Cambria"/>
            <w:b/>
            <w:sz w:val="20"/>
            <w:szCs w:val="20"/>
            <w:u w:val="none"/>
          </w:rPr>
          <w:t>Rec. 23-06</w:t>
        </w:r>
      </w:hyperlink>
      <w:r w:rsidRPr="004300F2">
        <w:rPr>
          <w:rFonts w:ascii="Cambria" w:hAnsi="Cambria"/>
          <w:b/>
          <w:color w:val="auto"/>
          <w:sz w:val="20"/>
          <w:szCs w:val="20"/>
        </w:rPr>
        <w:t>)</w:t>
      </w:r>
      <w:r w:rsidRPr="004300F2">
        <w:rPr>
          <w:rFonts w:ascii="Cambria" w:hAnsi="Cambria"/>
          <w:b/>
          <w:color w:val="auto"/>
          <w:sz w:val="20"/>
          <w:szCs w:val="20"/>
          <w:lang w:eastAsia="ja-JP"/>
        </w:rPr>
        <w:t>, as applicable</w:t>
      </w:r>
    </w:p>
    <w:p w14:paraId="635D56AD" w14:textId="77777777" w:rsidR="00424D76" w:rsidRPr="004300F2" w:rsidRDefault="00424D76" w:rsidP="00424D76">
      <w:pPr>
        <w:rPr>
          <w:rFonts w:ascii="Cambria" w:hAnsi="Cambria"/>
          <w:b/>
          <w:color w:val="auto"/>
          <w:sz w:val="20"/>
          <w:szCs w:val="20"/>
        </w:rPr>
      </w:pPr>
    </w:p>
    <w:p w14:paraId="54AFD869" w14:textId="0006CF2F" w:rsidR="00424D76" w:rsidRPr="004300F2" w:rsidRDefault="004307C3" w:rsidP="00424D76">
      <w:pPr>
        <w:rPr>
          <w:rFonts w:ascii="Cambria" w:hAnsi="Cambria"/>
          <w:i/>
          <w:sz w:val="20"/>
          <w:szCs w:val="20"/>
        </w:rPr>
      </w:pPr>
      <w:r w:rsidRPr="004300F2">
        <w:rPr>
          <w:rFonts w:ascii="Cambria" w:hAnsi="Cambria"/>
          <w:sz w:val="20"/>
          <w:szCs w:val="20"/>
        </w:rPr>
        <w:t xml:space="preserve">Each farm CPC shall establish an annual farming management plan. Such plan shall demonstrate that the total input capacity and the total farming capacity is commensurate with the estimated amount of bluefin tuna available for farming including the information referred to in paragraphs </w:t>
      </w:r>
      <w:r w:rsidR="00616F16" w:rsidRPr="004300F2">
        <w:rPr>
          <w:rFonts w:ascii="Cambria" w:hAnsi="Cambria"/>
          <w:sz w:val="20"/>
          <w:szCs w:val="20"/>
        </w:rPr>
        <w:t>20</w:t>
      </w:r>
      <w:r w:rsidRPr="004300F2">
        <w:rPr>
          <w:rFonts w:ascii="Cambria" w:hAnsi="Cambria"/>
          <w:sz w:val="20"/>
          <w:szCs w:val="20"/>
        </w:rPr>
        <w:t xml:space="preserve"> and </w:t>
      </w:r>
      <w:r w:rsidR="00616F16" w:rsidRPr="004300F2">
        <w:rPr>
          <w:rFonts w:ascii="Cambria" w:hAnsi="Cambria"/>
          <w:sz w:val="20"/>
          <w:szCs w:val="20"/>
        </w:rPr>
        <w:t xml:space="preserve">23 </w:t>
      </w:r>
      <w:r w:rsidR="001D6A68" w:rsidRPr="004300F2">
        <w:rPr>
          <w:rFonts w:ascii="Cambria" w:hAnsi="Cambria"/>
          <w:sz w:val="20"/>
          <w:szCs w:val="20"/>
        </w:rPr>
        <w:t>i</w:t>
      </w:r>
      <w:r w:rsidR="00616F16" w:rsidRPr="004300F2">
        <w:rPr>
          <w:rFonts w:ascii="Cambria" w:hAnsi="Cambria"/>
          <w:sz w:val="20"/>
          <w:szCs w:val="20"/>
        </w:rPr>
        <w:t xml:space="preserve">n </w:t>
      </w:r>
      <w:hyperlink r:id="rId9" w:history="1">
        <w:r w:rsidR="00616F16" w:rsidRPr="004300F2">
          <w:rPr>
            <w:rStyle w:val="Hyperlink"/>
            <w:rFonts w:ascii="Cambria" w:hAnsi="Cambria"/>
            <w:sz w:val="20"/>
            <w:szCs w:val="20"/>
            <w:u w:val="none"/>
          </w:rPr>
          <w:t>Rec. 23-06</w:t>
        </w:r>
      </w:hyperlink>
      <w:r w:rsidRPr="004300F2">
        <w:rPr>
          <w:rFonts w:ascii="Cambria" w:hAnsi="Cambria"/>
          <w:sz w:val="20"/>
          <w:szCs w:val="20"/>
        </w:rPr>
        <w:t>. The Commission shall ensure that the total farming capacity in the eastern Atlantic and Mediterranean is commensurate with the total amount of bluefin tuna available for farming in the area.</w:t>
      </w:r>
    </w:p>
    <w:p w14:paraId="5FBC5403" w14:textId="023FB1B4" w:rsidR="004307C3" w:rsidRPr="004300F2" w:rsidRDefault="004307C3" w:rsidP="00424D76">
      <w:pPr>
        <w:rPr>
          <w:rFonts w:ascii="Cambria" w:hAnsi="Cambria"/>
          <w:i/>
          <w:sz w:val="20"/>
          <w:szCs w:val="20"/>
        </w:rPr>
      </w:pPr>
    </w:p>
    <w:p w14:paraId="6091045B" w14:textId="41BF2E8B" w:rsidR="004307C3" w:rsidRPr="004300F2" w:rsidRDefault="004307C3" w:rsidP="00424D76">
      <w:pPr>
        <w:rPr>
          <w:rFonts w:ascii="Cambria" w:hAnsi="Cambria"/>
          <w:color w:val="auto"/>
          <w:sz w:val="20"/>
          <w:szCs w:val="20"/>
        </w:rPr>
      </w:pPr>
      <w:r w:rsidRPr="004300F2">
        <w:rPr>
          <w:rFonts w:ascii="Cambria" w:hAnsi="Cambria"/>
          <w:iCs/>
          <w:sz w:val="20"/>
          <w:szCs w:val="20"/>
        </w:rPr>
        <w:t xml:space="preserve">This section should include any relevant information on the implementation of </w:t>
      </w:r>
      <w:r w:rsidRPr="004300F2">
        <w:rPr>
          <w:rFonts w:ascii="Cambria" w:hAnsi="Cambria"/>
          <w:iCs/>
          <w:color w:val="auto"/>
          <w:sz w:val="20"/>
          <w:szCs w:val="20"/>
        </w:rPr>
        <w:t xml:space="preserve">paragraphs </w:t>
      </w:r>
      <w:r w:rsidR="008717F8" w:rsidRPr="004300F2">
        <w:rPr>
          <w:rFonts w:ascii="Cambria" w:hAnsi="Cambria"/>
          <w:iCs/>
          <w:color w:val="auto"/>
          <w:sz w:val="20"/>
          <w:szCs w:val="20"/>
        </w:rPr>
        <w:t>140-</w:t>
      </w:r>
      <w:r w:rsidR="008717F8" w:rsidRPr="004300F2">
        <w:rPr>
          <w:rFonts w:ascii="Cambria" w:hAnsi="Cambria"/>
          <w:color w:val="auto"/>
          <w:sz w:val="20"/>
          <w:szCs w:val="20"/>
        </w:rPr>
        <w:t>218</w:t>
      </w:r>
      <w:r w:rsidR="00344BA0" w:rsidRPr="004300F2">
        <w:rPr>
          <w:rFonts w:ascii="Cambria" w:hAnsi="Cambria"/>
          <w:color w:val="auto"/>
          <w:sz w:val="20"/>
          <w:szCs w:val="20"/>
        </w:rPr>
        <w:t xml:space="preserve"> of </w:t>
      </w:r>
      <w:r w:rsidR="0053114C" w:rsidRPr="004300F2">
        <w:rPr>
          <w:rFonts w:ascii="Cambria" w:hAnsi="Cambria"/>
          <w:color w:val="auto"/>
          <w:sz w:val="20"/>
          <w:szCs w:val="20"/>
        </w:rPr>
        <w:t xml:space="preserve">   </w:t>
      </w:r>
      <w:r w:rsidR="00344BA0" w:rsidRPr="004300F2">
        <w:rPr>
          <w:rFonts w:ascii="Cambria" w:hAnsi="Cambria"/>
          <w:sz w:val="20"/>
          <w:szCs w:val="20"/>
        </w:rPr>
        <w:t>Rec. 22-08</w:t>
      </w:r>
      <w:r w:rsidR="00344BA0" w:rsidRPr="004300F2">
        <w:rPr>
          <w:rFonts w:ascii="Cambria" w:hAnsi="Cambria"/>
          <w:color w:val="auto"/>
          <w:sz w:val="20"/>
          <w:szCs w:val="20"/>
        </w:rPr>
        <w:t xml:space="preserve"> an</w:t>
      </w:r>
      <w:r w:rsidR="008717F8" w:rsidRPr="004300F2">
        <w:rPr>
          <w:rFonts w:ascii="Cambria" w:hAnsi="Cambria"/>
          <w:color w:val="auto"/>
          <w:sz w:val="20"/>
          <w:szCs w:val="20"/>
        </w:rPr>
        <w:t>d indicate the minimum number of random controls to be performed on each farm</w:t>
      </w:r>
      <w:r w:rsidR="00036CE4" w:rsidRPr="004300F2">
        <w:rPr>
          <w:rFonts w:ascii="Cambria" w:hAnsi="Cambria"/>
          <w:color w:val="auto"/>
          <w:sz w:val="20"/>
          <w:szCs w:val="20"/>
        </w:rPr>
        <w:t>.</w:t>
      </w:r>
    </w:p>
    <w:p w14:paraId="537FFBFD" w14:textId="5EA75D64" w:rsidR="00424D76" w:rsidRDefault="00424D76" w:rsidP="0028779B">
      <w:pPr>
        <w:jc w:val="left"/>
        <w:rPr>
          <w:rFonts w:ascii="Cambria" w:hAnsi="Cambria"/>
          <w:color w:val="auto"/>
          <w:sz w:val="20"/>
          <w:szCs w:val="20"/>
        </w:rPr>
      </w:pPr>
    </w:p>
    <w:p w14:paraId="346B028C" w14:textId="77777777" w:rsidR="00220DAC" w:rsidRPr="004300F2" w:rsidRDefault="00220DAC" w:rsidP="0028779B">
      <w:pPr>
        <w:jc w:val="left"/>
        <w:rPr>
          <w:rFonts w:ascii="Cambria" w:hAnsi="Cambria"/>
          <w:color w:val="auto"/>
          <w:sz w:val="20"/>
          <w:szCs w:val="20"/>
        </w:rPr>
      </w:pPr>
    </w:p>
    <w:p w14:paraId="421B200A" w14:textId="4FCA963F" w:rsidR="0028779B" w:rsidRPr="004300F2" w:rsidRDefault="00424D76" w:rsidP="0053114C">
      <w:pPr>
        <w:tabs>
          <w:tab w:val="left" w:pos="426"/>
        </w:tabs>
        <w:jc w:val="left"/>
        <w:rPr>
          <w:rFonts w:ascii="Cambria" w:hAnsi="Cambria"/>
          <w:b/>
          <w:color w:val="auto"/>
          <w:sz w:val="20"/>
          <w:szCs w:val="20"/>
        </w:rPr>
      </w:pPr>
      <w:r w:rsidRPr="004300F2">
        <w:rPr>
          <w:rFonts w:ascii="Cambria" w:hAnsi="Cambria"/>
          <w:b/>
          <w:color w:val="auto"/>
          <w:sz w:val="20"/>
          <w:szCs w:val="20"/>
          <w:lang w:eastAsia="ja-JP"/>
        </w:rPr>
        <w:lastRenderedPageBreak/>
        <w:t xml:space="preserve">4. </w:t>
      </w:r>
      <w:r w:rsidR="0053114C" w:rsidRPr="004300F2">
        <w:rPr>
          <w:rFonts w:ascii="Cambria" w:hAnsi="Cambria"/>
          <w:b/>
          <w:color w:val="auto"/>
          <w:sz w:val="20"/>
          <w:szCs w:val="20"/>
          <w:lang w:eastAsia="ja-JP"/>
        </w:rPr>
        <w:tab/>
      </w:r>
      <w:r w:rsidR="0028779B" w:rsidRPr="004300F2">
        <w:rPr>
          <w:rFonts w:ascii="Cambria" w:hAnsi="Cambria"/>
          <w:b/>
          <w:color w:val="auto"/>
          <w:sz w:val="20"/>
          <w:szCs w:val="20"/>
        </w:rPr>
        <w:t>Monitoring, control and inspection plan</w:t>
      </w:r>
    </w:p>
    <w:p w14:paraId="25A8E8FD" w14:textId="77777777" w:rsidR="0028779B" w:rsidRPr="004300F2" w:rsidRDefault="0028779B" w:rsidP="0028779B">
      <w:pPr>
        <w:jc w:val="left"/>
        <w:rPr>
          <w:rFonts w:ascii="Cambria" w:hAnsi="Cambria"/>
          <w:b/>
          <w:color w:val="auto"/>
          <w:sz w:val="20"/>
          <w:szCs w:val="20"/>
        </w:rPr>
      </w:pPr>
    </w:p>
    <w:p w14:paraId="5BFF0514" w14:textId="016C2C3A" w:rsidR="0028779B" w:rsidRPr="004300F2" w:rsidRDefault="0028779B" w:rsidP="0028779B">
      <w:pPr>
        <w:jc w:val="left"/>
        <w:rPr>
          <w:rFonts w:ascii="Cambria" w:hAnsi="Cambria"/>
          <w:b/>
          <w:i/>
          <w:iCs/>
          <w:color w:val="auto"/>
          <w:sz w:val="20"/>
          <w:szCs w:val="20"/>
        </w:rPr>
      </w:pPr>
      <w:r w:rsidRPr="004300F2">
        <w:rPr>
          <w:rFonts w:ascii="Cambria" w:hAnsi="Cambria"/>
          <w:b/>
          <w:i/>
          <w:iCs/>
          <w:color w:val="auto"/>
          <w:sz w:val="20"/>
          <w:szCs w:val="20"/>
        </w:rPr>
        <w:t xml:space="preserve">a) CPC’s </w:t>
      </w:r>
      <w:r w:rsidR="00424D76" w:rsidRPr="004300F2">
        <w:rPr>
          <w:rFonts w:ascii="Cambria" w:hAnsi="Cambria"/>
          <w:b/>
          <w:i/>
          <w:iCs/>
          <w:color w:val="auto"/>
          <w:sz w:val="20"/>
          <w:szCs w:val="20"/>
          <w:lang w:eastAsia="ja-JP"/>
        </w:rPr>
        <w:t xml:space="preserve">monitoring, control and </w:t>
      </w:r>
      <w:r w:rsidRPr="004300F2">
        <w:rPr>
          <w:rFonts w:ascii="Cambria" w:hAnsi="Cambria"/>
          <w:b/>
          <w:i/>
          <w:iCs/>
          <w:color w:val="auto"/>
          <w:sz w:val="20"/>
          <w:szCs w:val="20"/>
        </w:rPr>
        <w:t>inspection (</w:t>
      </w:r>
      <w:r w:rsidR="00765A7A" w:rsidRPr="004300F2">
        <w:rPr>
          <w:rFonts w:ascii="Cambria" w:hAnsi="Cambria"/>
          <w:b/>
          <w:i/>
          <w:iCs/>
          <w:color w:val="auto"/>
          <w:sz w:val="20"/>
          <w:szCs w:val="20"/>
        </w:rPr>
        <w:t>para</w:t>
      </w:r>
      <w:r w:rsidRPr="004300F2">
        <w:rPr>
          <w:rFonts w:ascii="Cambria" w:hAnsi="Cambria"/>
          <w:b/>
          <w:i/>
          <w:iCs/>
          <w:color w:val="auto"/>
          <w:sz w:val="20"/>
          <w:szCs w:val="20"/>
        </w:rPr>
        <w:t xml:space="preserve"> </w:t>
      </w:r>
      <w:r w:rsidR="0028146E" w:rsidRPr="004300F2">
        <w:rPr>
          <w:rFonts w:ascii="Cambria" w:hAnsi="Cambria"/>
          <w:b/>
          <w:i/>
          <w:iCs/>
          <w:color w:val="auto"/>
          <w:sz w:val="20"/>
          <w:szCs w:val="20"/>
        </w:rPr>
        <w:t>10</w:t>
      </w:r>
      <w:r w:rsidR="00FF0DC4" w:rsidRPr="004300F2">
        <w:rPr>
          <w:rFonts w:ascii="Cambria" w:hAnsi="Cambria"/>
          <w:b/>
          <w:i/>
          <w:iCs/>
          <w:color w:val="auto"/>
          <w:sz w:val="20"/>
          <w:szCs w:val="20"/>
        </w:rPr>
        <w:t xml:space="preserve"> c</w:t>
      </w:r>
      <w:r w:rsidRPr="004300F2">
        <w:rPr>
          <w:rFonts w:ascii="Cambria" w:hAnsi="Cambria"/>
          <w:b/>
          <w:i/>
          <w:iCs/>
          <w:color w:val="auto"/>
          <w:sz w:val="20"/>
          <w:szCs w:val="20"/>
        </w:rPr>
        <w:t>)</w:t>
      </w:r>
    </w:p>
    <w:p w14:paraId="5F4316DE" w14:textId="77777777" w:rsidR="00036CE4" w:rsidRPr="004300F2" w:rsidRDefault="00036CE4" w:rsidP="0028779B">
      <w:pPr>
        <w:jc w:val="left"/>
        <w:rPr>
          <w:rFonts w:ascii="Cambria" w:hAnsi="Cambria"/>
          <w:sz w:val="20"/>
          <w:szCs w:val="20"/>
        </w:rPr>
      </w:pPr>
    </w:p>
    <w:p w14:paraId="36E37E6E" w14:textId="6BA5A10E" w:rsidR="00FF0DC4" w:rsidRPr="004300F2" w:rsidRDefault="00FF0DC4" w:rsidP="00036CE4">
      <w:pPr>
        <w:rPr>
          <w:rFonts w:ascii="Cambria" w:hAnsi="Cambria"/>
          <w:sz w:val="20"/>
          <w:szCs w:val="20"/>
        </w:rPr>
      </w:pPr>
      <w:r w:rsidRPr="004300F2">
        <w:rPr>
          <w:rFonts w:ascii="Cambria" w:hAnsi="Cambria"/>
          <w:sz w:val="20"/>
          <w:szCs w:val="20"/>
        </w:rPr>
        <w:t xml:space="preserve">The monitoring, control and inspection plan </w:t>
      </w:r>
      <w:r w:rsidR="008F3367" w:rsidRPr="004300F2">
        <w:rPr>
          <w:rFonts w:ascii="Cambria" w:hAnsi="Cambria"/>
          <w:sz w:val="20"/>
          <w:szCs w:val="20"/>
        </w:rPr>
        <w:t>should</w:t>
      </w:r>
      <w:r w:rsidRPr="004300F2">
        <w:rPr>
          <w:rFonts w:ascii="Cambria" w:hAnsi="Cambria"/>
          <w:sz w:val="20"/>
          <w:szCs w:val="20"/>
        </w:rPr>
        <w:t xml:space="preserve"> ensure compliance with the provisions of this Recommendation. This plan shall also designate the CPC control competent authority and the list of contact points nominated as responsible for the implementation of this monitoring, control and inspection plan.</w:t>
      </w:r>
    </w:p>
    <w:p w14:paraId="0EF3BAAE" w14:textId="77777777" w:rsidR="0012001E" w:rsidRPr="004300F2" w:rsidRDefault="0012001E" w:rsidP="006D304E">
      <w:pPr>
        <w:rPr>
          <w:rFonts w:ascii="Cambria" w:hAnsi="Cambria"/>
          <w:b/>
          <w:color w:val="auto"/>
          <w:sz w:val="20"/>
          <w:szCs w:val="20"/>
        </w:rPr>
      </w:pPr>
    </w:p>
    <w:p w14:paraId="6172C1EE" w14:textId="756A3AB0" w:rsidR="0028779B" w:rsidRPr="004300F2" w:rsidRDefault="0028779B" w:rsidP="0028779B">
      <w:pPr>
        <w:rPr>
          <w:rFonts w:ascii="Cambria" w:hAnsi="Cambria"/>
          <w:i/>
          <w:color w:val="auto"/>
          <w:sz w:val="20"/>
          <w:szCs w:val="20"/>
        </w:rPr>
      </w:pPr>
      <w:r w:rsidRPr="004300F2">
        <w:rPr>
          <w:rFonts w:ascii="Cambria" w:hAnsi="Cambria"/>
          <w:i/>
          <w:color w:val="auto"/>
          <w:sz w:val="20"/>
          <w:szCs w:val="20"/>
        </w:rPr>
        <w:t xml:space="preserve">Each CPC </w:t>
      </w:r>
      <w:r w:rsidR="00C94C2D" w:rsidRPr="004300F2">
        <w:rPr>
          <w:rFonts w:ascii="Cambria" w:hAnsi="Cambria"/>
          <w:i/>
          <w:color w:val="auto"/>
          <w:sz w:val="20"/>
          <w:szCs w:val="20"/>
        </w:rPr>
        <w:t>will</w:t>
      </w:r>
      <w:r w:rsidRPr="004300F2">
        <w:rPr>
          <w:rFonts w:ascii="Cambria" w:hAnsi="Cambria"/>
          <w:i/>
          <w:color w:val="auto"/>
          <w:sz w:val="20"/>
          <w:szCs w:val="20"/>
        </w:rPr>
        <w:t xml:space="preserve"> provide information on </w:t>
      </w:r>
      <w:r w:rsidR="00C94C2D" w:rsidRPr="004300F2">
        <w:rPr>
          <w:rFonts w:ascii="Cambria" w:hAnsi="Cambria"/>
          <w:i/>
          <w:color w:val="auto"/>
          <w:sz w:val="20"/>
          <w:szCs w:val="20"/>
        </w:rPr>
        <w:t>their</w:t>
      </w:r>
      <w:r w:rsidRPr="004300F2">
        <w:rPr>
          <w:rFonts w:ascii="Cambria" w:hAnsi="Cambria"/>
          <w:i/>
          <w:color w:val="auto"/>
          <w:sz w:val="20"/>
          <w:szCs w:val="20"/>
        </w:rPr>
        <w:t xml:space="preserve"> monitoring, control and inspection plan</w:t>
      </w:r>
      <w:r w:rsidR="00FF0DC4" w:rsidRPr="004300F2">
        <w:rPr>
          <w:rFonts w:ascii="Cambria" w:hAnsi="Cambria"/>
          <w:i/>
          <w:color w:val="auto"/>
          <w:sz w:val="20"/>
          <w:szCs w:val="20"/>
        </w:rPr>
        <w:t xml:space="preserve"> and include any information not listed abov</w:t>
      </w:r>
      <w:r w:rsidR="00F13EC4" w:rsidRPr="004300F2">
        <w:rPr>
          <w:rFonts w:ascii="Cambria" w:hAnsi="Cambria"/>
          <w:i/>
          <w:color w:val="auto"/>
          <w:sz w:val="20"/>
          <w:szCs w:val="20"/>
        </w:rPr>
        <w:t>e, including, where applicable, information on controls of live fish transfers (paras 108-139</w:t>
      </w:r>
      <w:r w:rsidR="00880C62" w:rsidRPr="004300F2">
        <w:rPr>
          <w:rFonts w:ascii="Cambria" w:hAnsi="Cambria"/>
          <w:i/>
          <w:color w:val="auto"/>
          <w:sz w:val="20"/>
          <w:szCs w:val="20"/>
        </w:rPr>
        <w:t>)</w:t>
      </w:r>
      <w:r w:rsidR="0012001E" w:rsidRPr="004300F2">
        <w:rPr>
          <w:rFonts w:ascii="Cambria" w:hAnsi="Cambria"/>
          <w:i/>
          <w:color w:val="auto"/>
          <w:sz w:val="20"/>
          <w:szCs w:val="20"/>
        </w:rPr>
        <w:t>.</w:t>
      </w:r>
    </w:p>
    <w:p w14:paraId="0A86B65C" w14:textId="77777777" w:rsidR="0028779B" w:rsidRPr="004300F2" w:rsidRDefault="0028779B" w:rsidP="0028779B">
      <w:pPr>
        <w:jc w:val="left"/>
        <w:rPr>
          <w:rFonts w:ascii="Cambria" w:hAnsi="Cambria"/>
          <w:color w:val="auto"/>
          <w:sz w:val="20"/>
          <w:szCs w:val="20"/>
        </w:rPr>
      </w:pPr>
    </w:p>
    <w:p w14:paraId="6D0E944D" w14:textId="42F92AB0" w:rsidR="0028779B" w:rsidRPr="004300F2" w:rsidRDefault="0028779B" w:rsidP="0028779B">
      <w:pPr>
        <w:jc w:val="left"/>
        <w:rPr>
          <w:rFonts w:ascii="Cambria" w:hAnsi="Cambria"/>
          <w:b/>
          <w:i/>
          <w:iCs/>
          <w:color w:val="auto"/>
          <w:sz w:val="20"/>
          <w:szCs w:val="20"/>
        </w:rPr>
      </w:pPr>
      <w:r w:rsidRPr="004300F2">
        <w:rPr>
          <w:rFonts w:ascii="Cambria" w:hAnsi="Cambria"/>
          <w:b/>
          <w:i/>
          <w:iCs/>
          <w:color w:val="auto"/>
          <w:sz w:val="20"/>
          <w:szCs w:val="20"/>
        </w:rPr>
        <w:t xml:space="preserve">b) Joint Scheme of International Inspection </w:t>
      </w:r>
      <w:r w:rsidR="0053114C" w:rsidRPr="004300F2">
        <w:rPr>
          <w:rFonts w:ascii="Cambria" w:hAnsi="Cambria"/>
          <w:b/>
          <w:i/>
          <w:iCs/>
          <w:color w:val="auto"/>
          <w:sz w:val="20"/>
          <w:szCs w:val="20"/>
        </w:rPr>
        <w:t xml:space="preserve">(JIS) </w:t>
      </w:r>
      <w:r w:rsidRPr="004300F2">
        <w:rPr>
          <w:rFonts w:ascii="Cambria" w:hAnsi="Cambria"/>
          <w:b/>
          <w:i/>
          <w:iCs/>
          <w:color w:val="auto"/>
          <w:sz w:val="20"/>
          <w:szCs w:val="20"/>
        </w:rPr>
        <w:t>(</w:t>
      </w:r>
      <w:r w:rsidR="00765A7A" w:rsidRPr="004300F2">
        <w:rPr>
          <w:rFonts w:ascii="Cambria" w:hAnsi="Cambria"/>
          <w:b/>
          <w:i/>
          <w:iCs/>
          <w:color w:val="auto"/>
          <w:sz w:val="20"/>
          <w:szCs w:val="20"/>
        </w:rPr>
        <w:t>para</w:t>
      </w:r>
      <w:r w:rsidR="00716C02" w:rsidRPr="004300F2">
        <w:rPr>
          <w:rFonts w:ascii="Cambria" w:hAnsi="Cambria"/>
          <w:b/>
          <w:i/>
          <w:iCs/>
          <w:color w:val="auto"/>
          <w:sz w:val="20"/>
          <w:szCs w:val="20"/>
        </w:rPr>
        <w:t>s</w:t>
      </w:r>
      <w:r w:rsidRPr="004300F2">
        <w:rPr>
          <w:rFonts w:ascii="Cambria" w:hAnsi="Cambria"/>
          <w:b/>
          <w:i/>
          <w:iCs/>
          <w:color w:val="auto"/>
          <w:sz w:val="20"/>
          <w:szCs w:val="20"/>
        </w:rPr>
        <w:t xml:space="preserve"> </w:t>
      </w:r>
      <w:r w:rsidR="008717F8" w:rsidRPr="004300F2">
        <w:rPr>
          <w:rFonts w:ascii="Cambria" w:hAnsi="Cambria"/>
          <w:b/>
          <w:i/>
          <w:iCs/>
          <w:color w:val="auto"/>
          <w:sz w:val="20"/>
          <w:szCs w:val="20"/>
          <w:lang w:eastAsia="ja-JP"/>
        </w:rPr>
        <w:t>229-232</w:t>
      </w:r>
      <w:r w:rsidRPr="004300F2">
        <w:rPr>
          <w:rFonts w:ascii="Cambria" w:hAnsi="Cambria"/>
          <w:b/>
          <w:i/>
          <w:iCs/>
          <w:color w:val="auto"/>
          <w:sz w:val="20"/>
          <w:szCs w:val="20"/>
        </w:rPr>
        <w:t>)</w:t>
      </w:r>
    </w:p>
    <w:p w14:paraId="25296B97" w14:textId="77777777" w:rsidR="00C94C2D" w:rsidRPr="004300F2" w:rsidRDefault="00C94C2D" w:rsidP="0028779B">
      <w:pPr>
        <w:jc w:val="left"/>
        <w:rPr>
          <w:rFonts w:ascii="Cambria" w:hAnsi="Cambria"/>
          <w:b/>
          <w:i/>
          <w:iCs/>
          <w:color w:val="auto"/>
          <w:sz w:val="20"/>
          <w:szCs w:val="20"/>
        </w:rPr>
      </w:pPr>
    </w:p>
    <w:p w14:paraId="4CCACDC4" w14:textId="2A798CA7" w:rsidR="00630543" w:rsidRPr="004300F2" w:rsidRDefault="0028779B" w:rsidP="00BE5524">
      <w:pPr>
        <w:rPr>
          <w:rFonts w:ascii="Cambria" w:hAnsi="Cambria"/>
          <w:i/>
          <w:color w:val="auto"/>
          <w:sz w:val="20"/>
          <w:szCs w:val="20"/>
        </w:rPr>
      </w:pPr>
      <w:r w:rsidRPr="004300F2">
        <w:rPr>
          <w:rFonts w:ascii="Cambria" w:hAnsi="Cambria"/>
          <w:i/>
          <w:color w:val="auto"/>
          <w:sz w:val="20"/>
          <w:szCs w:val="20"/>
        </w:rPr>
        <w:t xml:space="preserve">Each CPC </w:t>
      </w:r>
      <w:r w:rsidR="00170EF0" w:rsidRPr="004300F2">
        <w:rPr>
          <w:rFonts w:ascii="Cambria" w:hAnsi="Cambria"/>
          <w:i/>
          <w:color w:val="auto"/>
          <w:sz w:val="20"/>
          <w:szCs w:val="20"/>
        </w:rPr>
        <w:t>wil</w:t>
      </w:r>
      <w:r w:rsidRPr="004300F2">
        <w:rPr>
          <w:rFonts w:ascii="Cambria" w:hAnsi="Cambria"/>
          <w:i/>
          <w:color w:val="auto"/>
          <w:sz w:val="20"/>
          <w:szCs w:val="20"/>
        </w:rPr>
        <w:t xml:space="preserve">l provide information </w:t>
      </w:r>
      <w:r w:rsidR="00170EF0" w:rsidRPr="004300F2">
        <w:rPr>
          <w:rFonts w:ascii="Cambria" w:hAnsi="Cambria"/>
          <w:i/>
          <w:color w:val="auto"/>
          <w:sz w:val="20"/>
          <w:szCs w:val="20"/>
        </w:rPr>
        <w:t>about</w:t>
      </w:r>
      <w:r w:rsidRPr="004300F2">
        <w:rPr>
          <w:rFonts w:ascii="Cambria" w:hAnsi="Cambria"/>
          <w:i/>
          <w:color w:val="auto"/>
          <w:sz w:val="20"/>
          <w:szCs w:val="20"/>
        </w:rPr>
        <w:t xml:space="preserve"> joint international inspections that are </w:t>
      </w:r>
      <w:r w:rsidR="00170EF0" w:rsidRPr="004300F2">
        <w:rPr>
          <w:rFonts w:ascii="Cambria" w:hAnsi="Cambria"/>
          <w:i/>
          <w:color w:val="auto"/>
          <w:sz w:val="20"/>
          <w:szCs w:val="20"/>
        </w:rPr>
        <w:t>implemented</w:t>
      </w:r>
      <w:r w:rsidRPr="004300F2">
        <w:rPr>
          <w:rFonts w:ascii="Cambria" w:hAnsi="Cambria"/>
          <w:i/>
          <w:color w:val="auto"/>
          <w:sz w:val="20"/>
          <w:szCs w:val="20"/>
        </w:rPr>
        <w:t xml:space="preserve"> in accordance with </w:t>
      </w:r>
      <w:r w:rsidR="00F13EC4" w:rsidRPr="004300F2">
        <w:rPr>
          <w:rFonts w:ascii="Cambria" w:hAnsi="Cambria"/>
          <w:i/>
          <w:color w:val="auto"/>
          <w:sz w:val="20"/>
          <w:szCs w:val="20"/>
        </w:rPr>
        <w:t>paras 22</w:t>
      </w:r>
      <w:r w:rsidR="00880C62" w:rsidRPr="004300F2">
        <w:rPr>
          <w:rFonts w:ascii="Cambria" w:hAnsi="Cambria"/>
          <w:i/>
          <w:color w:val="auto"/>
          <w:sz w:val="20"/>
          <w:szCs w:val="20"/>
        </w:rPr>
        <w:t>9</w:t>
      </w:r>
      <w:r w:rsidR="00F13EC4" w:rsidRPr="004300F2">
        <w:rPr>
          <w:rFonts w:ascii="Cambria" w:hAnsi="Cambria"/>
          <w:i/>
          <w:color w:val="auto"/>
          <w:sz w:val="20"/>
          <w:szCs w:val="20"/>
        </w:rPr>
        <w:t>-23</w:t>
      </w:r>
      <w:r w:rsidR="00880C62" w:rsidRPr="004300F2">
        <w:rPr>
          <w:rFonts w:ascii="Cambria" w:hAnsi="Cambria"/>
          <w:i/>
          <w:color w:val="auto"/>
          <w:sz w:val="20"/>
          <w:szCs w:val="20"/>
        </w:rPr>
        <w:t>2</w:t>
      </w:r>
      <w:r w:rsidRPr="004300F2">
        <w:rPr>
          <w:rFonts w:ascii="Cambria" w:hAnsi="Cambria"/>
          <w:i/>
          <w:color w:val="auto"/>
          <w:sz w:val="20"/>
          <w:szCs w:val="20"/>
        </w:rPr>
        <w:t xml:space="preserve"> of </w:t>
      </w:r>
      <w:hyperlink r:id="rId10" w:history="1">
        <w:r w:rsidRPr="004300F2">
          <w:rPr>
            <w:rStyle w:val="Hyperlink"/>
            <w:rFonts w:ascii="Cambria" w:hAnsi="Cambria"/>
            <w:i/>
            <w:sz w:val="20"/>
            <w:szCs w:val="20"/>
            <w:u w:val="none"/>
          </w:rPr>
          <w:t xml:space="preserve">Rec. </w:t>
        </w:r>
        <w:r w:rsidR="00F13EC4" w:rsidRPr="004300F2">
          <w:rPr>
            <w:rStyle w:val="Hyperlink"/>
            <w:rFonts w:ascii="Cambria" w:hAnsi="Cambria"/>
            <w:i/>
            <w:sz w:val="20"/>
            <w:szCs w:val="20"/>
            <w:u w:val="none"/>
          </w:rPr>
          <w:t>2</w:t>
        </w:r>
        <w:r w:rsidR="00344BA0" w:rsidRPr="004300F2">
          <w:rPr>
            <w:rStyle w:val="Hyperlink"/>
            <w:rFonts w:ascii="Cambria" w:hAnsi="Cambria"/>
            <w:i/>
            <w:sz w:val="20"/>
            <w:szCs w:val="20"/>
            <w:u w:val="none"/>
          </w:rPr>
          <w:t>2</w:t>
        </w:r>
        <w:r w:rsidR="00F13EC4" w:rsidRPr="004300F2">
          <w:rPr>
            <w:rStyle w:val="Hyperlink"/>
            <w:rFonts w:ascii="Cambria" w:hAnsi="Cambria"/>
            <w:i/>
            <w:sz w:val="20"/>
            <w:szCs w:val="20"/>
            <w:u w:val="none"/>
          </w:rPr>
          <w:t>-08</w:t>
        </w:r>
      </w:hyperlink>
      <w:r w:rsidR="00F13EC4" w:rsidRPr="004300F2">
        <w:rPr>
          <w:rFonts w:ascii="Cambria" w:hAnsi="Cambria"/>
          <w:i/>
          <w:color w:val="auto"/>
          <w:sz w:val="20"/>
          <w:szCs w:val="20"/>
        </w:rPr>
        <w:t xml:space="preserve"> and</w:t>
      </w:r>
      <w:r w:rsidRPr="004300F2">
        <w:rPr>
          <w:rFonts w:ascii="Cambria" w:hAnsi="Cambria"/>
          <w:i/>
          <w:color w:val="auto"/>
          <w:sz w:val="20"/>
          <w:szCs w:val="20"/>
        </w:rPr>
        <w:t xml:space="preserve"> Annex 7 (if applicable).</w:t>
      </w:r>
      <w:r w:rsidR="000E7185" w:rsidRPr="004300F2">
        <w:rPr>
          <w:rFonts w:ascii="Cambria" w:hAnsi="Cambria"/>
          <w:i/>
          <w:color w:val="auto"/>
          <w:sz w:val="20"/>
          <w:szCs w:val="20"/>
        </w:rPr>
        <w:t xml:space="preserve"> Note, those CPCs with more than 15 purse seiners must join the JIS</w:t>
      </w:r>
      <w:r w:rsidR="00880C62" w:rsidRPr="004300F2">
        <w:rPr>
          <w:rFonts w:ascii="Cambria" w:hAnsi="Cambria"/>
          <w:i/>
          <w:color w:val="auto"/>
          <w:sz w:val="20"/>
          <w:szCs w:val="20"/>
        </w:rPr>
        <w:t xml:space="preserve"> unless the plan indicates the use of the derogation in para 231</w:t>
      </w:r>
      <w:r w:rsidR="000E7185" w:rsidRPr="004300F2">
        <w:rPr>
          <w:rFonts w:ascii="Cambria" w:hAnsi="Cambria"/>
          <w:i/>
          <w:color w:val="auto"/>
          <w:sz w:val="20"/>
          <w:szCs w:val="20"/>
        </w:rPr>
        <w:t xml:space="preserve">. </w:t>
      </w:r>
    </w:p>
    <w:p w14:paraId="2A0A6F43" w14:textId="10F0B707" w:rsidR="00630543" w:rsidRPr="004300F2" w:rsidRDefault="00630543" w:rsidP="00BE5524">
      <w:pPr>
        <w:rPr>
          <w:rFonts w:ascii="Cambria" w:hAnsi="Cambria"/>
          <w:i/>
          <w:color w:val="auto"/>
          <w:sz w:val="20"/>
          <w:szCs w:val="20"/>
        </w:rPr>
      </w:pPr>
    </w:p>
    <w:p w14:paraId="7DAA456E" w14:textId="77777777" w:rsidR="0012001E" w:rsidRPr="004300F2" w:rsidRDefault="0012001E" w:rsidP="00BE5524">
      <w:pPr>
        <w:rPr>
          <w:rFonts w:ascii="Cambria" w:hAnsi="Cambria"/>
          <w:i/>
          <w:color w:val="auto"/>
          <w:sz w:val="20"/>
          <w:szCs w:val="20"/>
        </w:rPr>
      </w:pPr>
    </w:p>
    <w:p w14:paraId="33E20430" w14:textId="6BE76E36" w:rsidR="00630543" w:rsidRPr="004300F2" w:rsidRDefault="00630543" w:rsidP="0053114C">
      <w:pPr>
        <w:tabs>
          <w:tab w:val="left" w:pos="426"/>
        </w:tabs>
        <w:rPr>
          <w:rFonts w:ascii="Cambria" w:hAnsi="Cambria"/>
          <w:b/>
          <w:color w:val="auto"/>
          <w:sz w:val="20"/>
          <w:szCs w:val="20"/>
        </w:rPr>
      </w:pPr>
      <w:r w:rsidRPr="004300F2">
        <w:rPr>
          <w:rFonts w:ascii="Cambria" w:hAnsi="Cambria"/>
          <w:b/>
          <w:color w:val="auto"/>
          <w:sz w:val="20"/>
          <w:szCs w:val="20"/>
        </w:rPr>
        <w:t xml:space="preserve">5. </w:t>
      </w:r>
      <w:r w:rsidR="0053114C" w:rsidRPr="004300F2">
        <w:rPr>
          <w:rFonts w:ascii="Cambria" w:hAnsi="Cambria"/>
          <w:b/>
          <w:color w:val="auto"/>
          <w:sz w:val="20"/>
          <w:szCs w:val="20"/>
        </w:rPr>
        <w:tab/>
      </w:r>
      <w:r w:rsidRPr="004300F2">
        <w:rPr>
          <w:rFonts w:ascii="Cambria" w:hAnsi="Cambria"/>
          <w:b/>
          <w:color w:val="auto"/>
          <w:sz w:val="20"/>
          <w:szCs w:val="20"/>
        </w:rPr>
        <w:t>Others</w:t>
      </w:r>
    </w:p>
    <w:p w14:paraId="56FE25E3" w14:textId="77777777" w:rsidR="0012001E" w:rsidRPr="004300F2" w:rsidRDefault="0012001E" w:rsidP="00630543">
      <w:pPr>
        <w:rPr>
          <w:rFonts w:ascii="Cambria" w:hAnsi="Cambria"/>
          <w:b/>
          <w:color w:val="auto"/>
          <w:sz w:val="20"/>
          <w:szCs w:val="20"/>
        </w:rPr>
      </w:pPr>
    </w:p>
    <w:p w14:paraId="57EC0795" w14:textId="77777777" w:rsidR="006E52A9" w:rsidRPr="004300F2" w:rsidRDefault="00630543" w:rsidP="00630543">
      <w:pPr>
        <w:rPr>
          <w:rFonts w:ascii="Cambria" w:hAnsi="Cambria"/>
          <w:i/>
          <w:color w:val="auto"/>
          <w:sz w:val="20"/>
          <w:szCs w:val="20"/>
        </w:rPr>
      </w:pPr>
      <w:r w:rsidRPr="004300F2">
        <w:rPr>
          <w:rFonts w:ascii="Cambria" w:hAnsi="Cambria"/>
          <w:i/>
          <w:color w:val="auto"/>
          <w:sz w:val="20"/>
          <w:szCs w:val="20"/>
        </w:rPr>
        <w:t>CPCs with research projects are encouraged to briefly explain their research plans.</w:t>
      </w:r>
    </w:p>
    <w:p w14:paraId="57BB5476" w14:textId="77777777" w:rsidR="006E52A9" w:rsidRPr="004300F2" w:rsidRDefault="006E52A9">
      <w:pPr>
        <w:widowControl/>
        <w:jc w:val="left"/>
        <w:rPr>
          <w:rFonts w:ascii="Cambria" w:hAnsi="Cambria"/>
          <w:i/>
          <w:color w:val="auto"/>
          <w:sz w:val="20"/>
          <w:szCs w:val="20"/>
        </w:rPr>
        <w:sectPr w:rsidR="006E52A9" w:rsidRPr="004300F2" w:rsidSect="007401E4">
          <w:footerReference w:type="default" r:id="rId11"/>
          <w:pgSz w:w="11906" w:h="16838" w:code="9"/>
          <w:pgMar w:top="1418" w:right="1418" w:bottom="1418" w:left="1418" w:header="851" w:footer="1134" w:gutter="0"/>
          <w:cols w:space="425"/>
          <w:docGrid w:linePitch="360"/>
        </w:sectPr>
      </w:pPr>
      <w:r w:rsidRPr="004300F2">
        <w:rPr>
          <w:rFonts w:ascii="Cambria" w:hAnsi="Cambria"/>
          <w:i/>
          <w:color w:val="auto"/>
          <w:sz w:val="20"/>
          <w:szCs w:val="20"/>
        </w:rPr>
        <w:br w:type="page"/>
      </w:r>
    </w:p>
    <w:p w14:paraId="15CCD170" w14:textId="17373F96" w:rsidR="008079E8" w:rsidRPr="004300F2" w:rsidRDefault="006E52A9" w:rsidP="006E52A9">
      <w:pPr>
        <w:widowControl/>
        <w:jc w:val="left"/>
        <w:rPr>
          <w:rFonts w:ascii="Cambria" w:hAnsi="Cambria"/>
          <w:b/>
          <w:bCs/>
          <w:iCs/>
          <w:color w:val="auto"/>
          <w:sz w:val="20"/>
          <w:szCs w:val="20"/>
        </w:rPr>
      </w:pPr>
      <w:r w:rsidRPr="004300F2">
        <w:rPr>
          <w:rFonts w:ascii="Cambria" w:hAnsi="Cambria"/>
          <w:b/>
          <w:bCs/>
          <w:iCs/>
          <w:color w:val="auto"/>
          <w:sz w:val="20"/>
          <w:szCs w:val="20"/>
        </w:rPr>
        <w:lastRenderedPageBreak/>
        <w:t>Capacity Table</w:t>
      </w:r>
    </w:p>
    <w:p w14:paraId="17684C47" w14:textId="77777777" w:rsidR="006E52A9" w:rsidRPr="004300F2" w:rsidRDefault="006E52A9" w:rsidP="006E52A9">
      <w:pPr>
        <w:widowControl/>
        <w:jc w:val="left"/>
        <w:rPr>
          <w:rFonts w:ascii="Cambria" w:hAnsi="Cambria"/>
          <w:i/>
          <w:color w:val="auto"/>
          <w:sz w:val="20"/>
          <w:szCs w:val="20"/>
        </w:rPr>
      </w:pPr>
    </w:p>
    <w:tbl>
      <w:tblPr>
        <w:tblW w:w="1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641"/>
        <w:gridCol w:w="659"/>
        <w:gridCol w:w="659"/>
        <w:gridCol w:w="630"/>
        <w:gridCol w:w="709"/>
        <w:gridCol w:w="708"/>
        <w:gridCol w:w="709"/>
        <w:gridCol w:w="284"/>
        <w:gridCol w:w="708"/>
        <w:gridCol w:w="851"/>
        <w:gridCol w:w="709"/>
        <w:gridCol w:w="708"/>
        <w:gridCol w:w="709"/>
        <w:gridCol w:w="851"/>
      </w:tblGrid>
      <w:tr w:rsidR="006E52A9" w:rsidRPr="004300F2" w14:paraId="672CF044" w14:textId="77777777" w:rsidTr="00A66E96">
        <w:trPr>
          <w:trHeight w:val="20"/>
        </w:trPr>
        <w:tc>
          <w:tcPr>
            <w:tcW w:w="2922" w:type="dxa"/>
            <w:shd w:val="clear" w:color="auto" w:fill="auto"/>
            <w:noWrap/>
            <w:vAlign w:val="center"/>
            <w:hideMark/>
          </w:tcPr>
          <w:p w14:paraId="174309C0" w14:textId="77777777" w:rsidR="006E52A9" w:rsidRPr="004300F2" w:rsidRDefault="006E52A9" w:rsidP="00A66E96">
            <w:pPr>
              <w:widowControl/>
              <w:jc w:val="center"/>
              <w:rPr>
                <w:rFonts w:ascii="Cambria" w:eastAsia="Times New Roman" w:hAnsi="Cambria" w:cs="Calibri"/>
                <w:i/>
                <w:iCs/>
                <w:color w:val="auto"/>
                <w:sz w:val="18"/>
                <w:szCs w:val="18"/>
                <w:lang w:val="en-US" w:eastAsia="ja-JP" w:bidi="ar-SA"/>
              </w:rPr>
            </w:pPr>
            <w:r w:rsidRPr="004300F2">
              <w:rPr>
                <w:rFonts w:ascii="Cambria" w:eastAsia="Times New Roman" w:hAnsi="Cambria" w:cs="Calibri"/>
                <w:i/>
                <w:iCs/>
                <w:color w:val="auto"/>
                <w:sz w:val="18"/>
                <w:szCs w:val="18"/>
                <w:lang w:eastAsia="ja-JP" w:bidi="ar-SA"/>
              </w:rPr>
              <w:t>Tuna vessel type</w:t>
            </w:r>
          </w:p>
        </w:tc>
        <w:tc>
          <w:tcPr>
            <w:tcW w:w="1641" w:type="dxa"/>
            <w:shd w:val="clear" w:color="auto" w:fill="auto"/>
            <w:noWrap/>
            <w:vAlign w:val="center"/>
            <w:hideMark/>
          </w:tcPr>
          <w:p w14:paraId="01D9C8F2" w14:textId="77777777" w:rsidR="006E52A9" w:rsidRPr="004300F2" w:rsidRDefault="006E52A9" w:rsidP="00A66E96">
            <w:pPr>
              <w:widowControl/>
              <w:jc w:val="center"/>
              <w:rPr>
                <w:rFonts w:ascii="Calibri" w:eastAsia="Times New Roman" w:hAnsi="Calibri" w:cs="Calibri"/>
                <w:sz w:val="18"/>
                <w:szCs w:val="18"/>
                <w:lang w:val="en-US" w:eastAsia="ja-JP" w:bidi="ar-SA"/>
              </w:rPr>
            </w:pPr>
          </w:p>
        </w:tc>
        <w:tc>
          <w:tcPr>
            <w:tcW w:w="659" w:type="dxa"/>
            <w:shd w:val="clear" w:color="auto" w:fill="auto"/>
          </w:tcPr>
          <w:p w14:paraId="1AFE9640" w14:textId="77777777" w:rsidR="006E52A9" w:rsidRPr="004300F2" w:rsidRDefault="006E52A9" w:rsidP="00A66E96">
            <w:pPr>
              <w:widowControl/>
              <w:jc w:val="center"/>
              <w:rPr>
                <w:rFonts w:ascii="Cambria" w:eastAsia="Times New Roman" w:hAnsi="Cambria" w:cs="Calibri"/>
                <w:i/>
                <w:iCs/>
                <w:color w:val="auto"/>
                <w:sz w:val="18"/>
                <w:szCs w:val="18"/>
                <w:lang w:eastAsia="ja-JP" w:bidi="ar-SA"/>
              </w:rPr>
            </w:pPr>
          </w:p>
        </w:tc>
        <w:tc>
          <w:tcPr>
            <w:tcW w:w="1289" w:type="dxa"/>
            <w:gridSpan w:val="2"/>
            <w:shd w:val="clear" w:color="auto" w:fill="auto"/>
            <w:vAlign w:val="center"/>
            <w:hideMark/>
          </w:tcPr>
          <w:p w14:paraId="33D6E0C8" w14:textId="77777777" w:rsidR="006E52A9" w:rsidRPr="004300F2" w:rsidRDefault="006E52A9" w:rsidP="00A66E96">
            <w:pPr>
              <w:widowControl/>
              <w:jc w:val="center"/>
              <w:rPr>
                <w:rFonts w:ascii="Cambria" w:eastAsia="Times New Roman" w:hAnsi="Cambria" w:cs="Calibri"/>
                <w:i/>
                <w:iCs/>
                <w:color w:val="auto"/>
                <w:sz w:val="18"/>
                <w:szCs w:val="18"/>
                <w:lang w:val="en-US" w:eastAsia="ja-JP" w:bidi="ar-SA"/>
              </w:rPr>
            </w:pPr>
            <w:r w:rsidRPr="004300F2">
              <w:rPr>
                <w:rFonts w:ascii="Cambria" w:eastAsia="Times New Roman" w:hAnsi="Cambria" w:cs="Calibri"/>
                <w:i/>
                <w:iCs/>
                <w:color w:val="auto"/>
                <w:sz w:val="18"/>
                <w:szCs w:val="18"/>
                <w:lang w:eastAsia="ja-JP" w:bidi="ar-SA"/>
              </w:rPr>
              <w:t>Ref years</w:t>
            </w:r>
          </w:p>
        </w:tc>
        <w:tc>
          <w:tcPr>
            <w:tcW w:w="2126" w:type="dxa"/>
            <w:gridSpan w:val="3"/>
            <w:shd w:val="clear" w:color="auto" w:fill="auto"/>
            <w:vAlign w:val="center"/>
            <w:hideMark/>
          </w:tcPr>
          <w:p w14:paraId="557A26BB" w14:textId="77777777" w:rsidR="006E52A9" w:rsidRPr="004300F2" w:rsidRDefault="006E52A9" w:rsidP="00A66E96">
            <w:pPr>
              <w:widowControl/>
              <w:jc w:val="center"/>
              <w:rPr>
                <w:rFonts w:ascii="Cambria" w:eastAsia="Times New Roman" w:hAnsi="Cambria" w:cs="Calibri"/>
                <w:i/>
                <w:iCs/>
                <w:color w:val="auto"/>
                <w:sz w:val="18"/>
                <w:szCs w:val="18"/>
                <w:lang w:val="en-US" w:eastAsia="ja-JP" w:bidi="ar-SA"/>
              </w:rPr>
            </w:pPr>
            <w:r w:rsidRPr="004300F2">
              <w:rPr>
                <w:rFonts w:ascii="Cambria" w:eastAsia="Times New Roman" w:hAnsi="Cambria" w:cs="Calibri"/>
                <w:i/>
                <w:iCs/>
                <w:color w:val="auto"/>
                <w:sz w:val="18"/>
                <w:szCs w:val="18"/>
                <w:lang w:val="en-US" w:eastAsia="ja-JP" w:bidi="ar-SA"/>
              </w:rPr>
              <w:t>Number of vessels</w:t>
            </w:r>
          </w:p>
        </w:tc>
        <w:tc>
          <w:tcPr>
            <w:tcW w:w="284" w:type="dxa"/>
            <w:shd w:val="clear" w:color="auto" w:fill="auto"/>
            <w:vAlign w:val="center"/>
            <w:hideMark/>
          </w:tcPr>
          <w:p w14:paraId="4A2CB81D" w14:textId="77777777" w:rsidR="006E52A9" w:rsidRPr="004300F2" w:rsidRDefault="006E52A9" w:rsidP="00A66E96">
            <w:pPr>
              <w:widowControl/>
              <w:jc w:val="left"/>
              <w:rPr>
                <w:rFonts w:eastAsia="Times New Roman"/>
                <w:sz w:val="18"/>
                <w:szCs w:val="18"/>
                <w:lang w:val="en-US" w:eastAsia="ja-JP" w:bidi="ar-SA"/>
              </w:rPr>
            </w:pPr>
            <w:r w:rsidRPr="004300F2">
              <w:rPr>
                <w:rFonts w:eastAsia="Times New Roman"/>
                <w:sz w:val="18"/>
                <w:szCs w:val="18"/>
                <w:lang w:val="en-US" w:eastAsia="ja-JP" w:bidi="ar-SA"/>
              </w:rPr>
              <w:t> </w:t>
            </w:r>
          </w:p>
        </w:tc>
        <w:tc>
          <w:tcPr>
            <w:tcW w:w="708" w:type="dxa"/>
          </w:tcPr>
          <w:p w14:paraId="30A004C1" w14:textId="77777777" w:rsidR="006E52A9" w:rsidRPr="004300F2" w:rsidRDefault="006E52A9" w:rsidP="00A66E96">
            <w:pPr>
              <w:widowControl/>
              <w:jc w:val="center"/>
              <w:rPr>
                <w:rFonts w:ascii="Cambria" w:eastAsia="Times New Roman" w:hAnsi="Cambria" w:cs="Calibri"/>
                <w:i/>
                <w:iCs/>
                <w:color w:val="auto"/>
                <w:sz w:val="18"/>
                <w:szCs w:val="18"/>
                <w:lang w:eastAsia="ja-JP" w:bidi="ar-SA"/>
              </w:rPr>
            </w:pPr>
          </w:p>
        </w:tc>
        <w:tc>
          <w:tcPr>
            <w:tcW w:w="1560" w:type="dxa"/>
            <w:gridSpan w:val="2"/>
            <w:shd w:val="clear" w:color="auto" w:fill="auto"/>
            <w:vAlign w:val="center"/>
            <w:hideMark/>
          </w:tcPr>
          <w:p w14:paraId="05E34040" w14:textId="77777777" w:rsidR="006E52A9" w:rsidRPr="004300F2" w:rsidRDefault="006E52A9" w:rsidP="00A66E96">
            <w:pPr>
              <w:widowControl/>
              <w:jc w:val="center"/>
              <w:rPr>
                <w:rFonts w:ascii="Cambria" w:eastAsia="Times New Roman" w:hAnsi="Cambria" w:cs="Calibri"/>
                <w:i/>
                <w:iCs/>
                <w:color w:val="auto"/>
                <w:sz w:val="18"/>
                <w:szCs w:val="18"/>
                <w:lang w:val="en-US" w:eastAsia="ja-JP" w:bidi="ar-SA"/>
              </w:rPr>
            </w:pPr>
            <w:r w:rsidRPr="004300F2">
              <w:rPr>
                <w:rFonts w:ascii="Cambria" w:eastAsia="Times New Roman" w:hAnsi="Cambria" w:cs="Calibri"/>
                <w:i/>
                <w:iCs/>
                <w:color w:val="auto"/>
                <w:sz w:val="18"/>
                <w:szCs w:val="18"/>
                <w:lang w:eastAsia="ja-JP" w:bidi="ar-SA"/>
              </w:rPr>
              <w:t>Ref years</w:t>
            </w:r>
          </w:p>
        </w:tc>
        <w:tc>
          <w:tcPr>
            <w:tcW w:w="2268" w:type="dxa"/>
            <w:gridSpan w:val="3"/>
            <w:vAlign w:val="center"/>
            <w:hideMark/>
          </w:tcPr>
          <w:p w14:paraId="7A248C72" w14:textId="77777777" w:rsidR="006E52A9" w:rsidRPr="004300F2" w:rsidRDefault="006E52A9" w:rsidP="00A66E96">
            <w:pPr>
              <w:widowControl/>
              <w:jc w:val="center"/>
              <w:rPr>
                <w:rFonts w:ascii="Cambria" w:eastAsia="Times New Roman" w:hAnsi="Cambria" w:cs="Calibri"/>
                <w:i/>
                <w:iCs/>
                <w:color w:val="auto"/>
                <w:sz w:val="18"/>
                <w:szCs w:val="18"/>
                <w:lang w:val="en-US" w:eastAsia="ja-JP" w:bidi="ar-SA"/>
              </w:rPr>
            </w:pPr>
            <w:r w:rsidRPr="004300F2">
              <w:rPr>
                <w:rFonts w:ascii="Cambria" w:eastAsia="Times New Roman" w:hAnsi="Cambria" w:cs="Calibri"/>
                <w:i/>
                <w:iCs/>
                <w:color w:val="auto"/>
                <w:sz w:val="18"/>
                <w:szCs w:val="18"/>
                <w:lang w:val="en-US" w:eastAsia="ja-JP" w:bidi="ar-SA"/>
              </w:rPr>
              <w:t>Fishing Capacity</w:t>
            </w:r>
          </w:p>
        </w:tc>
      </w:tr>
      <w:tr w:rsidR="006E52A9" w:rsidRPr="004300F2" w14:paraId="174B2D63" w14:textId="77777777" w:rsidTr="00A66E96">
        <w:trPr>
          <w:trHeight w:val="20"/>
        </w:trPr>
        <w:tc>
          <w:tcPr>
            <w:tcW w:w="2922" w:type="dxa"/>
            <w:shd w:val="clear" w:color="auto" w:fill="auto"/>
            <w:noWrap/>
            <w:vAlign w:val="center"/>
            <w:hideMark/>
          </w:tcPr>
          <w:p w14:paraId="420A4E79"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Type</w:t>
            </w:r>
          </w:p>
        </w:tc>
        <w:tc>
          <w:tcPr>
            <w:tcW w:w="1641" w:type="dxa"/>
            <w:shd w:val="clear" w:color="auto" w:fill="auto"/>
            <w:vAlign w:val="center"/>
            <w:hideMark/>
          </w:tcPr>
          <w:p w14:paraId="207155C5"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Best catch rates defined by the SCRS in 2009 (t)</w:t>
            </w:r>
          </w:p>
        </w:tc>
        <w:tc>
          <w:tcPr>
            <w:tcW w:w="659" w:type="dxa"/>
            <w:vAlign w:val="center"/>
          </w:tcPr>
          <w:p w14:paraId="36F429EE" w14:textId="77777777" w:rsidR="006E52A9" w:rsidRPr="004300F2" w:rsidRDefault="006E52A9" w:rsidP="00A66E96">
            <w:pPr>
              <w:widowControl/>
              <w:jc w:val="center"/>
              <w:rPr>
                <w:rFonts w:ascii="Cambria" w:eastAsia="Times New Roman" w:hAnsi="Cambria" w:cs="Calibri"/>
                <w:color w:val="auto"/>
                <w:sz w:val="18"/>
                <w:szCs w:val="18"/>
                <w:lang w:eastAsia="ja-JP" w:bidi="ar-SA"/>
              </w:rPr>
            </w:pPr>
            <w:r w:rsidRPr="004300F2">
              <w:rPr>
                <w:rFonts w:ascii="Cambria" w:eastAsia="Times New Roman" w:hAnsi="Cambria" w:cs="Calibri"/>
                <w:color w:val="auto"/>
                <w:sz w:val="18"/>
                <w:szCs w:val="18"/>
                <w:lang w:eastAsia="ja-JP" w:bidi="ar-SA"/>
              </w:rPr>
              <w:t>2006</w:t>
            </w:r>
          </w:p>
        </w:tc>
        <w:tc>
          <w:tcPr>
            <w:tcW w:w="659" w:type="dxa"/>
            <w:shd w:val="clear" w:color="auto" w:fill="auto"/>
            <w:noWrap/>
            <w:vAlign w:val="center"/>
            <w:hideMark/>
          </w:tcPr>
          <w:p w14:paraId="4FF94E40" w14:textId="77777777" w:rsidR="006E52A9" w:rsidRPr="004300F2" w:rsidRDefault="006E52A9" w:rsidP="00A66E96">
            <w:pPr>
              <w:widowControl/>
              <w:jc w:val="center"/>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2008</w:t>
            </w:r>
          </w:p>
        </w:tc>
        <w:tc>
          <w:tcPr>
            <w:tcW w:w="630" w:type="dxa"/>
            <w:shd w:val="clear" w:color="auto" w:fill="auto"/>
            <w:vAlign w:val="center"/>
            <w:hideMark/>
          </w:tcPr>
          <w:p w14:paraId="2A3BCF55" w14:textId="77777777" w:rsidR="006E52A9" w:rsidRPr="004300F2" w:rsidRDefault="006E52A9" w:rsidP="00A66E96">
            <w:pPr>
              <w:widowControl/>
              <w:jc w:val="center"/>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2018</w:t>
            </w:r>
          </w:p>
        </w:tc>
        <w:tc>
          <w:tcPr>
            <w:tcW w:w="709" w:type="dxa"/>
            <w:shd w:val="clear" w:color="auto" w:fill="auto"/>
            <w:vAlign w:val="center"/>
            <w:hideMark/>
          </w:tcPr>
          <w:p w14:paraId="538DC0CD" w14:textId="77777777" w:rsidR="006E52A9" w:rsidRPr="004300F2" w:rsidRDefault="006E52A9" w:rsidP="00A66E96">
            <w:pPr>
              <w:widowControl/>
              <w:jc w:val="center"/>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2022</w:t>
            </w:r>
          </w:p>
        </w:tc>
        <w:tc>
          <w:tcPr>
            <w:tcW w:w="708" w:type="dxa"/>
            <w:shd w:val="clear" w:color="auto" w:fill="auto"/>
            <w:vAlign w:val="center"/>
            <w:hideMark/>
          </w:tcPr>
          <w:p w14:paraId="002A58E9" w14:textId="77777777" w:rsidR="006E52A9" w:rsidRPr="004300F2" w:rsidRDefault="006E52A9" w:rsidP="00A66E96">
            <w:pPr>
              <w:widowControl/>
              <w:jc w:val="center"/>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2023</w:t>
            </w:r>
          </w:p>
        </w:tc>
        <w:tc>
          <w:tcPr>
            <w:tcW w:w="709" w:type="dxa"/>
            <w:shd w:val="clear" w:color="auto" w:fill="auto"/>
            <w:vAlign w:val="center"/>
            <w:hideMark/>
          </w:tcPr>
          <w:p w14:paraId="73A18D5A" w14:textId="77777777" w:rsidR="006E52A9" w:rsidRPr="004300F2" w:rsidRDefault="006E52A9" w:rsidP="00A66E96">
            <w:pPr>
              <w:widowControl/>
              <w:jc w:val="center"/>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2024</w:t>
            </w:r>
          </w:p>
        </w:tc>
        <w:tc>
          <w:tcPr>
            <w:tcW w:w="284" w:type="dxa"/>
            <w:shd w:val="clear" w:color="000000" w:fill="D9D9D9"/>
            <w:vAlign w:val="center"/>
            <w:hideMark/>
          </w:tcPr>
          <w:p w14:paraId="17B8A412" w14:textId="77777777" w:rsidR="006E52A9" w:rsidRPr="004300F2" w:rsidRDefault="006E52A9" w:rsidP="00A66E96">
            <w:pPr>
              <w:widowControl/>
              <w:jc w:val="center"/>
              <w:rPr>
                <w:rFonts w:ascii="Cambria" w:eastAsia="Times New Roman" w:hAnsi="Cambria" w:cs="Calibri"/>
                <w:sz w:val="18"/>
                <w:szCs w:val="18"/>
                <w:lang w:val="en-US" w:eastAsia="ja-JP" w:bidi="ar-SA"/>
              </w:rPr>
            </w:pPr>
          </w:p>
        </w:tc>
        <w:tc>
          <w:tcPr>
            <w:tcW w:w="708" w:type="dxa"/>
            <w:vAlign w:val="center"/>
          </w:tcPr>
          <w:p w14:paraId="217AF778" w14:textId="77777777" w:rsidR="006E52A9" w:rsidRPr="004300F2" w:rsidRDefault="006E52A9" w:rsidP="00A66E96">
            <w:pPr>
              <w:widowControl/>
              <w:jc w:val="center"/>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2006</w:t>
            </w:r>
          </w:p>
        </w:tc>
        <w:tc>
          <w:tcPr>
            <w:tcW w:w="851" w:type="dxa"/>
            <w:shd w:val="clear" w:color="auto" w:fill="auto"/>
            <w:vAlign w:val="center"/>
            <w:hideMark/>
          </w:tcPr>
          <w:p w14:paraId="05748187" w14:textId="77777777" w:rsidR="006E52A9" w:rsidRPr="004300F2" w:rsidRDefault="006E52A9" w:rsidP="00A66E96">
            <w:pPr>
              <w:widowControl/>
              <w:jc w:val="center"/>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2008</w:t>
            </w:r>
          </w:p>
        </w:tc>
        <w:tc>
          <w:tcPr>
            <w:tcW w:w="709" w:type="dxa"/>
            <w:shd w:val="clear" w:color="auto" w:fill="auto"/>
            <w:vAlign w:val="center"/>
            <w:hideMark/>
          </w:tcPr>
          <w:p w14:paraId="6199BDBB" w14:textId="77777777" w:rsidR="006E52A9" w:rsidRPr="004300F2" w:rsidRDefault="006E52A9" w:rsidP="00A66E96">
            <w:pPr>
              <w:widowControl/>
              <w:jc w:val="center"/>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2018</w:t>
            </w:r>
          </w:p>
        </w:tc>
        <w:tc>
          <w:tcPr>
            <w:tcW w:w="708" w:type="dxa"/>
            <w:shd w:val="clear" w:color="auto" w:fill="auto"/>
            <w:vAlign w:val="center"/>
            <w:hideMark/>
          </w:tcPr>
          <w:p w14:paraId="621096C8" w14:textId="77777777" w:rsidR="006E52A9" w:rsidRPr="004300F2" w:rsidRDefault="006E52A9" w:rsidP="00A66E96">
            <w:pPr>
              <w:widowControl/>
              <w:jc w:val="center"/>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2022</w:t>
            </w:r>
          </w:p>
        </w:tc>
        <w:tc>
          <w:tcPr>
            <w:tcW w:w="709" w:type="dxa"/>
            <w:shd w:val="clear" w:color="auto" w:fill="auto"/>
            <w:vAlign w:val="center"/>
            <w:hideMark/>
          </w:tcPr>
          <w:p w14:paraId="31756D6B" w14:textId="77777777" w:rsidR="006E52A9" w:rsidRPr="004300F2" w:rsidRDefault="006E52A9" w:rsidP="00A66E96">
            <w:pPr>
              <w:widowControl/>
              <w:jc w:val="center"/>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2023</w:t>
            </w:r>
          </w:p>
        </w:tc>
        <w:tc>
          <w:tcPr>
            <w:tcW w:w="851" w:type="dxa"/>
            <w:shd w:val="clear" w:color="auto" w:fill="auto"/>
            <w:vAlign w:val="center"/>
            <w:hideMark/>
          </w:tcPr>
          <w:p w14:paraId="00F377E5" w14:textId="77777777" w:rsidR="006E52A9" w:rsidRPr="004300F2" w:rsidRDefault="006E52A9" w:rsidP="00A66E96">
            <w:pPr>
              <w:widowControl/>
              <w:jc w:val="center"/>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2024</w:t>
            </w:r>
          </w:p>
        </w:tc>
      </w:tr>
      <w:tr w:rsidR="006E52A9" w:rsidRPr="004300F2" w14:paraId="6071319C" w14:textId="77777777" w:rsidTr="00A66E96">
        <w:trPr>
          <w:trHeight w:val="20"/>
        </w:trPr>
        <w:tc>
          <w:tcPr>
            <w:tcW w:w="2922" w:type="dxa"/>
            <w:shd w:val="clear" w:color="auto" w:fill="auto"/>
            <w:noWrap/>
            <w:vAlign w:val="center"/>
            <w:hideMark/>
          </w:tcPr>
          <w:p w14:paraId="3A18F45A"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Purse seiner over 40m</w:t>
            </w:r>
          </w:p>
        </w:tc>
        <w:tc>
          <w:tcPr>
            <w:tcW w:w="1641" w:type="dxa"/>
            <w:shd w:val="clear" w:color="auto" w:fill="auto"/>
            <w:noWrap/>
            <w:vAlign w:val="center"/>
            <w:hideMark/>
          </w:tcPr>
          <w:p w14:paraId="6A62E750" w14:textId="77777777" w:rsidR="006E52A9" w:rsidRPr="004300F2" w:rsidRDefault="006E52A9" w:rsidP="00A66E96">
            <w:pPr>
              <w:widowControl/>
              <w:jc w:val="center"/>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70.7</w:t>
            </w:r>
          </w:p>
        </w:tc>
        <w:tc>
          <w:tcPr>
            <w:tcW w:w="659" w:type="dxa"/>
          </w:tcPr>
          <w:p w14:paraId="6F50DCA6"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659" w:type="dxa"/>
            <w:shd w:val="clear" w:color="auto" w:fill="auto"/>
            <w:noWrap/>
            <w:vAlign w:val="center"/>
            <w:hideMark/>
          </w:tcPr>
          <w:p w14:paraId="0C2DBE6D"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630" w:type="dxa"/>
            <w:shd w:val="clear" w:color="auto" w:fill="auto"/>
            <w:vAlign w:val="center"/>
            <w:hideMark/>
          </w:tcPr>
          <w:p w14:paraId="51EF0149"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5911355E"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04394DEA"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256EB9AA"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284" w:type="dxa"/>
            <w:shd w:val="clear" w:color="000000" w:fill="D9D9D9"/>
            <w:vAlign w:val="center"/>
            <w:hideMark/>
          </w:tcPr>
          <w:p w14:paraId="23D57651" w14:textId="77777777" w:rsidR="006E52A9" w:rsidRPr="004300F2" w:rsidRDefault="006E52A9" w:rsidP="00A66E96">
            <w:pPr>
              <w:widowControl/>
              <w:jc w:val="left"/>
              <w:rPr>
                <w:rFonts w:ascii="Cambria" w:eastAsia="Times New Roman" w:hAnsi="Cambria" w:cs="Calibri"/>
                <w:sz w:val="18"/>
                <w:szCs w:val="18"/>
                <w:lang w:val="en-US" w:eastAsia="ja-JP" w:bidi="ar-SA"/>
              </w:rPr>
            </w:pPr>
            <w:r w:rsidRPr="004300F2">
              <w:rPr>
                <w:rFonts w:ascii="Cambria" w:eastAsia="Times New Roman" w:hAnsi="Cambria" w:cs="Calibri"/>
                <w:sz w:val="18"/>
                <w:szCs w:val="18"/>
                <w:lang w:val="en-US" w:eastAsia="ja-JP" w:bidi="ar-SA"/>
              </w:rPr>
              <w:t> </w:t>
            </w:r>
          </w:p>
        </w:tc>
        <w:tc>
          <w:tcPr>
            <w:tcW w:w="708" w:type="dxa"/>
          </w:tcPr>
          <w:p w14:paraId="4F28C6CF"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851" w:type="dxa"/>
            <w:shd w:val="clear" w:color="auto" w:fill="auto"/>
            <w:vAlign w:val="center"/>
            <w:hideMark/>
          </w:tcPr>
          <w:p w14:paraId="6A5FD4AE"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796EFD1C"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31F11C93"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09E2018E"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851" w:type="dxa"/>
            <w:shd w:val="clear" w:color="auto" w:fill="auto"/>
            <w:vAlign w:val="center"/>
            <w:hideMark/>
          </w:tcPr>
          <w:p w14:paraId="3E62695F"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r>
      <w:tr w:rsidR="006E52A9" w:rsidRPr="004300F2" w14:paraId="06017D8F" w14:textId="77777777" w:rsidTr="00A66E96">
        <w:trPr>
          <w:trHeight w:val="20"/>
        </w:trPr>
        <w:tc>
          <w:tcPr>
            <w:tcW w:w="2922" w:type="dxa"/>
            <w:shd w:val="clear" w:color="auto" w:fill="auto"/>
            <w:noWrap/>
            <w:vAlign w:val="center"/>
            <w:hideMark/>
          </w:tcPr>
          <w:p w14:paraId="71890E2D"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Purse seiner between 24 and 40m</w:t>
            </w:r>
          </w:p>
        </w:tc>
        <w:tc>
          <w:tcPr>
            <w:tcW w:w="1641" w:type="dxa"/>
            <w:shd w:val="clear" w:color="auto" w:fill="auto"/>
            <w:noWrap/>
            <w:vAlign w:val="center"/>
            <w:hideMark/>
          </w:tcPr>
          <w:p w14:paraId="31F1D2C1" w14:textId="77777777" w:rsidR="006E52A9" w:rsidRPr="004300F2" w:rsidRDefault="006E52A9" w:rsidP="00A66E96">
            <w:pPr>
              <w:widowControl/>
              <w:jc w:val="center"/>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49.78</w:t>
            </w:r>
          </w:p>
        </w:tc>
        <w:tc>
          <w:tcPr>
            <w:tcW w:w="659" w:type="dxa"/>
          </w:tcPr>
          <w:p w14:paraId="252EFA13"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659" w:type="dxa"/>
            <w:shd w:val="clear" w:color="auto" w:fill="auto"/>
            <w:noWrap/>
            <w:vAlign w:val="center"/>
            <w:hideMark/>
          </w:tcPr>
          <w:p w14:paraId="163C7B14"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630" w:type="dxa"/>
            <w:shd w:val="clear" w:color="auto" w:fill="auto"/>
            <w:vAlign w:val="center"/>
            <w:hideMark/>
          </w:tcPr>
          <w:p w14:paraId="294A6F61"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279FB029"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3435D928"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10D89938"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284" w:type="dxa"/>
            <w:shd w:val="clear" w:color="000000" w:fill="D9D9D9"/>
            <w:vAlign w:val="center"/>
            <w:hideMark/>
          </w:tcPr>
          <w:p w14:paraId="607AA9F8" w14:textId="77777777" w:rsidR="006E52A9" w:rsidRPr="004300F2" w:rsidRDefault="006E52A9" w:rsidP="00A66E96">
            <w:pPr>
              <w:widowControl/>
              <w:jc w:val="left"/>
              <w:rPr>
                <w:rFonts w:ascii="Cambria" w:eastAsia="Times New Roman" w:hAnsi="Cambria" w:cs="Calibri"/>
                <w:sz w:val="18"/>
                <w:szCs w:val="18"/>
                <w:lang w:val="en-US" w:eastAsia="ja-JP" w:bidi="ar-SA"/>
              </w:rPr>
            </w:pPr>
            <w:r w:rsidRPr="004300F2">
              <w:rPr>
                <w:rFonts w:ascii="Cambria" w:eastAsia="Times New Roman" w:hAnsi="Cambria" w:cs="Calibri"/>
                <w:sz w:val="18"/>
                <w:szCs w:val="18"/>
                <w:lang w:val="en-US" w:eastAsia="ja-JP" w:bidi="ar-SA"/>
              </w:rPr>
              <w:t> </w:t>
            </w:r>
          </w:p>
        </w:tc>
        <w:tc>
          <w:tcPr>
            <w:tcW w:w="708" w:type="dxa"/>
          </w:tcPr>
          <w:p w14:paraId="5CD78AE0"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851" w:type="dxa"/>
            <w:shd w:val="clear" w:color="auto" w:fill="auto"/>
            <w:vAlign w:val="center"/>
            <w:hideMark/>
          </w:tcPr>
          <w:p w14:paraId="53F78FE9"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5B58C3FF"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7763EC1E"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4F663CF9"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851" w:type="dxa"/>
            <w:shd w:val="clear" w:color="auto" w:fill="auto"/>
            <w:vAlign w:val="center"/>
            <w:hideMark/>
          </w:tcPr>
          <w:p w14:paraId="203E02E3"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r>
      <w:tr w:rsidR="006E52A9" w:rsidRPr="004300F2" w14:paraId="6FC89C9D" w14:textId="77777777" w:rsidTr="00A66E96">
        <w:trPr>
          <w:trHeight w:val="20"/>
        </w:trPr>
        <w:tc>
          <w:tcPr>
            <w:tcW w:w="2922" w:type="dxa"/>
            <w:shd w:val="clear" w:color="auto" w:fill="auto"/>
            <w:noWrap/>
            <w:vAlign w:val="center"/>
            <w:hideMark/>
          </w:tcPr>
          <w:p w14:paraId="023A882E"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Purse seiner less than 24m</w:t>
            </w:r>
          </w:p>
        </w:tc>
        <w:tc>
          <w:tcPr>
            <w:tcW w:w="1641" w:type="dxa"/>
            <w:shd w:val="clear" w:color="auto" w:fill="auto"/>
            <w:noWrap/>
            <w:vAlign w:val="center"/>
            <w:hideMark/>
          </w:tcPr>
          <w:p w14:paraId="1A870D27" w14:textId="77777777" w:rsidR="006E52A9" w:rsidRPr="004300F2" w:rsidRDefault="006E52A9" w:rsidP="00A66E96">
            <w:pPr>
              <w:widowControl/>
              <w:jc w:val="center"/>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33.68</w:t>
            </w:r>
          </w:p>
        </w:tc>
        <w:tc>
          <w:tcPr>
            <w:tcW w:w="659" w:type="dxa"/>
          </w:tcPr>
          <w:p w14:paraId="4A104CBD"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659" w:type="dxa"/>
            <w:shd w:val="clear" w:color="auto" w:fill="auto"/>
            <w:noWrap/>
            <w:vAlign w:val="center"/>
            <w:hideMark/>
          </w:tcPr>
          <w:p w14:paraId="6E5CC8A6"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630" w:type="dxa"/>
            <w:shd w:val="clear" w:color="auto" w:fill="auto"/>
            <w:vAlign w:val="center"/>
            <w:hideMark/>
          </w:tcPr>
          <w:p w14:paraId="788A67E9"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70C14D27"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42B9C695"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6C040DE1"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284" w:type="dxa"/>
            <w:shd w:val="clear" w:color="000000" w:fill="D9D9D9"/>
            <w:vAlign w:val="center"/>
            <w:hideMark/>
          </w:tcPr>
          <w:p w14:paraId="72956313" w14:textId="77777777" w:rsidR="006E52A9" w:rsidRPr="004300F2" w:rsidRDefault="006E52A9" w:rsidP="00A66E96">
            <w:pPr>
              <w:widowControl/>
              <w:jc w:val="left"/>
              <w:rPr>
                <w:rFonts w:ascii="Cambria" w:eastAsia="Times New Roman" w:hAnsi="Cambria" w:cs="Calibri"/>
                <w:sz w:val="18"/>
                <w:szCs w:val="18"/>
                <w:lang w:val="en-US" w:eastAsia="ja-JP" w:bidi="ar-SA"/>
              </w:rPr>
            </w:pPr>
            <w:r w:rsidRPr="004300F2">
              <w:rPr>
                <w:rFonts w:ascii="Cambria" w:eastAsia="Times New Roman" w:hAnsi="Cambria" w:cs="Calibri"/>
                <w:sz w:val="18"/>
                <w:szCs w:val="18"/>
                <w:lang w:val="en-US" w:eastAsia="ja-JP" w:bidi="ar-SA"/>
              </w:rPr>
              <w:t> </w:t>
            </w:r>
          </w:p>
        </w:tc>
        <w:tc>
          <w:tcPr>
            <w:tcW w:w="708" w:type="dxa"/>
          </w:tcPr>
          <w:p w14:paraId="6806D74C"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851" w:type="dxa"/>
            <w:shd w:val="clear" w:color="auto" w:fill="auto"/>
            <w:vAlign w:val="center"/>
            <w:hideMark/>
          </w:tcPr>
          <w:p w14:paraId="697E6123"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30617673"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2609E17C"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641C255E"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851" w:type="dxa"/>
            <w:shd w:val="clear" w:color="auto" w:fill="auto"/>
            <w:vAlign w:val="center"/>
            <w:hideMark/>
          </w:tcPr>
          <w:p w14:paraId="26D26064"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r>
      <w:tr w:rsidR="006E52A9" w:rsidRPr="004300F2" w14:paraId="60AEFA76" w14:textId="77777777" w:rsidTr="00A66E96">
        <w:trPr>
          <w:trHeight w:val="20"/>
        </w:trPr>
        <w:tc>
          <w:tcPr>
            <w:tcW w:w="2922" w:type="dxa"/>
            <w:shd w:val="clear" w:color="auto" w:fill="auto"/>
            <w:noWrap/>
            <w:vAlign w:val="center"/>
            <w:hideMark/>
          </w:tcPr>
          <w:p w14:paraId="7E2D2D64"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Purse seine total fleet</w:t>
            </w:r>
          </w:p>
        </w:tc>
        <w:tc>
          <w:tcPr>
            <w:tcW w:w="1641" w:type="dxa"/>
            <w:shd w:val="clear" w:color="auto" w:fill="auto"/>
            <w:noWrap/>
            <w:vAlign w:val="center"/>
            <w:hideMark/>
          </w:tcPr>
          <w:p w14:paraId="263346FF" w14:textId="77777777" w:rsidR="006E52A9" w:rsidRPr="004300F2" w:rsidRDefault="006E52A9" w:rsidP="00A66E96">
            <w:pPr>
              <w:widowControl/>
              <w:jc w:val="left"/>
              <w:rPr>
                <w:rFonts w:eastAsia="Times New Roman"/>
                <w:sz w:val="18"/>
                <w:szCs w:val="18"/>
                <w:lang w:val="en-US" w:eastAsia="ja-JP" w:bidi="ar-SA"/>
              </w:rPr>
            </w:pPr>
            <w:r w:rsidRPr="004300F2">
              <w:rPr>
                <w:rFonts w:eastAsia="Times New Roman"/>
                <w:sz w:val="18"/>
                <w:szCs w:val="18"/>
                <w:lang w:val="en-US" w:eastAsia="ja-JP" w:bidi="ar-SA"/>
              </w:rPr>
              <w:t> </w:t>
            </w:r>
          </w:p>
        </w:tc>
        <w:tc>
          <w:tcPr>
            <w:tcW w:w="659" w:type="dxa"/>
          </w:tcPr>
          <w:p w14:paraId="18376D3F" w14:textId="77777777" w:rsidR="006E52A9" w:rsidRPr="004300F2" w:rsidRDefault="006E52A9" w:rsidP="00A66E96">
            <w:pPr>
              <w:widowControl/>
              <w:jc w:val="left"/>
              <w:rPr>
                <w:rFonts w:ascii="Cambria" w:eastAsia="Times New Roman" w:hAnsi="Cambria" w:cs="Calibri"/>
                <w:b/>
                <w:bCs/>
                <w:color w:val="auto"/>
                <w:sz w:val="18"/>
                <w:szCs w:val="18"/>
                <w:lang w:eastAsia="ja-JP" w:bidi="ar-SA"/>
              </w:rPr>
            </w:pPr>
          </w:p>
        </w:tc>
        <w:tc>
          <w:tcPr>
            <w:tcW w:w="659" w:type="dxa"/>
            <w:shd w:val="clear" w:color="auto" w:fill="auto"/>
            <w:noWrap/>
            <w:vAlign w:val="center"/>
            <w:hideMark/>
          </w:tcPr>
          <w:p w14:paraId="2166BDBD"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630" w:type="dxa"/>
            <w:shd w:val="clear" w:color="auto" w:fill="auto"/>
            <w:vAlign w:val="center"/>
            <w:hideMark/>
          </w:tcPr>
          <w:p w14:paraId="7D89C9CF"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709" w:type="dxa"/>
            <w:shd w:val="clear" w:color="auto" w:fill="auto"/>
            <w:vAlign w:val="center"/>
            <w:hideMark/>
          </w:tcPr>
          <w:p w14:paraId="2A0FF559"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8" w:type="dxa"/>
            <w:shd w:val="clear" w:color="auto" w:fill="auto"/>
            <w:vAlign w:val="center"/>
            <w:hideMark/>
          </w:tcPr>
          <w:p w14:paraId="41442795"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9" w:type="dxa"/>
            <w:shd w:val="clear" w:color="auto" w:fill="auto"/>
            <w:vAlign w:val="center"/>
            <w:hideMark/>
          </w:tcPr>
          <w:p w14:paraId="6EAF4735"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284" w:type="dxa"/>
            <w:shd w:val="clear" w:color="000000" w:fill="D9D9D9"/>
            <w:vAlign w:val="center"/>
            <w:hideMark/>
          </w:tcPr>
          <w:p w14:paraId="554BB26A" w14:textId="77777777" w:rsidR="006E52A9" w:rsidRPr="004300F2" w:rsidRDefault="006E52A9" w:rsidP="00A66E96">
            <w:pPr>
              <w:widowControl/>
              <w:jc w:val="left"/>
              <w:rPr>
                <w:rFonts w:ascii="Cambria" w:eastAsia="Times New Roman" w:hAnsi="Cambria" w:cs="Calibri"/>
                <w:b/>
                <w:bCs/>
                <w:sz w:val="18"/>
                <w:szCs w:val="18"/>
                <w:lang w:val="en-US" w:eastAsia="ja-JP" w:bidi="ar-SA"/>
              </w:rPr>
            </w:pPr>
            <w:r w:rsidRPr="004300F2">
              <w:rPr>
                <w:rFonts w:ascii="Cambria" w:eastAsia="Times New Roman" w:hAnsi="Cambria" w:cs="Calibri"/>
                <w:b/>
                <w:bCs/>
                <w:sz w:val="18"/>
                <w:szCs w:val="18"/>
                <w:lang w:val="en-US" w:eastAsia="ja-JP" w:bidi="ar-SA"/>
              </w:rPr>
              <w:t> </w:t>
            </w:r>
          </w:p>
        </w:tc>
        <w:tc>
          <w:tcPr>
            <w:tcW w:w="708" w:type="dxa"/>
          </w:tcPr>
          <w:p w14:paraId="54087794" w14:textId="77777777" w:rsidR="006E52A9" w:rsidRPr="004300F2" w:rsidRDefault="006E52A9" w:rsidP="00A66E96">
            <w:pPr>
              <w:widowControl/>
              <w:jc w:val="left"/>
              <w:rPr>
                <w:rFonts w:ascii="Cambria" w:eastAsia="Times New Roman" w:hAnsi="Cambria" w:cs="Calibri"/>
                <w:b/>
                <w:bCs/>
                <w:color w:val="auto"/>
                <w:sz w:val="18"/>
                <w:szCs w:val="18"/>
                <w:lang w:eastAsia="ja-JP" w:bidi="ar-SA"/>
              </w:rPr>
            </w:pPr>
          </w:p>
        </w:tc>
        <w:tc>
          <w:tcPr>
            <w:tcW w:w="851" w:type="dxa"/>
            <w:shd w:val="clear" w:color="auto" w:fill="auto"/>
            <w:vAlign w:val="center"/>
            <w:hideMark/>
          </w:tcPr>
          <w:p w14:paraId="63E05842"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709" w:type="dxa"/>
            <w:shd w:val="clear" w:color="auto" w:fill="auto"/>
            <w:vAlign w:val="center"/>
            <w:hideMark/>
          </w:tcPr>
          <w:p w14:paraId="30A6C09B"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8" w:type="dxa"/>
            <w:shd w:val="clear" w:color="auto" w:fill="auto"/>
            <w:vAlign w:val="center"/>
            <w:hideMark/>
          </w:tcPr>
          <w:p w14:paraId="0837D1FA"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9" w:type="dxa"/>
            <w:shd w:val="clear" w:color="auto" w:fill="auto"/>
            <w:vAlign w:val="center"/>
            <w:hideMark/>
          </w:tcPr>
          <w:p w14:paraId="607F2B3A"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851" w:type="dxa"/>
            <w:shd w:val="clear" w:color="auto" w:fill="auto"/>
            <w:vAlign w:val="center"/>
            <w:hideMark/>
          </w:tcPr>
          <w:p w14:paraId="09AA2DE2"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r>
      <w:tr w:rsidR="006E52A9" w:rsidRPr="004300F2" w14:paraId="0A347903" w14:textId="77777777" w:rsidTr="00A66E96">
        <w:trPr>
          <w:trHeight w:val="20"/>
        </w:trPr>
        <w:tc>
          <w:tcPr>
            <w:tcW w:w="2922" w:type="dxa"/>
            <w:shd w:val="clear" w:color="auto" w:fill="auto"/>
            <w:noWrap/>
            <w:vAlign w:val="center"/>
            <w:hideMark/>
          </w:tcPr>
          <w:p w14:paraId="33CB6605"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Longliner over 40m</w:t>
            </w:r>
          </w:p>
        </w:tc>
        <w:tc>
          <w:tcPr>
            <w:tcW w:w="1641" w:type="dxa"/>
            <w:shd w:val="clear" w:color="auto" w:fill="auto"/>
            <w:noWrap/>
            <w:vAlign w:val="center"/>
            <w:hideMark/>
          </w:tcPr>
          <w:p w14:paraId="1D15AFE6" w14:textId="77777777" w:rsidR="006E52A9" w:rsidRPr="004300F2" w:rsidRDefault="006E52A9" w:rsidP="00A66E96">
            <w:pPr>
              <w:widowControl/>
              <w:jc w:val="center"/>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25</w:t>
            </w:r>
          </w:p>
        </w:tc>
        <w:tc>
          <w:tcPr>
            <w:tcW w:w="659" w:type="dxa"/>
          </w:tcPr>
          <w:p w14:paraId="6409DB7A"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659" w:type="dxa"/>
            <w:shd w:val="clear" w:color="auto" w:fill="auto"/>
            <w:noWrap/>
            <w:vAlign w:val="center"/>
            <w:hideMark/>
          </w:tcPr>
          <w:p w14:paraId="6935B7C0"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630" w:type="dxa"/>
            <w:shd w:val="clear" w:color="auto" w:fill="auto"/>
            <w:vAlign w:val="center"/>
            <w:hideMark/>
          </w:tcPr>
          <w:p w14:paraId="4CD7382F"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77935171"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69A84B3E"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785B78A4"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284" w:type="dxa"/>
            <w:shd w:val="clear" w:color="000000" w:fill="D9D9D9"/>
            <w:vAlign w:val="center"/>
            <w:hideMark/>
          </w:tcPr>
          <w:p w14:paraId="683013BA" w14:textId="77777777" w:rsidR="006E52A9" w:rsidRPr="004300F2" w:rsidRDefault="006E52A9" w:rsidP="00A66E96">
            <w:pPr>
              <w:widowControl/>
              <w:jc w:val="left"/>
              <w:rPr>
                <w:rFonts w:ascii="Cambria" w:eastAsia="Times New Roman" w:hAnsi="Cambria" w:cs="Calibri"/>
                <w:sz w:val="18"/>
                <w:szCs w:val="18"/>
                <w:lang w:val="en-US" w:eastAsia="ja-JP" w:bidi="ar-SA"/>
              </w:rPr>
            </w:pPr>
            <w:r w:rsidRPr="004300F2">
              <w:rPr>
                <w:rFonts w:ascii="Cambria" w:eastAsia="Times New Roman" w:hAnsi="Cambria" w:cs="Calibri"/>
                <w:sz w:val="18"/>
                <w:szCs w:val="18"/>
                <w:lang w:val="en-US" w:eastAsia="ja-JP" w:bidi="ar-SA"/>
              </w:rPr>
              <w:t> </w:t>
            </w:r>
          </w:p>
        </w:tc>
        <w:tc>
          <w:tcPr>
            <w:tcW w:w="708" w:type="dxa"/>
          </w:tcPr>
          <w:p w14:paraId="1771B2FF"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851" w:type="dxa"/>
            <w:shd w:val="clear" w:color="auto" w:fill="auto"/>
            <w:vAlign w:val="center"/>
            <w:hideMark/>
          </w:tcPr>
          <w:p w14:paraId="7FEC8DBD"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31069933"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65301803"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011606CE"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851" w:type="dxa"/>
            <w:shd w:val="clear" w:color="auto" w:fill="auto"/>
            <w:vAlign w:val="center"/>
            <w:hideMark/>
          </w:tcPr>
          <w:p w14:paraId="450FCCE6"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r>
      <w:tr w:rsidR="006E52A9" w:rsidRPr="004300F2" w14:paraId="429D2931" w14:textId="77777777" w:rsidTr="00A66E96">
        <w:trPr>
          <w:trHeight w:val="20"/>
        </w:trPr>
        <w:tc>
          <w:tcPr>
            <w:tcW w:w="2922" w:type="dxa"/>
            <w:shd w:val="clear" w:color="auto" w:fill="auto"/>
            <w:noWrap/>
            <w:vAlign w:val="center"/>
            <w:hideMark/>
          </w:tcPr>
          <w:p w14:paraId="1A1324C9"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Longliner between 24 and 40m</w:t>
            </w:r>
          </w:p>
        </w:tc>
        <w:tc>
          <w:tcPr>
            <w:tcW w:w="1641" w:type="dxa"/>
            <w:shd w:val="clear" w:color="auto" w:fill="auto"/>
            <w:noWrap/>
            <w:vAlign w:val="center"/>
            <w:hideMark/>
          </w:tcPr>
          <w:p w14:paraId="6B76EB70" w14:textId="77777777" w:rsidR="006E52A9" w:rsidRPr="004300F2" w:rsidRDefault="006E52A9" w:rsidP="00A66E96">
            <w:pPr>
              <w:widowControl/>
              <w:jc w:val="center"/>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5.68</w:t>
            </w:r>
          </w:p>
        </w:tc>
        <w:tc>
          <w:tcPr>
            <w:tcW w:w="659" w:type="dxa"/>
          </w:tcPr>
          <w:p w14:paraId="4C331F46"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659" w:type="dxa"/>
            <w:shd w:val="clear" w:color="auto" w:fill="auto"/>
            <w:noWrap/>
            <w:vAlign w:val="center"/>
            <w:hideMark/>
          </w:tcPr>
          <w:p w14:paraId="6043965F"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630" w:type="dxa"/>
            <w:shd w:val="clear" w:color="auto" w:fill="auto"/>
            <w:vAlign w:val="center"/>
            <w:hideMark/>
          </w:tcPr>
          <w:p w14:paraId="1BECA177"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5FFB1BBC"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3F63DC68"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750B44D7"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284" w:type="dxa"/>
            <w:shd w:val="clear" w:color="000000" w:fill="D9D9D9"/>
            <w:vAlign w:val="center"/>
            <w:hideMark/>
          </w:tcPr>
          <w:p w14:paraId="4C5CDBC0" w14:textId="77777777" w:rsidR="006E52A9" w:rsidRPr="004300F2" w:rsidRDefault="006E52A9" w:rsidP="00A66E96">
            <w:pPr>
              <w:widowControl/>
              <w:jc w:val="left"/>
              <w:rPr>
                <w:rFonts w:ascii="Cambria" w:eastAsia="Times New Roman" w:hAnsi="Cambria" w:cs="Calibri"/>
                <w:sz w:val="18"/>
                <w:szCs w:val="18"/>
                <w:lang w:val="en-US" w:eastAsia="ja-JP" w:bidi="ar-SA"/>
              </w:rPr>
            </w:pPr>
            <w:r w:rsidRPr="004300F2">
              <w:rPr>
                <w:rFonts w:ascii="Cambria" w:eastAsia="Times New Roman" w:hAnsi="Cambria" w:cs="Calibri"/>
                <w:sz w:val="18"/>
                <w:szCs w:val="18"/>
                <w:lang w:val="en-US" w:eastAsia="ja-JP" w:bidi="ar-SA"/>
              </w:rPr>
              <w:t> </w:t>
            </w:r>
          </w:p>
        </w:tc>
        <w:tc>
          <w:tcPr>
            <w:tcW w:w="708" w:type="dxa"/>
          </w:tcPr>
          <w:p w14:paraId="2167211B"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851" w:type="dxa"/>
            <w:shd w:val="clear" w:color="auto" w:fill="auto"/>
            <w:vAlign w:val="center"/>
            <w:hideMark/>
          </w:tcPr>
          <w:p w14:paraId="0C6DBFCF"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6964281C"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4263B80D"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0698AA8F"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851" w:type="dxa"/>
            <w:shd w:val="clear" w:color="auto" w:fill="auto"/>
            <w:vAlign w:val="center"/>
            <w:hideMark/>
          </w:tcPr>
          <w:p w14:paraId="29D3EFA4"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r>
      <w:tr w:rsidR="006E52A9" w:rsidRPr="004300F2" w14:paraId="2C3E8397" w14:textId="77777777" w:rsidTr="00A66E96">
        <w:trPr>
          <w:trHeight w:val="20"/>
        </w:trPr>
        <w:tc>
          <w:tcPr>
            <w:tcW w:w="2922" w:type="dxa"/>
            <w:shd w:val="clear" w:color="auto" w:fill="auto"/>
            <w:noWrap/>
            <w:vAlign w:val="center"/>
            <w:hideMark/>
          </w:tcPr>
          <w:p w14:paraId="224202A3"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Longliner less than 24m</w:t>
            </w:r>
          </w:p>
        </w:tc>
        <w:tc>
          <w:tcPr>
            <w:tcW w:w="1641" w:type="dxa"/>
            <w:shd w:val="clear" w:color="auto" w:fill="auto"/>
            <w:noWrap/>
            <w:vAlign w:val="center"/>
            <w:hideMark/>
          </w:tcPr>
          <w:p w14:paraId="596BE5C7" w14:textId="77777777" w:rsidR="006E52A9" w:rsidRPr="004300F2" w:rsidRDefault="006E52A9" w:rsidP="00A66E96">
            <w:pPr>
              <w:widowControl/>
              <w:jc w:val="center"/>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5</w:t>
            </w:r>
          </w:p>
        </w:tc>
        <w:tc>
          <w:tcPr>
            <w:tcW w:w="659" w:type="dxa"/>
          </w:tcPr>
          <w:p w14:paraId="1B5AF6D6"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659" w:type="dxa"/>
            <w:shd w:val="clear" w:color="auto" w:fill="auto"/>
            <w:noWrap/>
            <w:vAlign w:val="center"/>
            <w:hideMark/>
          </w:tcPr>
          <w:p w14:paraId="0BBC26AB"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630" w:type="dxa"/>
            <w:shd w:val="clear" w:color="auto" w:fill="auto"/>
            <w:vAlign w:val="center"/>
            <w:hideMark/>
          </w:tcPr>
          <w:p w14:paraId="4C242711"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21FB92D1"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4B3C1505"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5AFF4A64"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284" w:type="dxa"/>
            <w:shd w:val="clear" w:color="000000" w:fill="D9D9D9"/>
            <w:vAlign w:val="center"/>
            <w:hideMark/>
          </w:tcPr>
          <w:p w14:paraId="0ED5B58C" w14:textId="77777777" w:rsidR="006E52A9" w:rsidRPr="004300F2" w:rsidRDefault="006E52A9" w:rsidP="00A66E96">
            <w:pPr>
              <w:widowControl/>
              <w:jc w:val="left"/>
              <w:rPr>
                <w:rFonts w:ascii="Cambria" w:eastAsia="Times New Roman" w:hAnsi="Cambria" w:cs="Calibri"/>
                <w:sz w:val="18"/>
                <w:szCs w:val="18"/>
                <w:lang w:val="en-US" w:eastAsia="ja-JP" w:bidi="ar-SA"/>
              </w:rPr>
            </w:pPr>
            <w:r w:rsidRPr="004300F2">
              <w:rPr>
                <w:rFonts w:ascii="Cambria" w:eastAsia="Times New Roman" w:hAnsi="Cambria" w:cs="Calibri"/>
                <w:sz w:val="18"/>
                <w:szCs w:val="18"/>
                <w:lang w:val="en-US" w:eastAsia="ja-JP" w:bidi="ar-SA"/>
              </w:rPr>
              <w:t> </w:t>
            </w:r>
          </w:p>
        </w:tc>
        <w:tc>
          <w:tcPr>
            <w:tcW w:w="708" w:type="dxa"/>
          </w:tcPr>
          <w:p w14:paraId="37A27FD2"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851" w:type="dxa"/>
            <w:shd w:val="clear" w:color="auto" w:fill="auto"/>
            <w:vAlign w:val="center"/>
            <w:hideMark/>
          </w:tcPr>
          <w:p w14:paraId="700E6B76"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743D7557"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74CB84F6"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3EB8C309"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851" w:type="dxa"/>
            <w:shd w:val="clear" w:color="auto" w:fill="auto"/>
            <w:vAlign w:val="center"/>
            <w:hideMark/>
          </w:tcPr>
          <w:p w14:paraId="511EF8E0"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r>
      <w:tr w:rsidR="006E52A9" w:rsidRPr="004300F2" w14:paraId="20DB5478" w14:textId="77777777" w:rsidTr="00A66E96">
        <w:trPr>
          <w:trHeight w:val="20"/>
        </w:trPr>
        <w:tc>
          <w:tcPr>
            <w:tcW w:w="2922" w:type="dxa"/>
            <w:shd w:val="clear" w:color="auto" w:fill="auto"/>
            <w:noWrap/>
            <w:vAlign w:val="center"/>
            <w:hideMark/>
          </w:tcPr>
          <w:p w14:paraId="754B0601"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Total longline fleet</w:t>
            </w:r>
          </w:p>
        </w:tc>
        <w:tc>
          <w:tcPr>
            <w:tcW w:w="1641" w:type="dxa"/>
            <w:shd w:val="clear" w:color="auto" w:fill="auto"/>
            <w:noWrap/>
            <w:vAlign w:val="center"/>
            <w:hideMark/>
          </w:tcPr>
          <w:p w14:paraId="5A323F82" w14:textId="77777777" w:rsidR="006E52A9" w:rsidRPr="004300F2" w:rsidRDefault="006E52A9" w:rsidP="00A66E96">
            <w:pPr>
              <w:widowControl/>
              <w:jc w:val="left"/>
              <w:rPr>
                <w:rFonts w:eastAsia="Times New Roman"/>
                <w:sz w:val="18"/>
                <w:szCs w:val="18"/>
                <w:lang w:val="en-US" w:eastAsia="ja-JP" w:bidi="ar-SA"/>
              </w:rPr>
            </w:pPr>
            <w:r w:rsidRPr="004300F2">
              <w:rPr>
                <w:rFonts w:eastAsia="Times New Roman"/>
                <w:sz w:val="18"/>
                <w:szCs w:val="18"/>
                <w:lang w:val="en-US" w:eastAsia="ja-JP" w:bidi="ar-SA"/>
              </w:rPr>
              <w:t> </w:t>
            </w:r>
          </w:p>
        </w:tc>
        <w:tc>
          <w:tcPr>
            <w:tcW w:w="659" w:type="dxa"/>
          </w:tcPr>
          <w:p w14:paraId="54BB54D6" w14:textId="77777777" w:rsidR="006E52A9" w:rsidRPr="004300F2" w:rsidRDefault="006E52A9" w:rsidP="00A66E96">
            <w:pPr>
              <w:widowControl/>
              <w:jc w:val="left"/>
              <w:rPr>
                <w:rFonts w:ascii="Cambria" w:eastAsia="Times New Roman" w:hAnsi="Cambria" w:cs="Calibri"/>
                <w:b/>
                <w:bCs/>
                <w:color w:val="auto"/>
                <w:sz w:val="18"/>
                <w:szCs w:val="18"/>
                <w:lang w:eastAsia="ja-JP" w:bidi="ar-SA"/>
              </w:rPr>
            </w:pPr>
          </w:p>
        </w:tc>
        <w:tc>
          <w:tcPr>
            <w:tcW w:w="659" w:type="dxa"/>
            <w:shd w:val="clear" w:color="auto" w:fill="auto"/>
            <w:noWrap/>
            <w:vAlign w:val="center"/>
            <w:hideMark/>
          </w:tcPr>
          <w:p w14:paraId="31B28430"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630" w:type="dxa"/>
            <w:shd w:val="clear" w:color="auto" w:fill="auto"/>
            <w:vAlign w:val="center"/>
            <w:hideMark/>
          </w:tcPr>
          <w:p w14:paraId="2885F53D"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709" w:type="dxa"/>
            <w:shd w:val="clear" w:color="auto" w:fill="auto"/>
            <w:vAlign w:val="center"/>
            <w:hideMark/>
          </w:tcPr>
          <w:p w14:paraId="361DE9CC"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8" w:type="dxa"/>
            <w:shd w:val="clear" w:color="auto" w:fill="auto"/>
            <w:vAlign w:val="center"/>
            <w:hideMark/>
          </w:tcPr>
          <w:p w14:paraId="349EF946"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9" w:type="dxa"/>
            <w:shd w:val="clear" w:color="auto" w:fill="auto"/>
            <w:vAlign w:val="center"/>
            <w:hideMark/>
          </w:tcPr>
          <w:p w14:paraId="51CDB4D1"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284" w:type="dxa"/>
            <w:shd w:val="clear" w:color="000000" w:fill="D9D9D9"/>
            <w:vAlign w:val="center"/>
            <w:hideMark/>
          </w:tcPr>
          <w:p w14:paraId="5B9E8D37" w14:textId="77777777" w:rsidR="006E52A9" w:rsidRPr="004300F2" w:rsidRDefault="006E52A9" w:rsidP="00A66E96">
            <w:pPr>
              <w:widowControl/>
              <w:jc w:val="left"/>
              <w:rPr>
                <w:rFonts w:ascii="Cambria" w:eastAsia="Times New Roman" w:hAnsi="Cambria" w:cs="Calibri"/>
                <w:b/>
                <w:bCs/>
                <w:sz w:val="18"/>
                <w:szCs w:val="18"/>
                <w:lang w:val="en-US" w:eastAsia="ja-JP" w:bidi="ar-SA"/>
              </w:rPr>
            </w:pPr>
            <w:r w:rsidRPr="004300F2">
              <w:rPr>
                <w:rFonts w:ascii="Cambria" w:eastAsia="Times New Roman" w:hAnsi="Cambria" w:cs="Calibri"/>
                <w:b/>
                <w:bCs/>
                <w:sz w:val="18"/>
                <w:szCs w:val="18"/>
                <w:lang w:val="en-US" w:eastAsia="ja-JP" w:bidi="ar-SA"/>
              </w:rPr>
              <w:t> </w:t>
            </w:r>
          </w:p>
        </w:tc>
        <w:tc>
          <w:tcPr>
            <w:tcW w:w="708" w:type="dxa"/>
          </w:tcPr>
          <w:p w14:paraId="6C9C6845" w14:textId="77777777" w:rsidR="006E52A9" w:rsidRPr="004300F2" w:rsidRDefault="006E52A9" w:rsidP="00A66E96">
            <w:pPr>
              <w:widowControl/>
              <w:jc w:val="left"/>
              <w:rPr>
                <w:rFonts w:ascii="Cambria" w:eastAsia="Times New Roman" w:hAnsi="Cambria" w:cs="Calibri"/>
                <w:b/>
                <w:bCs/>
                <w:color w:val="auto"/>
                <w:sz w:val="18"/>
                <w:szCs w:val="18"/>
                <w:lang w:eastAsia="ja-JP" w:bidi="ar-SA"/>
              </w:rPr>
            </w:pPr>
          </w:p>
        </w:tc>
        <w:tc>
          <w:tcPr>
            <w:tcW w:w="851" w:type="dxa"/>
            <w:shd w:val="clear" w:color="auto" w:fill="auto"/>
            <w:vAlign w:val="center"/>
            <w:hideMark/>
          </w:tcPr>
          <w:p w14:paraId="4759117B"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709" w:type="dxa"/>
            <w:shd w:val="clear" w:color="auto" w:fill="auto"/>
            <w:vAlign w:val="center"/>
            <w:hideMark/>
          </w:tcPr>
          <w:p w14:paraId="3F00839C"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8" w:type="dxa"/>
            <w:shd w:val="clear" w:color="auto" w:fill="auto"/>
            <w:vAlign w:val="center"/>
            <w:hideMark/>
          </w:tcPr>
          <w:p w14:paraId="11C5CF0B"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9" w:type="dxa"/>
            <w:shd w:val="clear" w:color="auto" w:fill="auto"/>
            <w:vAlign w:val="center"/>
            <w:hideMark/>
          </w:tcPr>
          <w:p w14:paraId="6CA48487"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851" w:type="dxa"/>
            <w:shd w:val="clear" w:color="auto" w:fill="auto"/>
            <w:vAlign w:val="center"/>
            <w:hideMark/>
          </w:tcPr>
          <w:p w14:paraId="7E7D1D55"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r>
      <w:tr w:rsidR="006E52A9" w:rsidRPr="004300F2" w14:paraId="3AC939F5" w14:textId="77777777" w:rsidTr="00A66E96">
        <w:trPr>
          <w:trHeight w:val="20"/>
        </w:trPr>
        <w:tc>
          <w:tcPr>
            <w:tcW w:w="2922" w:type="dxa"/>
            <w:shd w:val="clear" w:color="auto" w:fill="auto"/>
            <w:noWrap/>
            <w:vAlign w:val="center"/>
            <w:hideMark/>
          </w:tcPr>
          <w:p w14:paraId="19444C8C"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Baitboat</w:t>
            </w:r>
          </w:p>
        </w:tc>
        <w:tc>
          <w:tcPr>
            <w:tcW w:w="1641" w:type="dxa"/>
            <w:shd w:val="clear" w:color="auto" w:fill="auto"/>
            <w:noWrap/>
            <w:vAlign w:val="center"/>
            <w:hideMark/>
          </w:tcPr>
          <w:p w14:paraId="6C395F3D" w14:textId="77777777" w:rsidR="006E52A9" w:rsidRPr="004300F2" w:rsidRDefault="006E52A9" w:rsidP="00A66E96">
            <w:pPr>
              <w:widowControl/>
              <w:jc w:val="center"/>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19.8</w:t>
            </w:r>
          </w:p>
        </w:tc>
        <w:tc>
          <w:tcPr>
            <w:tcW w:w="659" w:type="dxa"/>
          </w:tcPr>
          <w:p w14:paraId="700792D4" w14:textId="77777777" w:rsidR="006E52A9" w:rsidRPr="004300F2" w:rsidRDefault="006E52A9" w:rsidP="00A66E96">
            <w:pPr>
              <w:widowControl/>
              <w:jc w:val="left"/>
              <w:rPr>
                <w:rFonts w:ascii="Cambria" w:eastAsia="Times New Roman" w:hAnsi="Cambria" w:cs="Calibri"/>
                <w:b/>
                <w:bCs/>
                <w:color w:val="auto"/>
                <w:sz w:val="18"/>
                <w:szCs w:val="18"/>
                <w:lang w:eastAsia="ja-JP" w:bidi="ar-SA"/>
              </w:rPr>
            </w:pPr>
          </w:p>
        </w:tc>
        <w:tc>
          <w:tcPr>
            <w:tcW w:w="659" w:type="dxa"/>
            <w:shd w:val="clear" w:color="auto" w:fill="auto"/>
            <w:noWrap/>
            <w:vAlign w:val="center"/>
            <w:hideMark/>
          </w:tcPr>
          <w:p w14:paraId="6D98CFF7"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630" w:type="dxa"/>
            <w:shd w:val="clear" w:color="auto" w:fill="auto"/>
            <w:vAlign w:val="center"/>
            <w:hideMark/>
          </w:tcPr>
          <w:p w14:paraId="1A6F27CD"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709" w:type="dxa"/>
            <w:shd w:val="clear" w:color="auto" w:fill="auto"/>
            <w:vAlign w:val="center"/>
            <w:hideMark/>
          </w:tcPr>
          <w:p w14:paraId="35569AB2"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8" w:type="dxa"/>
            <w:shd w:val="clear" w:color="auto" w:fill="auto"/>
            <w:vAlign w:val="center"/>
            <w:hideMark/>
          </w:tcPr>
          <w:p w14:paraId="5679737B"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9" w:type="dxa"/>
            <w:shd w:val="clear" w:color="auto" w:fill="auto"/>
            <w:vAlign w:val="center"/>
            <w:hideMark/>
          </w:tcPr>
          <w:p w14:paraId="0C502734"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284" w:type="dxa"/>
            <w:shd w:val="clear" w:color="000000" w:fill="D9D9D9"/>
            <w:vAlign w:val="center"/>
            <w:hideMark/>
          </w:tcPr>
          <w:p w14:paraId="79FCB07B" w14:textId="77777777" w:rsidR="006E52A9" w:rsidRPr="004300F2" w:rsidRDefault="006E52A9" w:rsidP="00A66E96">
            <w:pPr>
              <w:widowControl/>
              <w:jc w:val="left"/>
              <w:rPr>
                <w:rFonts w:ascii="Cambria" w:eastAsia="Times New Roman" w:hAnsi="Cambria" w:cs="Calibri"/>
                <w:b/>
                <w:bCs/>
                <w:sz w:val="18"/>
                <w:szCs w:val="18"/>
                <w:lang w:val="en-US" w:eastAsia="ja-JP" w:bidi="ar-SA"/>
              </w:rPr>
            </w:pPr>
            <w:r w:rsidRPr="004300F2">
              <w:rPr>
                <w:rFonts w:ascii="Cambria" w:eastAsia="Times New Roman" w:hAnsi="Cambria" w:cs="Calibri"/>
                <w:b/>
                <w:bCs/>
                <w:sz w:val="18"/>
                <w:szCs w:val="18"/>
                <w:lang w:val="en-US" w:eastAsia="ja-JP" w:bidi="ar-SA"/>
              </w:rPr>
              <w:t> </w:t>
            </w:r>
          </w:p>
        </w:tc>
        <w:tc>
          <w:tcPr>
            <w:tcW w:w="708" w:type="dxa"/>
          </w:tcPr>
          <w:p w14:paraId="6E0B6088" w14:textId="77777777" w:rsidR="006E52A9" w:rsidRPr="004300F2" w:rsidRDefault="006E52A9" w:rsidP="00A66E96">
            <w:pPr>
              <w:widowControl/>
              <w:jc w:val="left"/>
              <w:rPr>
                <w:rFonts w:ascii="Cambria" w:eastAsia="Times New Roman" w:hAnsi="Cambria" w:cs="Calibri"/>
                <w:b/>
                <w:bCs/>
                <w:color w:val="auto"/>
                <w:sz w:val="18"/>
                <w:szCs w:val="18"/>
                <w:lang w:eastAsia="ja-JP" w:bidi="ar-SA"/>
              </w:rPr>
            </w:pPr>
          </w:p>
        </w:tc>
        <w:tc>
          <w:tcPr>
            <w:tcW w:w="851" w:type="dxa"/>
            <w:shd w:val="clear" w:color="auto" w:fill="auto"/>
            <w:vAlign w:val="center"/>
            <w:hideMark/>
          </w:tcPr>
          <w:p w14:paraId="4583395E"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709" w:type="dxa"/>
            <w:shd w:val="clear" w:color="auto" w:fill="auto"/>
            <w:vAlign w:val="center"/>
            <w:hideMark/>
          </w:tcPr>
          <w:p w14:paraId="563C9DA5"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8" w:type="dxa"/>
            <w:shd w:val="clear" w:color="auto" w:fill="auto"/>
            <w:vAlign w:val="center"/>
            <w:hideMark/>
          </w:tcPr>
          <w:p w14:paraId="6E789C41"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9" w:type="dxa"/>
            <w:shd w:val="clear" w:color="auto" w:fill="auto"/>
            <w:vAlign w:val="center"/>
            <w:hideMark/>
          </w:tcPr>
          <w:p w14:paraId="240F573C"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851" w:type="dxa"/>
            <w:shd w:val="clear" w:color="auto" w:fill="auto"/>
            <w:vAlign w:val="center"/>
            <w:hideMark/>
          </w:tcPr>
          <w:p w14:paraId="7B9268BE"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r>
      <w:tr w:rsidR="006E52A9" w:rsidRPr="004300F2" w14:paraId="2907C721" w14:textId="77777777" w:rsidTr="00A66E96">
        <w:trPr>
          <w:trHeight w:val="20"/>
        </w:trPr>
        <w:tc>
          <w:tcPr>
            <w:tcW w:w="2922" w:type="dxa"/>
            <w:shd w:val="clear" w:color="auto" w:fill="auto"/>
            <w:noWrap/>
            <w:vAlign w:val="center"/>
            <w:hideMark/>
          </w:tcPr>
          <w:p w14:paraId="54C14C70"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Handline</w:t>
            </w:r>
          </w:p>
        </w:tc>
        <w:tc>
          <w:tcPr>
            <w:tcW w:w="1641" w:type="dxa"/>
            <w:shd w:val="clear" w:color="auto" w:fill="auto"/>
            <w:noWrap/>
            <w:vAlign w:val="center"/>
            <w:hideMark/>
          </w:tcPr>
          <w:p w14:paraId="169E35C3" w14:textId="77777777" w:rsidR="006E52A9" w:rsidRPr="004300F2" w:rsidRDefault="006E52A9" w:rsidP="00A66E96">
            <w:pPr>
              <w:widowControl/>
              <w:jc w:val="center"/>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5</w:t>
            </w:r>
          </w:p>
        </w:tc>
        <w:tc>
          <w:tcPr>
            <w:tcW w:w="659" w:type="dxa"/>
          </w:tcPr>
          <w:p w14:paraId="4E8141D8"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659" w:type="dxa"/>
            <w:shd w:val="clear" w:color="auto" w:fill="auto"/>
            <w:noWrap/>
            <w:vAlign w:val="center"/>
            <w:hideMark/>
          </w:tcPr>
          <w:p w14:paraId="4FC7EAA9"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630" w:type="dxa"/>
            <w:shd w:val="clear" w:color="auto" w:fill="auto"/>
            <w:vAlign w:val="center"/>
            <w:hideMark/>
          </w:tcPr>
          <w:p w14:paraId="43824483"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778B3DBD"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33CC67EF"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43BC016F"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284" w:type="dxa"/>
            <w:shd w:val="clear" w:color="000000" w:fill="D9D9D9"/>
            <w:vAlign w:val="center"/>
            <w:hideMark/>
          </w:tcPr>
          <w:p w14:paraId="1E8FCF5A" w14:textId="77777777" w:rsidR="006E52A9" w:rsidRPr="004300F2" w:rsidRDefault="006E52A9" w:rsidP="00A66E96">
            <w:pPr>
              <w:widowControl/>
              <w:jc w:val="left"/>
              <w:rPr>
                <w:rFonts w:ascii="Cambria" w:eastAsia="Times New Roman" w:hAnsi="Cambria" w:cs="Calibri"/>
                <w:sz w:val="18"/>
                <w:szCs w:val="18"/>
                <w:lang w:val="en-US" w:eastAsia="ja-JP" w:bidi="ar-SA"/>
              </w:rPr>
            </w:pPr>
            <w:r w:rsidRPr="004300F2">
              <w:rPr>
                <w:rFonts w:ascii="Cambria" w:eastAsia="Times New Roman" w:hAnsi="Cambria" w:cs="Calibri"/>
                <w:sz w:val="18"/>
                <w:szCs w:val="18"/>
                <w:lang w:val="en-US" w:eastAsia="ja-JP" w:bidi="ar-SA"/>
              </w:rPr>
              <w:t> </w:t>
            </w:r>
          </w:p>
        </w:tc>
        <w:tc>
          <w:tcPr>
            <w:tcW w:w="708" w:type="dxa"/>
          </w:tcPr>
          <w:p w14:paraId="0E1262E0"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851" w:type="dxa"/>
            <w:shd w:val="clear" w:color="auto" w:fill="auto"/>
            <w:vAlign w:val="center"/>
            <w:hideMark/>
          </w:tcPr>
          <w:p w14:paraId="7267E12C"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16363EDC"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3A164AB9"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043D7C05"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851" w:type="dxa"/>
            <w:shd w:val="clear" w:color="auto" w:fill="auto"/>
            <w:vAlign w:val="center"/>
            <w:hideMark/>
          </w:tcPr>
          <w:p w14:paraId="45CB7301"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r>
      <w:tr w:rsidR="006E52A9" w:rsidRPr="004300F2" w14:paraId="269AC102" w14:textId="77777777" w:rsidTr="00A66E96">
        <w:trPr>
          <w:trHeight w:val="20"/>
        </w:trPr>
        <w:tc>
          <w:tcPr>
            <w:tcW w:w="2922" w:type="dxa"/>
            <w:shd w:val="clear" w:color="auto" w:fill="auto"/>
            <w:noWrap/>
            <w:vAlign w:val="center"/>
            <w:hideMark/>
          </w:tcPr>
          <w:p w14:paraId="2A6F07B2"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Trawler</w:t>
            </w:r>
          </w:p>
        </w:tc>
        <w:tc>
          <w:tcPr>
            <w:tcW w:w="1641" w:type="dxa"/>
            <w:shd w:val="clear" w:color="auto" w:fill="auto"/>
            <w:noWrap/>
            <w:vAlign w:val="center"/>
            <w:hideMark/>
          </w:tcPr>
          <w:p w14:paraId="0086EED1" w14:textId="77777777" w:rsidR="006E52A9" w:rsidRPr="004300F2" w:rsidRDefault="006E52A9" w:rsidP="00A66E96">
            <w:pPr>
              <w:widowControl/>
              <w:jc w:val="center"/>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10</w:t>
            </w:r>
          </w:p>
        </w:tc>
        <w:tc>
          <w:tcPr>
            <w:tcW w:w="659" w:type="dxa"/>
          </w:tcPr>
          <w:p w14:paraId="53846F6A"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659" w:type="dxa"/>
            <w:shd w:val="clear" w:color="auto" w:fill="auto"/>
            <w:noWrap/>
            <w:vAlign w:val="center"/>
            <w:hideMark/>
          </w:tcPr>
          <w:p w14:paraId="1AB304C9"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630" w:type="dxa"/>
            <w:shd w:val="clear" w:color="auto" w:fill="auto"/>
            <w:vAlign w:val="center"/>
            <w:hideMark/>
          </w:tcPr>
          <w:p w14:paraId="60CB58B3"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7416C861"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29122D06"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3955F55B"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284" w:type="dxa"/>
            <w:shd w:val="clear" w:color="000000" w:fill="D9D9D9"/>
            <w:vAlign w:val="center"/>
            <w:hideMark/>
          </w:tcPr>
          <w:p w14:paraId="31B2640C" w14:textId="77777777" w:rsidR="006E52A9" w:rsidRPr="004300F2" w:rsidRDefault="006E52A9" w:rsidP="00A66E96">
            <w:pPr>
              <w:widowControl/>
              <w:jc w:val="left"/>
              <w:rPr>
                <w:rFonts w:ascii="Cambria" w:eastAsia="Times New Roman" w:hAnsi="Cambria" w:cs="Calibri"/>
                <w:sz w:val="18"/>
                <w:szCs w:val="18"/>
                <w:lang w:val="en-US" w:eastAsia="ja-JP" w:bidi="ar-SA"/>
              </w:rPr>
            </w:pPr>
            <w:r w:rsidRPr="004300F2">
              <w:rPr>
                <w:rFonts w:ascii="Cambria" w:eastAsia="Times New Roman" w:hAnsi="Cambria" w:cs="Calibri"/>
                <w:sz w:val="18"/>
                <w:szCs w:val="18"/>
                <w:lang w:val="en-US" w:eastAsia="ja-JP" w:bidi="ar-SA"/>
              </w:rPr>
              <w:t> </w:t>
            </w:r>
          </w:p>
        </w:tc>
        <w:tc>
          <w:tcPr>
            <w:tcW w:w="708" w:type="dxa"/>
          </w:tcPr>
          <w:p w14:paraId="23B4FED9"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851" w:type="dxa"/>
            <w:shd w:val="clear" w:color="auto" w:fill="auto"/>
            <w:vAlign w:val="center"/>
            <w:hideMark/>
          </w:tcPr>
          <w:p w14:paraId="71A1802E"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5BBF4B23"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54B2633E"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5A962015"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851" w:type="dxa"/>
            <w:shd w:val="clear" w:color="auto" w:fill="auto"/>
            <w:vAlign w:val="center"/>
            <w:hideMark/>
          </w:tcPr>
          <w:p w14:paraId="4C59A84F"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r>
      <w:tr w:rsidR="006E52A9" w:rsidRPr="004300F2" w14:paraId="7487ADAB" w14:textId="77777777" w:rsidTr="00A66E96">
        <w:trPr>
          <w:trHeight w:val="20"/>
        </w:trPr>
        <w:tc>
          <w:tcPr>
            <w:tcW w:w="2922" w:type="dxa"/>
            <w:shd w:val="clear" w:color="auto" w:fill="auto"/>
            <w:noWrap/>
            <w:vAlign w:val="center"/>
            <w:hideMark/>
          </w:tcPr>
          <w:p w14:paraId="19EB2932"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Trap</w:t>
            </w:r>
          </w:p>
        </w:tc>
        <w:tc>
          <w:tcPr>
            <w:tcW w:w="1641" w:type="dxa"/>
            <w:shd w:val="clear" w:color="auto" w:fill="auto"/>
            <w:noWrap/>
            <w:vAlign w:val="center"/>
            <w:hideMark/>
          </w:tcPr>
          <w:p w14:paraId="6D9810DE" w14:textId="77777777" w:rsidR="006E52A9" w:rsidRPr="004300F2" w:rsidRDefault="006E52A9" w:rsidP="00A66E96">
            <w:pPr>
              <w:widowControl/>
              <w:jc w:val="center"/>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130</w:t>
            </w:r>
          </w:p>
        </w:tc>
        <w:tc>
          <w:tcPr>
            <w:tcW w:w="659" w:type="dxa"/>
          </w:tcPr>
          <w:p w14:paraId="7DCC0D34" w14:textId="77777777" w:rsidR="006E52A9" w:rsidRPr="004300F2" w:rsidRDefault="006E52A9" w:rsidP="00A66E96">
            <w:pPr>
              <w:widowControl/>
              <w:jc w:val="left"/>
              <w:rPr>
                <w:rFonts w:ascii="Cambria" w:eastAsia="Times New Roman" w:hAnsi="Cambria" w:cs="Calibri"/>
                <w:b/>
                <w:bCs/>
                <w:color w:val="auto"/>
                <w:sz w:val="18"/>
                <w:szCs w:val="18"/>
                <w:lang w:eastAsia="ja-JP" w:bidi="ar-SA"/>
              </w:rPr>
            </w:pPr>
          </w:p>
        </w:tc>
        <w:tc>
          <w:tcPr>
            <w:tcW w:w="659" w:type="dxa"/>
            <w:shd w:val="clear" w:color="auto" w:fill="auto"/>
            <w:noWrap/>
            <w:vAlign w:val="center"/>
            <w:hideMark/>
          </w:tcPr>
          <w:p w14:paraId="18238E23"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630" w:type="dxa"/>
            <w:shd w:val="clear" w:color="auto" w:fill="auto"/>
            <w:vAlign w:val="center"/>
            <w:hideMark/>
          </w:tcPr>
          <w:p w14:paraId="27108D23"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709" w:type="dxa"/>
            <w:shd w:val="clear" w:color="auto" w:fill="auto"/>
            <w:vAlign w:val="center"/>
            <w:hideMark/>
          </w:tcPr>
          <w:p w14:paraId="410348F0"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8" w:type="dxa"/>
            <w:shd w:val="clear" w:color="auto" w:fill="auto"/>
            <w:vAlign w:val="center"/>
            <w:hideMark/>
          </w:tcPr>
          <w:p w14:paraId="3611F522"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9" w:type="dxa"/>
            <w:shd w:val="clear" w:color="auto" w:fill="auto"/>
            <w:vAlign w:val="center"/>
            <w:hideMark/>
          </w:tcPr>
          <w:p w14:paraId="69F5D9F0"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284" w:type="dxa"/>
            <w:shd w:val="clear" w:color="000000" w:fill="D9D9D9"/>
            <w:vAlign w:val="center"/>
            <w:hideMark/>
          </w:tcPr>
          <w:p w14:paraId="17B6BC0F" w14:textId="77777777" w:rsidR="006E52A9" w:rsidRPr="004300F2" w:rsidRDefault="006E52A9" w:rsidP="00A66E96">
            <w:pPr>
              <w:widowControl/>
              <w:jc w:val="left"/>
              <w:rPr>
                <w:rFonts w:ascii="Cambria" w:eastAsia="Times New Roman" w:hAnsi="Cambria" w:cs="Calibri"/>
                <w:b/>
                <w:bCs/>
                <w:sz w:val="18"/>
                <w:szCs w:val="18"/>
                <w:lang w:val="en-US" w:eastAsia="ja-JP" w:bidi="ar-SA"/>
              </w:rPr>
            </w:pPr>
            <w:r w:rsidRPr="004300F2">
              <w:rPr>
                <w:rFonts w:ascii="Cambria" w:eastAsia="Times New Roman" w:hAnsi="Cambria" w:cs="Calibri"/>
                <w:b/>
                <w:bCs/>
                <w:sz w:val="18"/>
                <w:szCs w:val="18"/>
                <w:lang w:val="en-US" w:eastAsia="ja-JP" w:bidi="ar-SA"/>
              </w:rPr>
              <w:t> </w:t>
            </w:r>
          </w:p>
        </w:tc>
        <w:tc>
          <w:tcPr>
            <w:tcW w:w="708" w:type="dxa"/>
          </w:tcPr>
          <w:p w14:paraId="58594631" w14:textId="77777777" w:rsidR="006E52A9" w:rsidRPr="004300F2" w:rsidRDefault="006E52A9" w:rsidP="00A66E96">
            <w:pPr>
              <w:widowControl/>
              <w:jc w:val="left"/>
              <w:rPr>
                <w:rFonts w:ascii="Cambria" w:eastAsia="Times New Roman" w:hAnsi="Cambria" w:cs="Calibri"/>
                <w:b/>
                <w:bCs/>
                <w:color w:val="auto"/>
                <w:sz w:val="18"/>
                <w:szCs w:val="18"/>
                <w:lang w:eastAsia="ja-JP" w:bidi="ar-SA"/>
              </w:rPr>
            </w:pPr>
          </w:p>
        </w:tc>
        <w:tc>
          <w:tcPr>
            <w:tcW w:w="851" w:type="dxa"/>
            <w:shd w:val="clear" w:color="auto" w:fill="auto"/>
            <w:vAlign w:val="center"/>
            <w:hideMark/>
          </w:tcPr>
          <w:p w14:paraId="73E6AF39"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709" w:type="dxa"/>
            <w:shd w:val="clear" w:color="auto" w:fill="auto"/>
            <w:vAlign w:val="center"/>
            <w:hideMark/>
          </w:tcPr>
          <w:p w14:paraId="73DD0D59"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8" w:type="dxa"/>
            <w:shd w:val="clear" w:color="auto" w:fill="auto"/>
            <w:vAlign w:val="center"/>
            <w:hideMark/>
          </w:tcPr>
          <w:p w14:paraId="0256020D"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9" w:type="dxa"/>
            <w:shd w:val="clear" w:color="auto" w:fill="auto"/>
            <w:vAlign w:val="center"/>
            <w:hideMark/>
          </w:tcPr>
          <w:p w14:paraId="389963CC"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851" w:type="dxa"/>
            <w:shd w:val="clear" w:color="auto" w:fill="auto"/>
            <w:vAlign w:val="center"/>
            <w:hideMark/>
          </w:tcPr>
          <w:p w14:paraId="6F964FFE"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r>
      <w:tr w:rsidR="006E52A9" w:rsidRPr="004300F2" w14:paraId="4E294987" w14:textId="77777777" w:rsidTr="00A66E96">
        <w:trPr>
          <w:trHeight w:val="20"/>
        </w:trPr>
        <w:tc>
          <w:tcPr>
            <w:tcW w:w="2922" w:type="dxa"/>
            <w:shd w:val="clear" w:color="auto" w:fill="auto"/>
            <w:vAlign w:val="center"/>
            <w:hideMark/>
          </w:tcPr>
          <w:p w14:paraId="141E76A1"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xml:space="preserve">Small coastal vessels and </w:t>
            </w:r>
            <w:proofErr w:type="spellStart"/>
            <w:r w:rsidRPr="004300F2">
              <w:rPr>
                <w:rFonts w:ascii="Cambria" w:eastAsia="Times New Roman" w:hAnsi="Cambria" w:cs="Calibri"/>
                <w:color w:val="auto"/>
                <w:sz w:val="18"/>
                <w:szCs w:val="18"/>
                <w:lang w:eastAsia="ja-JP" w:bidi="ar-SA"/>
              </w:rPr>
              <w:t>baitboats</w:t>
            </w:r>
            <w:proofErr w:type="spellEnd"/>
            <w:r w:rsidRPr="004300F2">
              <w:rPr>
                <w:rFonts w:ascii="Cambria" w:eastAsia="Times New Roman" w:hAnsi="Cambria" w:cs="Calibri"/>
                <w:color w:val="auto"/>
                <w:sz w:val="18"/>
                <w:szCs w:val="18"/>
                <w:lang w:eastAsia="ja-JP" w:bidi="ar-SA"/>
              </w:rPr>
              <w:t xml:space="preserve"> </w:t>
            </w:r>
          </w:p>
        </w:tc>
        <w:tc>
          <w:tcPr>
            <w:tcW w:w="1641" w:type="dxa"/>
            <w:shd w:val="clear" w:color="auto" w:fill="auto"/>
            <w:noWrap/>
            <w:vAlign w:val="center"/>
            <w:hideMark/>
          </w:tcPr>
          <w:p w14:paraId="6FB9BB8D" w14:textId="77777777" w:rsidR="006E52A9" w:rsidRPr="004300F2" w:rsidRDefault="006E52A9" w:rsidP="00A66E96">
            <w:pPr>
              <w:widowControl/>
              <w:jc w:val="center"/>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N/A</w:t>
            </w:r>
          </w:p>
        </w:tc>
        <w:tc>
          <w:tcPr>
            <w:tcW w:w="659" w:type="dxa"/>
          </w:tcPr>
          <w:p w14:paraId="435D11D9" w14:textId="77777777" w:rsidR="006E52A9" w:rsidRPr="004300F2" w:rsidRDefault="006E52A9" w:rsidP="00A66E96">
            <w:pPr>
              <w:widowControl/>
              <w:jc w:val="left"/>
              <w:rPr>
                <w:rFonts w:ascii="Cambria" w:eastAsia="Times New Roman" w:hAnsi="Cambria" w:cs="Calibri"/>
                <w:b/>
                <w:bCs/>
                <w:color w:val="auto"/>
                <w:sz w:val="18"/>
                <w:szCs w:val="18"/>
                <w:lang w:eastAsia="ja-JP" w:bidi="ar-SA"/>
              </w:rPr>
            </w:pPr>
          </w:p>
        </w:tc>
        <w:tc>
          <w:tcPr>
            <w:tcW w:w="659" w:type="dxa"/>
            <w:shd w:val="clear" w:color="auto" w:fill="auto"/>
            <w:noWrap/>
            <w:vAlign w:val="center"/>
            <w:hideMark/>
          </w:tcPr>
          <w:p w14:paraId="648294F6"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630" w:type="dxa"/>
            <w:shd w:val="clear" w:color="auto" w:fill="auto"/>
            <w:vAlign w:val="center"/>
            <w:hideMark/>
          </w:tcPr>
          <w:p w14:paraId="00998720"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709" w:type="dxa"/>
            <w:shd w:val="clear" w:color="auto" w:fill="auto"/>
            <w:vAlign w:val="center"/>
            <w:hideMark/>
          </w:tcPr>
          <w:p w14:paraId="1CE17D5E"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8" w:type="dxa"/>
            <w:shd w:val="clear" w:color="auto" w:fill="auto"/>
            <w:vAlign w:val="center"/>
            <w:hideMark/>
          </w:tcPr>
          <w:p w14:paraId="11932F1B"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9" w:type="dxa"/>
            <w:shd w:val="clear" w:color="auto" w:fill="auto"/>
            <w:vAlign w:val="center"/>
            <w:hideMark/>
          </w:tcPr>
          <w:p w14:paraId="5682E760"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284" w:type="dxa"/>
            <w:shd w:val="clear" w:color="000000" w:fill="D9D9D9"/>
            <w:vAlign w:val="center"/>
            <w:hideMark/>
          </w:tcPr>
          <w:p w14:paraId="76F337C8" w14:textId="77777777" w:rsidR="006E52A9" w:rsidRPr="004300F2" w:rsidRDefault="006E52A9" w:rsidP="00A66E96">
            <w:pPr>
              <w:widowControl/>
              <w:jc w:val="left"/>
              <w:rPr>
                <w:rFonts w:ascii="Cambria" w:eastAsia="Times New Roman" w:hAnsi="Cambria" w:cs="Calibri"/>
                <w:b/>
                <w:bCs/>
                <w:sz w:val="18"/>
                <w:szCs w:val="18"/>
                <w:lang w:val="en-US" w:eastAsia="ja-JP" w:bidi="ar-SA"/>
              </w:rPr>
            </w:pPr>
            <w:r w:rsidRPr="004300F2">
              <w:rPr>
                <w:rFonts w:ascii="Cambria" w:eastAsia="Times New Roman" w:hAnsi="Cambria" w:cs="Calibri"/>
                <w:b/>
                <w:bCs/>
                <w:sz w:val="18"/>
                <w:szCs w:val="18"/>
                <w:lang w:val="en-US" w:eastAsia="ja-JP" w:bidi="ar-SA"/>
              </w:rPr>
              <w:t> </w:t>
            </w:r>
          </w:p>
        </w:tc>
        <w:tc>
          <w:tcPr>
            <w:tcW w:w="708" w:type="dxa"/>
          </w:tcPr>
          <w:p w14:paraId="6BAFFD5F" w14:textId="77777777" w:rsidR="006E52A9" w:rsidRPr="004300F2" w:rsidRDefault="006E52A9" w:rsidP="00A66E96">
            <w:pPr>
              <w:widowControl/>
              <w:jc w:val="left"/>
              <w:rPr>
                <w:rFonts w:ascii="Cambria" w:eastAsia="Times New Roman" w:hAnsi="Cambria" w:cs="Calibri"/>
                <w:b/>
                <w:bCs/>
                <w:color w:val="auto"/>
                <w:sz w:val="18"/>
                <w:szCs w:val="18"/>
                <w:lang w:eastAsia="ja-JP" w:bidi="ar-SA"/>
              </w:rPr>
            </w:pPr>
          </w:p>
        </w:tc>
        <w:tc>
          <w:tcPr>
            <w:tcW w:w="851" w:type="dxa"/>
            <w:shd w:val="clear" w:color="auto" w:fill="auto"/>
            <w:vAlign w:val="center"/>
            <w:hideMark/>
          </w:tcPr>
          <w:p w14:paraId="59982051"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709" w:type="dxa"/>
            <w:shd w:val="clear" w:color="auto" w:fill="auto"/>
            <w:vAlign w:val="center"/>
            <w:hideMark/>
          </w:tcPr>
          <w:p w14:paraId="3C1CB88A"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8" w:type="dxa"/>
            <w:shd w:val="clear" w:color="auto" w:fill="auto"/>
            <w:vAlign w:val="center"/>
            <w:hideMark/>
          </w:tcPr>
          <w:p w14:paraId="34E05C4D"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9" w:type="dxa"/>
            <w:shd w:val="clear" w:color="auto" w:fill="auto"/>
            <w:vAlign w:val="center"/>
            <w:hideMark/>
          </w:tcPr>
          <w:p w14:paraId="1E41CB78"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851" w:type="dxa"/>
            <w:shd w:val="clear" w:color="auto" w:fill="auto"/>
            <w:vAlign w:val="center"/>
            <w:hideMark/>
          </w:tcPr>
          <w:p w14:paraId="5D2777BC"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r>
      <w:tr w:rsidR="006E52A9" w:rsidRPr="004300F2" w14:paraId="5064C7F0" w14:textId="77777777" w:rsidTr="00A66E96">
        <w:trPr>
          <w:trHeight w:val="20"/>
        </w:trPr>
        <w:tc>
          <w:tcPr>
            <w:tcW w:w="2922" w:type="dxa"/>
            <w:shd w:val="clear" w:color="auto" w:fill="auto"/>
            <w:vAlign w:val="center"/>
            <w:hideMark/>
          </w:tcPr>
          <w:p w14:paraId="20F69EE8"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Other (please specify)</w:t>
            </w:r>
          </w:p>
        </w:tc>
        <w:tc>
          <w:tcPr>
            <w:tcW w:w="1641" w:type="dxa"/>
            <w:shd w:val="clear" w:color="auto" w:fill="auto"/>
            <w:noWrap/>
            <w:vAlign w:val="center"/>
            <w:hideMark/>
          </w:tcPr>
          <w:p w14:paraId="303ADC1C" w14:textId="77777777" w:rsidR="006E52A9" w:rsidRPr="004300F2" w:rsidRDefault="006E52A9" w:rsidP="00A66E96">
            <w:pPr>
              <w:widowControl/>
              <w:jc w:val="center"/>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5</w:t>
            </w:r>
          </w:p>
        </w:tc>
        <w:tc>
          <w:tcPr>
            <w:tcW w:w="659" w:type="dxa"/>
          </w:tcPr>
          <w:p w14:paraId="5D1AEFFE" w14:textId="77777777" w:rsidR="006E52A9" w:rsidRPr="004300F2" w:rsidRDefault="006E52A9" w:rsidP="00A66E96">
            <w:pPr>
              <w:widowControl/>
              <w:jc w:val="left"/>
              <w:rPr>
                <w:rFonts w:ascii="Cambria" w:eastAsia="Times New Roman" w:hAnsi="Cambria" w:cs="Calibri"/>
                <w:b/>
                <w:bCs/>
                <w:color w:val="auto"/>
                <w:sz w:val="18"/>
                <w:szCs w:val="18"/>
                <w:lang w:eastAsia="ja-JP" w:bidi="ar-SA"/>
              </w:rPr>
            </w:pPr>
          </w:p>
        </w:tc>
        <w:tc>
          <w:tcPr>
            <w:tcW w:w="659" w:type="dxa"/>
            <w:shd w:val="clear" w:color="auto" w:fill="auto"/>
            <w:noWrap/>
            <w:vAlign w:val="center"/>
            <w:hideMark/>
          </w:tcPr>
          <w:p w14:paraId="6D75CA99"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630" w:type="dxa"/>
            <w:shd w:val="clear" w:color="auto" w:fill="auto"/>
            <w:vAlign w:val="center"/>
            <w:hideMark/>
          </w:tcPr>
          <w:p w14:paraId="5AEA3BED"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709" w:type="dxa"/>
            <w:shd w:val="clear" w:color="auto" w:fill="auto"/>
            <w:vAlign w:val="center"/>
            <w:hideMark/>
          </w:tcPr>
          <w:p w14:paraId="6709E61C"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8" w:type="dxa"/>
            <w:shd w:val="clear" w:color="auto" w:fill="auto"/>
            <w:vAlign w:val="center"/>
            <w:hideMark/>
          </w:tcPr>
          <w:p w14:paraId="01CDB969"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9" w:type="dxa"/>
            <w:shd w:val="clear" w:color="auto" w:fill="auto"/>
            <w:vAlign w:val="center"/>
            <w:hideMark/>
          </w:tcPr>
          <w:p w14:paraId="4C4EA093"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284" w:type="dxa"/>
            <w:shd w:val="clear" w:color="000000" w:fill="D9D9D9"/>
            <w:vAlign w:val="center"/>
            <w:hideMark/>
          </w:tcPr>
          <w:p w14:paraId="7F73006A" w14:textId="77777777" w:rsidR="006E52A9" w:rsidRPr="004300F2" w:rsidRDefault="006E52A9" w:rsidP="00A66E96">
            <w:pPr>
              <w:widowControl/>
              <w:jc w:val="left"/>
              <w:rPr>
                <w:rFonts w:ascii="Cambria" w:eastAsia="Times New Roman" w:hAnsi="Cambria" w:cs="Calibri"/>
                <w:b/>
                <w:bCs/>
                <w:sz w:val="18"/>
                <w:szCs w:val="18"/>
                <w:lang w:val="en-US" w:eastAsia="ja-JP" w:bidi="ar-SA"/>
              </w:rPr>
            </w:pPr>
            <w:r w:rsidRPr="004300F2">
              <w:rPr>
                <w:rFonts w:ascii="Cambria" w:eastAsia="Times New Roman" w:hAnsi="Cambria" w:cs="Calibri"/>
                <w:b/>
                <w:bCs/>
                <w:sz w:val="18"/>
                <w:szCs w:val="18"/>
                <w:lang w:val="en-US" w:eastAsia="ja-JP" w:bidi="ar-SA"/>
              </w:rPr>
              <w:t> </w:t>
            </w:r>
          </w:p>
        </w:tc>
        <w:tc>
          <w:tcPr>
            <w:tcW w:w="708" w:type="dxa"/>
          </w:tcPr>
          <w:p w14:paraId="79E3F19E" w14:textId="77777777" w:rsidR="006E52A9" w:rsidRPr="004300F2" w:rsidRDefault="006E52A9" w:rsidP="00A66E96">
            <w:pPr>
              <w:widowControl/>
              <w:jc w:val="left"/>
              <w:rPr>
                <w:rFonts w:ascii="Cambria" w:eastAsia="Times New Roman" w:hAnsi="Cambria" w:cs="Calibri"/>
                <w:b/>
                <w:bCs/>
                <w:color w:val="auto"/>
                <w:sz w:val="18"/>
                <w:szCs w:val="18"/>
                <w:lang w:eastAsia="ja-JP" w:bidi="ar-SA"/>
              </w:rPr>
            </w:pPr>
          </w:p>
        </w:tc>
        <w:tc>
          <w:tcPr>
            <w:tcW w:w="851" w:type="dxa"/>
            <w:shd w:val="clear" w:color="auto" w:fill="auto"/>
            <w:vAlign w:val="center"/>
            <w:hideMark/>
          </w:tcPr>
          <w:p w14:paraId="38B93834"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709" w:type="dxa"/>
            <w:shd w:val="clear" w:color="auto" w:fill="auto"/>
            <w:vAlign w:val="center"/>
            <w:hideMark/>
          </w:tcPr>
          <w:p w14:paraId="34ADFBD5"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8" w:type="dxa"/>
            <w:shd w:val="clear" w:color="auto" w:fill="auto"/>
            <w:vAlign w:val="center"/>
            <w:hideMark/>
          </w:tcPr>
          <w:p w14:paraId="11A2E529"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9" w:type="dxa"/>
            <w:shd w:val="clear" w:color="auto" w:fill="auto"/>
            <w:vAlign w:val="center"/>
            <w:hideMark/>
          </w:tcPr>
          <w:p w14:paraId="313E1403"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851" w:type="dxa"/>
            <w:shd w:val="clear" w:color="auto" w:fill="auto"/>
            <w:vAlign w:val="center"/>
            <w:hideMark/>
          </w:tcPr>
          <w:p w14:paraId="359280D2"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r>
      <w:tr w:rsidR="006E52A9" w:rsidRPr="004300F2" w14:paraId="2F3AE5FE" w14:textId="77777777" w:rsidTr="00A66E96">
        <w:trPr>
          <w:trHeight w:val="20"/>
        </w:trPr>
        <w:tc>
          <w:tcPr>
            <w:tcW w:w="2922" w:type="dxa"/>
            <w:shd w:val="clear" w:color="auto" w:fill="auto"/>
            <w:noWrap/>
            <w:vAlign w:val="center"/>
            <w:hideMark/>
          </w:tcPr>
          <w:p w14:paraId="45571F40"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Total fleet/fishing capacity</w:t>
            </w:r>
          </w:p>
        </w:tc>
        <w:tc>
          <w:tcPr>
            <w:tcW w:w="1641" w:type="dxa"/>
            <w:shd w:val="clear" w:color="auto" w:fill="auto"/>
            <w:noWrap/>
            <w:vAlign w:val="center"/>
            <w:hideMark/>
          </w:tcPr>
          <w:p w14:paraId="3A56A4A8" w14:textId="77777777" w:rsidR="006E52A9" w:rsidRPr="004300F2" w:rsidRDefault="006E52A9" w:rsidP="00A66E96">
            <w:pPr>
              <w:widowControl/>
              <w:jc w:val="righ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659" w:type="dxa"/>
          </w:tcPr>
          <w:p w14:paraId="28F782AC" w14:textId="77777777" w:rsidR="006E52A9" w:rsidRPr="004300F2" w:rsidRDefault="006E52A9" w:rsidP="00A66E96">
            <w:pPr>
              <w:widowControl/>
              <w:jc w:val="left"/>
              <w:rPr>
                <w:rFonts w:ascii="Cambria" w:eastAsia="Times New Roman" w:hAnsi="Cambria" w:cs="Calibri"/>
                <w:b/>
                <w:bCs/>
                <w:color w:val="auto"/>
                <w:sz w:val="18"/>
                <w:szCs w:val="18"/>
                <w:lang w:eastAsia="ja-JP" w:bidi="ar-SA"/>
              </w:rPr>
            </w:pPr>
          </w:p>
        </w:tc>
        <w:tc>
          <w:tcPr>
            <w:tcW w:w="659" w:type="dxa"/>
            <w:shd w:val="clear" w:color="auto" w:fill="auto"/>
            <w:noWrap/>
            <w:vAlign w:val="center"/>
            <w:hideMark/>
          </w:tcPr>
          <w:p w14:paraId="3A5CB875"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630" w:type="dxa"/>
            <w:shd w:val="clear" w:color="auto" w:fill="auto"/>
            <w:vAlign w:val="center"/>
            <w:hideMark/>
          </w:tcPr>
          <w:p w14:paraId="121D2E48"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709" w:type="dxa"/>
            <w:shd w:val="clear" w:color="auto" w:fill="auto"/>
            <w:vAlign w:val="center"/>
            <w:hideMark/>
          </w:tcPr>
          <w:p w14:paraId="04854877"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8" w:type="dxa"/>
            <w:shd w:val="clear" w:color="auto" w:fill="auto"/>
            <w:vAlign w:val="center"/>
            <w:hideMark/>
          </w:tcPr>
          <w:p w14:paraId="0839BB93"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9" w:type="dxa"/>
            <w:shd w:val="clear" w:color="auto" w:fill="auto"/>
            <w:vAlign w:val="center"/>
            <w:hideMark/>
          </w:tcPr>
          <w:p w14:paraId="29DDAEAD"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284" w:type="dxa"/>
            <w:shd w:val="clear" w:color="000000" w:fill="D9D9D9"/>
            <w:vAlign w:val="center"/>
            <w:hideMark/>
          </w:tcPr>
          <w:p w14:paraId="3882E622" w14:textId="77777777" w:rsidR="006E52A9" w:rsidRPr="004300F2" w:rsidRDefault="006E52A9" w:rsidP="00A66E96">
            <w:pPr>
              <w:widowControl/>
              <w:jc w:val="left"/>
              <w:rPr>
                <w:rFonts w:ascii="Cambria" w:eastAsia="Times New Roman" w:hAnsi="Cambria" w:cs="Calibri"/>
                <w:b/>
                <w:bCs/>
                <w:sz w:val="18"/>
                <w:szCs w:val="18"/>
                <w:lang w:val="en-US" w:eastAsia="ja-JP" w:bidi="ar-SA"/>
              </w:rPr>
            </w:pPr>
            <w:r w:rsidRPr="004300F2">
              <w:rPr>
                <w:rFonts w:ascii="Cambria" w:eastAsia="Times New Roman" w:hAnsi="Cambria" w:cs="Calibri"/>
                <w:b/>
                <w:bCs/>
                <w:sz w:val="18"/>
                <w:szCs w:val="18"/>
                <w:lang w:val="en-US" w:eastAsia="ja-JP" w:bidi="ar-SA"/>
              </w:rPr>
              <w:t> </w:t>
            </w:r>
          </w:p>
        </w:tc>
        <w:tc>
          <w:tcPr>
            <w:tcW w:w="708" w:type="dxa"/>
          </w:tcPr>
          <w:p w14:paraId="10C3848A" w14:textId="77777777" w:rsidR="006E52A9" w:rsidRPr="004300F2" w:rsidRDefault="006E52A9" w:rsidP="00A66E96">
            <w:pPr>
              <w:widowControl/>
              <w:jc w:val="left"/>
              <w:rPr>
                <w:rFonts w:ascii="Cambria" w:eastAsia="Times New Roman" w:hAnsi="Cambria" w:cs="Calibri"/>
                <w:b/>
                <w:bCs/>
                <w:color w:val="auto"/>
                <w:sz w:val="18"/>
                <w:szCs w:val="18"/>
                <w:lang w:eastAsia="ja-JP" w:bidi="ar-SA"/>
              </w:rPr>
            </w:pPr>
          </w:p>
        </w:tc>
        <w:tc>
          <w:tcPr>
            <w:tcW w:w="851" w:type="dxa"/>
            <w:shd w:val="clear" w:color="auto" w:fill="auto"/>
            <w:vAlign w:val="center"/>
            <w:hideMark/>
          </w:tcPr>
          <w:p w14:paraId="37C061F9"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709" w:type="dxa"/>
            <w:shd w:val="clear" w:color="auto" w:fill="auto"/>
            <w:vAlign w:val="center"/>
            <w:hideMark/>
          </w:tcPr>
          <w:p w14:paraId="6A7B5E01"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8" w:type="dxa"/>
            <w:shd w:val="clear" w:color="auto" w:fill="auto"/>
            <w:noWrap/>
            <w:vAlign w:val="center"/>
            <w:hideMark/>
          </w:tcPr>
          <w:p w14:paraId="19D23052"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9" w:type="dxa"/>
            <w:shd w:val="clear" w:color="auto" w:fill="auto"/>
            <w:noWrap/>
            <w:vAlign w:val="center"/>
            <w:hideMark/>
          </w:tcPr>
          <w:p w14:paraId="2F94791B"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851" w:type="dxa"/>
            <w:shd w:val="clear" w:color="auto" w:fill="auto"/>
            <w:noWrap/>
            <w:vAlign w:val="center"/>
            <w:hideMark/>
          </w:tcPr>
          <w:p w14:paraId="6DF6C6F0"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r>
      <w:tr w:rsidR="006E52A9" w:rsidRPr="004300F2" w14:paraId="0CDAAB7F" w14:textId="77777777" w:rsidTr="00A66E96">
        <w:trPr>
          <w:trHeight w:val="20"/>
        </w:trPr>
        <w:tc>
          <w:tcPr>
            <w:tcW w:w="2922" w:type="dxa"/>
            <w:shd w:val="clear" w:color="auto" w:fill="auto"/>
            <w:noWrap/>
            <w:vAlign w:val="center"/>
            <w:hideMark/>
          </w:tcPr>
          <w:p w14:paraId="0195FE0B"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xml:space="preserve">Quota </w:t>
            </w:r>
          </w:p>
        </w:tc>
        <w:tc>
          <w:tcPr>
            <w:tcW w:w="1641" w:type="dxa"/>
            <w:shd w:val="clear" w:color="auto" w:fill="auto"/>
            <w:noWrap/>
            <w:vAlign w:val="center"/>
            <w:hideMark/>
          </w:tcPr>
          <w:p w14:paraId="723FAB62" w14:textId="77777777" w:rsidR="006E52A9" w:rsidRPr="004300F2" w:rsidRDefault="006E52A9" w:rsidP="00A66E96">
            <w:pPr>
              <w:widowControl/>
              <w:jc w:val="righ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659" w:type="dxa"/>
          </w:tcPr>
          <w:p w14:paraId="0F9EC212"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659" w:type="dxa"/>
            <w:shd w:val="clear" w:color="auto" w:fill="auto"/>
            <w:noWrap/>
            <w:vAlign w:val="center"/>
            <w:hideMark/>
          </w:tcPr>
          <w:p w14:paraId="5887E81B"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630" w:type="dxa"/>
            <w:shd w:val="clear" w:color="auto" w:fill="auto"/>
            <w:vAlign w:val="center"/>
            <w:hideMark/>
          </w:tcPr>
          <w:p w14:paraId="70E03D28"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65971034"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6F5591A6"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40C189B0"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284" w:type="dxa"/>
            <w:shd w:val="clear" w:color="000000" w:fill="D9D9D9"/>
            <w:vAlign w:val="center"/>
            <w:hideMark/>
          </w:tcPr>
          <w:p w14:paraId="5BCBEC7E" w14:textId="77777777" w:rsidR="006E52A9" w:rsidRPr="004300F2" w:rsidRDefault="006E52A9" w:rsidP="00A66E96">
            <w:pPr>
              <w:widowControl/>
              <w:jc w:val="left"/>
              <w:rPr>
                <w:rFonts w:ascii="Cambria" w:eastAsia="Times New Roman" w:hAnsi="Cambria" w:cs="Calibri"/>
                <w:sz w:val="18"/>
                <w:szCs w:val="18"/>
                <w:lang w:val="en-US" w:eastAsia="ja-JP" w:bidi="ar-SA"/>
              </w:rPr>
            </w:pPr>
            <w:r w:rsidRPr="004300F2">
              <w:rPr>
                <w:rFonts w:ascii="Cambria" w:eastAsia="Times New Roman" w:hAnsi="Cambria" w:cs="Calibri"/>
                <w:sz w:val="18"/>
                <w:szCs w:val="18"/>
                <w:lang w:val="en-US" w:eastAsia="ja-JP" w:bidi="ar-SA"/>
              </w:rPr>
              <w:t> </w:t>
            </w:r>
          </w:p>
        </w:tc>
        <w:tc>
          <w:tcPr>
            <w:tcW w:w="708" w:type="dxa"/>
          </w:tcPr>
          <w:p w14:paraId="393C8985"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851" w:type="dxa"/>
            <w:shd w:val="clear" w:color="auto" w:fill="auto"/>
            <w:vAlign w:val="center"/>
            <w:hideMark/>
          </w:tcPr>
          <w:p w14:paraId="627494CC"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2D7D3C03"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38741A21"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591B3210"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851" w:type="dxa"/>
            <w:shd w:val="clear" w:color="auto" w:fill="auto"/>
            <w:vAlign w:val="center"/>
            <w:hideMark/>
          </w:tcPr>
          <w:p w14:paraId="035C73FF"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r>
      <w:tr w:rsidR="006E52A9" w:rsidRPr="004300F2" w14:paraId="38D8DDE7" w14:textId="77777777" w:rsidTr="00A66E96">
        <w:trPr>
          <w:trHeight w:val="20"/>
        </w:trPr>
        <w:tc>
          <w:tcPr>
            <w:tcW w:w="2922" w:type="dxa"/>
            <w:shd w:val="clear" w:color="auto" w:fill="auto"/>
            <w:noWrap/>
            <w:vAlign w:val="center"/>
            <w:hideMark/>
          </w:tcPr>
          <w:p w14:paraId="3BF1E0E8"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Percentage allocated to bycatch</w:t>
            </w:r>
          </w:p>
        </w:tc>
        <w:tc>
          <w:tcPr>
            <w:tcW w:w="1641" w:type="dxa"/>
            <w:shd w:val="clear" w:color="auto" w:fill="auto"/>
            <w:noWrap/>
            <w:vAlign w:val="center"/>
            <w:hideMark/>
          </w:tcPr>
          <w:p w14:paraId="494DFFD8" w14:textId="77777777" w:rsidR="006E52A9" w:rsidRPr="004300F2" w:rsidRDefault="006E52A9" w:rsidP="00A66E96">
            <w:pPr>
              <w:widowControl/>
              <w:jc w:val="righ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659" w:type="dxa"/>
          </w:tcPr>
          <w:p w14:paraId="505CD9F5"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659" w:type="dxa"/>
            <w:shd w:val="clear" w:color="auto" w:fill="auto"/>
            <w:noWrap/>
            <w:vAlign w:val="center"/>
            <w:hideMark/>
          </w:tcPr>
          <w:p w14:paraId="152279B4"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630" w:type="dxa"/>
            <w:shd w:val="clear" w:color="auto" w:fill="auto"/>
            <w:vAlign w:val="center"/>
            <w:hideMark/>
          </w:tcPr>
          <w:p w14:paraId="66A39EDE"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2E12987F"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1A70FE8E"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7BE24CD2"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284" w:type="dxa"/>
            <w:shd w:val="clear" w:color="000000" w:fill="D9D9D9"/>
            <w:vAlign w:val="center"/>
            <w:hideMark/>
          </w:tcPr>
          <w:p w14:paraId="33AA202E" w14:textId="77777777" w:rsidR="006E52A9" w:rsidRPr="004300F2" w:rsidRDefault="006E52A9" w:rsidP="00A66E96">
            <w:pPr>
              <w:widowControl/>
              <w:jc w:val="left"/>
              <w:rPr>
                <w:rFonts w:ascii="Cambria" w:eastAsia="Times New Roman" w:hAnsi="Cambria" w:cs="Calibri"/>
                <w:sz w:val="18"/>
                <w:szCs w:val="18"/>
                <w:lang w:val="en-US" w:eastAsia="ja-JP" w:bidi="ar-SA"/>
              </w:rPr>
            </w:pPr>
            <w:r w:rsidRPr="004300F2">
              <w:rPr>
                <w:rFonts w:ascii="Cambria" w:eastAsia="Times New Roman" w:hAnsi="Cambria" w:cs="Calibri"/>
                <w:sz w:val="18"/>
                <w:szCs w:val="18"/>
                <w:lang w:val="en-US" w:eastAsia="ja-JP" w:bidi="ar-SA"/>
              </w:rPr>
              <w:t> </w:t>
            </w:r>
          </w:p>
        </w:tc>
        <w:tc>
          <w:tcPr>
            <w:tcW w:w="708" w:type="dxa"/>
          </w:tcPr>
          <w:p w14:paraId="20A16359"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851" w:type="dxa"/>
            <w:shd w:val="clear" w:color="auto" w:fill="auto"/>
            <w:vAlign w:val="center"/>
            <w:hideMark/>
          </w:tcPr>
          <w:p w14:paraId="6A6D109E"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75235B95"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687D4954"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2973126E"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851" w:type="dxa"/>
            <w:shd w:val="clear" w:color="auto" w:fill="auto"/>
            <w:vAlign w:val="center"/>
            <w:hideMark/>
          </w:tcPr>
          <w:p w14:paraId="3E96C38D"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r>
      <w:tr w:rsidR="006E52A9" w:rsidRPr="004300F2" w14:paraId="6F783EBF" w14:textId="77777777" w:rsidTr="00A66E96">
        <w:trPr>
          <w:trHeight w:val="20"/>
        </w:trPr>
        <w:tc>
          <w:tcPr>
            <w:tcW w:w="2922" w:type="dxa"/>
            <w:shd w:val="clear" w:color="auto" w:fill="auto"/>
            <w:noWrap/>
            <w:vAlign w:val="center"/>
            <w:hideMark/>
          </w:tcPr>
          <w:p w14:paraId="72C5AD0C"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Adjusted quota (if applicable)</w:t>
            </w:r>
          </w:p>
        </w:tc>
        <w:tc>
          <w:tcPr>
            <w:tcW w:w="1641" w:type="dxa"/>
            <w:shd w:val="clear" w:color="auto" w:fill="auto"/>
            <w:noWrap/>
            <w:vAlign w:val="center"/>
            <w:hideMark/>
          </w:tcPr>
          <w:p w14:paraId="248CA62A" w14:textId="77777777" w:rsidR="006E52A9" w:rsidRPr="004300F2" w:rsidRDefault="006E52A9" w:rsidP="00A66E96">
            <w:pPr>
              <w:widowControl/>
              <w:jc w:val="righ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659" w:type="dxa"/>
          </w:tcPr>
          <w:p w14:paraId="42CF5606"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659" w:type="dxa"/>
            <w:shd w:val="clear" w:color="auto" w:fill="auto"/>
            <w:noWrap/>
            <w:vAlign w:val="center"/>
            <w:hideMark/>
          </w:tcPr>
          <w:p w14:paraId="272409EF"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630" w:type="dxa"/>
            <w:shd w:val="clear" w:color="auto" w:fill="auto"/>
            <w:vAlign w:val="center"/>
            <w:hideMark/>
          </w:tcPr>
          <w:p w14:paraId="2C9DE2ED"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4017746A"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5ED9E9F0"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68F07773"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284" w:type="dxa"/>
            <w:shd w:val="clear" w:color="000000" w:fill="D9D9D9"/>
            <w:vAlign w:val="center"/>
            <w:hideMark/>
          </w:tcPr>
          <w:p w14:paraId="6C2359C1" w14:textId="77777777" w:rsidR="006E52A9" w:rsidRPr="004300F2" w:rsidRDefault="006E52A9" w:rsidP="00A66E96">
            <w:pPr>
              <w:widowControl/>
              <w:jc w:val="left"/>
              <w:rPr>
                <w:rFonts w:ascii="Cambria" w:eastAsia="Times New Roman" w:hAnsi="Cambria" w:cs="Calibri"/>
                <w:sz w:val="18"/>
                <w:szCs w:val="18"/>
                <w:lang w:val="en-US" w:eastAsia="ja-JP" w:bidi="ar-SA"/>
              </w:rPr>
            </w:pPr>
            <w:r w:rsidRPr="004300F2">
              <w:rPr>
                <w:rFonts w:ascii="Cambria" w:eastAsia="Times New Roman" w:hAnsi="Cambria" w:cs="Calibri"/>
                <w:sz w:val="18"/>
                <w:szCs w:val="18"/>
                <w:lang w:val="en-US" w:eastAsia="ja-JP" w:bidi="ar-SA"/>
              </w:rPr>
              <w:t> </w:t>
            </w:r>
          </w:p>
        </w:tc>
        <w:tc>
          <w:tcPr>
            <w:tcW w:w="708" w:type="dxa"/>
          </w:tcPr>
          <w:p w14:paraId="23373F4B"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851" w:type="dxa"/>
            <w:shd w:val="clear" w:color="auto" w:fill="auto"/>
            <w:vAlign w:val="center"/>
            <w:hideMark/>
          </w:tcPr>
          <w:p w14:paraId="1983F598"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7671776C"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79FF54B4"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536181F0"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851" w:type="dxa"/>
            <w:shd w:val="clear" w:color="auto" w:fill="auto"/>
            <w:vAlign w:val="center"/>
            <w:hideMark/>
          </w:tcPr>
          <w:p w14:paraId="5EC2BA77"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r>
      <w:tr w:rsidR="006E52A9" w:rsidRPr="004300F2" w14:paraId="6B7EE8D6" w14:textId="77777777" w:rsidTr="00A66E96">
        <w:trPr>
          <w:trHeight w:val="20"/>
        </w:trPr>
        <w:tc>
          <w:tcPr>
            <w:tcW w:w="2922" w:type="dxa"/>
            <w:shd w:val="clear" w:color="auto" w:fill="auto"/>
            <w:vAlign w:val="center"/>
            <w:hideMark/>
          </w:tcPr>
          <w:p w14:paraId="730C0538" w14:textId="77777777" w:rsidR="006E52A9" w:rsidRPr="004300F2" w:rsidRDefault="006E52A9" w:rsidP="00A66E96">
            <w:pPr>
              <w:widowControl/>
              <w:jc w:val="left"/>
              <w:rPr>
                <w:rFonts w:ascii="Cambria" w:eastAsia="Times New Roman" w:hAnsi="Cambria" w:cs="Calibri"/>
                <w:b/>
                <w:bCs/>
                <w:color w:val="auto"/>
                <w:sz w:val="18"/>
                <w:szCs w:val="18"/>
                <w:lang w:eastAsia="ja-JP" w:bidi="ar-SA"/>
              </w:rPr>
            </w:pPr>
            <w:r w:rsidRPr="004300F2">
              <w:rPr>
                <w:rFonts w:ascii="Cambria" w:eastAsia="Times New Roman" w:hAnsi="Cambria" w:cs="Calibri"/>
                <w:b/>
                <w:bCs/>
                <w:color w:val="auto"/>
                <w:sz w:val="18"/>
                <w:szCs w:val="18"/>
                <w:lang w:eastAsia="ja-JP" w:bidi="ar-SA"/>
              </w:rPr>
              <w:t>Allowance for sports/recreational</w:t>
            </w:r>
          </w:p>
          <w:p w14:paraId="2F311B79"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xml:space="preserve">(if </w:t>
            </w:r>
            <w:proofErr w:type="gramStart"/>
            <w:r w:rsidRPr="004300F2">
              <w:rPr>
                <w:rFonts w:ascii="Cambria" w:eastAsia="Times New Roman" w:hAnsi="Cambria" w:cs="Calibri"/>
                <w:b/>
                <w:bCs/>
                <w:color w:val="auto"/>
                <w:sz w:val="18"/>
                <w:szCs w:val="18"/>
                <w:lang w:eastAsia="ja-JP" w:bidi="ar-SA"/>
              </w:rPr>
              <w:t>applicable)</w:t>
            </w:r>
            <w:r w:rsidRPr="004300F2">
              <w:rPr>
                <w:rFonts w:ascii="Cambria" w:eastAsia="Times New Roman" w:hAnsi="Cambria" w:cs="Calibri"/>
                <w:b/>
                <w:bCs/>
                <w:color w:val="auto"/>
                <w:sz w:val="18"/>
                <w:szCs w:val="18"/>
                <w:vertAlign w:val="superscript"/>
                <w:lang w:eastAsia="ja-JP" w:bidi="ar-SA"/>
              </w:rPr>
              <w:t>(</w:t>
            </w:r>
            <w:proofErr w:type="gramEnd"/>
            <w:r w:rsidRPr="004300F2">
              <w:rPr>
                <w:rFonts w:ascii="Cambria" w:eastAsia="Times New Roman" w:hAnsi="Cambria" w:cs="Calibri"/>
                <w:b/>
                <w:bCs/>
                <w:color w:val="auto"/>
                <w:sz w:val="18"/>
                <w:szCs w:val="18"/>
                <w:vertAlign w:val="superscript"/>
                <w:lang w:eastAsia="ja-JP" w:bidi="ar-SA"/>
              </w:rPr>
              <w:t>1)</w:t>
            </w:r>
          </w:p>
        </w:tc>
        <w:tc>
          <w:tcPr>
            <w:tcW w:w="1641" w:type="dxa"/>
            <w:shd w:val="clear" w:color="auto" w:fill="auto"/>
            <w:noWrap/>
            <w:vAlign w:val="center"/>
            <w:hideMark/>
          </w:tcPr>
          <w:p w14:paraId="09F7BA9D" w14:textId="77777777" w:rsidR="006E52A9" w:rsidRPr="004300F2" w:rsidRDefault="006E52A9" w:rsidP="00A66E96">
            <w:pPr>
              <w:widowControl/>
              <w:jc w:val="righ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659" w:type="dxa"/>
          </w:tcPr>
          <w:p w14:paraId="7FBEE1B6" w14:textId="77777777" w:rsidR="006E52A9" w:rsidRPr="004300F2" w:rsidRDefault="006E52A9" w:rsidP="00A66E96">
            <w:pPr>
              <w:widowControl/>
              <w:jc w:val="left"/>
              <w:rPr>
                <w:rFonts w:ascii="Cambria" w:eastAsia="Times New Roman" w:hAnsi="Cambria" w:cs="Calibri"/>
                <w:b/>
                <w:bCs/>
                <w:color w:val="auto"/>
                <w:sz w:val="18"/>
                <w:szCs w:val="18"/>
                <w:lang w:eastAsia="ja-JP" w:bidi="ar-SA"/>
              </w:rPr>
            </w:pPr>
          </w:p>
        </w:tc>
        <w:tc>
          <w:tcPr>
            <w:tcW w:w="659" w:type="dxa"/>
            <w:shd w:val="clear" w:color="auto" w:fill="auto"/>
            <w:noWrap/>
            <w:vAlign w:val="center"/>
            <w:hideMark/>
          </w:tcPr>
          <w:p w14:paraId="58E60AA9"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630" w:type="dxa"/>
            <w:shd w:val="clear" w:color="auto" w:fill="auto"/>
            <w:vAlign w:val="center"/>
            <w:hideMark/>
          </w:tcPr>
          <w:p w14:paraId="0C33E5DE"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709" w:type="dxa"/>
            <w:shd w:val="clear" w:color="auto" w:fill="auto"/>
            <w:vAlign w:val="center"/>
            <w:hideMark/>
          </w:tcPr>
          <w:p w14:paraId="3E061B6A"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8" w:type="dxa"/>
            <w:shd w:val="clear" w:color="auto" w:fill="auto"/>
            <w:vAlign w:val="center"/>
            <w:hideMark/>
          </w:tcPr>
          <w:p w14:paraId="0B5679F8"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9" w:type="dxa"/>
            <w:shd w:val="clear" w:color="auto" w:fill="auto"/>
            <w:vAlign w:val="center"/>
            <w:hideMark/>
          </w:tcPr>
          <w:p w14:paraId="0F91C503"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284" w:type="dxa"/>
            <w:shd w:val="clear" w:color="000000" w:fill="D9D9D9"/>
            <w:vAlign w:val="center"/>
            <w:hideMark/>
          </w:tcPr>
          <w:p w14:paraId="663FB41E" w14:textId="77777777" w:rsidR="006E52A9" w:rsidRPr="004300F2" w:rsidRDefault="006E52A9" w:rsidP="00A66E96">
            <w:pPr>
              <w:widowControl/>
              <w:jc w:val="left"/>
              <w:rPr>
                <w:rFonts w:ascii="Cambria" w:eastAsia="Times New Roman" w:hAnsi="Cambria" w:cs="Calibri"/>
                <w:b/>
                <w:bCs/>
                <w:sz w:val="18"/>
                <w:szCs w:val="18"/>
                <w:lang w:val="en-US" w:eastAsia="ja-JP" w:bidi="ar-SA"/>
              </w:rPr>
            </w:pPr>
            <w:r w:rsidRPr="004300F2">
              <w:rPr>
                <w:rFonts w:ascii="Cambria" w:eastAsia="Times New Roman" w:hAnsi="Cambria" w:cs="Calibri"/>
                <w:b/>
                <w:bCs/>
                <w:sz w:val="18"/>
                <w:szCs w:val="18"/>
                <w:lang w:val="en-US" w:eastAsia="ja-JP" w:bidi="ar-SA"/>
              </w:rPr>
              <w:t> </w:t>
            </w:r>
          </w:p>
        </w:tc>
        <w:tc>
          <w:tcPr>
            <w:tcW w:w="708" w:type="dxa"/>
          </w:tcPr>
          <w:p w14:paraId="34EDCD4C" w14:textId="77777777" w:rsidR="006E52A9" w:rsidRPr="004300F2" w:rsidRDefault="006E52A9" w:rsidP="00A66E96">
            <w:pPr>
              <w:widowControl/>
              <w:jc w:val="left"/>
              <w:rPr>
                <w:rFonts w:ascii="Cambria" w:eastAsia="Times New Roman" w:hAnsi="Cambria" w:cs="Calibri"/>
                <w:b/>
                <w:bCs/>
                <w:color w:val="auto"/>
                <w:sz w:val="18"/>
                <w:szCs w:val="18"/>
                <w:lang w:eastAsia="ja-JP" w:bidi="ar-SA"/>
              </w:rPr>
            </w:pPr>
          </w:p>
        </w:tc>
        <w:tc>
          <w:tcPr>
            <w:tcW w:w="851" w:type="dxa"/>
            <w:shd w:val="clear" w:color="auto" w:fill="auto"/>
            <w:vAlign w:val="center"/>
            <w:hideMark/>
          </w:tcPr>
          <w:p w14:paraId="21E9B3C1"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w:t>
            </w:r>
          </w:p>
        </w:tc>
        <w:tc>
          <w:tcPr>
            <w:tcW w:w="709" w:type="dxa"/>
            <w:shd w:val="clear" w:color="auto" w:fill="auto"/>
            <w:vAlign w:val="center"/>
            <w:hideMark/>
          </w:tcPr>
          <w:p w14:paraId="1DA1B01B"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8" w:type="dxa"/>
            <w:shd w:val="clear" w:color="auto" w:fill="auto"/>
            <w:noWrap/>
            <w:vAlign w:val="center"/>
            <w:hideMark/>
          </w:tcPr>
          <w:p w14:paraId="5EEDD01A"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709" w:type="dxa"/>
            <w:shd w:val="clear" w:color="auto" w:fill="auto"/>
            <w:noWrap/>
            <w:vAlign w:val="center"/>
            <w:hideMark/>
          </w:tcPr>
          <w:p w14:paraId="64555C8B"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c>
          <w:tcPr>
            <w:tcW w:w="851" w:type="dxa"/>
            <w:shd w:val="clear" w:color="auto" w:fill="auto"/>
            <w:noWrap/>
            <w:vAlign w:val="center"/>
            <w:hideMark/>
          </w:tcPr>
          <w:p w14:paraId="39CC3E4D"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val="en-US" w:eastAsia="ja-JP" w:bidi="ar-SA"/>
              </w:rPr>
              <w:t> </w:t>
            </w:r>
          </w:p>
        </w:tc>
      </w:tr>
      <w:tr w:rsidR="006E52A9" w:rsidRPr="004300F2" w14:paraId="4726C7F0" w14:textId="77777777" w:rsidTr="00A66E96">
        <w:trPr>
          <w:trHeight w:val="20"/>
        </w:trPr>
        <w:tc>
          <w:tcPr>
            <w:tcW w:w="2922" w:type="dxa"/>
            <w:shd w:val="clear" w:color="auto" w:fill="auto"/>
            <w:noWrap/>
            <w:vAlign w:val="center"/>
            <w:hideMark/>
          </w:tcPr>
          <w:p w14:paraId="7EB743E9" w14:textId="77777777" w:rsidR="006E52A9" w:rsidRPr="004300F2" w:rsidRDefault="006E52A9" w:rsidP="00A66E96">
            <w:pPr>
              <w:widowControl/>
              <w:jc w:val="left"/>
              <w:rPr>
                <w:rFonts w:ascii="Cambria" w:eastAsia="Times New Roman" w:hAnsi="Cambria" w:cs="Calibri"/>
                <w:b/>
                <w:bCs/>
                <w:color w:val="auto"/>
                <w:sz w:val="18"/>
                <w:szCs w:val="18"/>
                <w:lang w:val="en-US" w:eastAsia="ja-JP" w:bidi="ar-SA"/>
              </w:rPr>
            </w:pPr>
            <w:r w:rsidRPr="004300F2">
              <w:rPr>
                <w:rFonts w:ascii="Cambria" w:eastAsia="Times New Roman" w:hAnsi="Cambria" w:cs="Calibri"/>
                <w:b/>
                <w:bCs/>
                <w:color w:val="auto"/>
                <w:sz w:val="18"/>
                <w:szCs w:val="18"/>
                <w:lang w:eastAsia="ja-JP" w:bidi="ar-SA"/>
              </w:rPr>
              <w:t xml:space="preserve">Under/ </w:t>
            </w:r>
            <w:proofErr w:type="gramStart"/>
            <w:r w:rsidRPr="004300F2">
              <w:rPr>
                <w:rFonts w:ascii="Cambria" w:eastAsia="Times New Roman" w:hAnsi="Cambria" w:cs="Calibri"/>
                <w:b/>
                <w:bCs/>
                <w:color w:val="auto"/>
                <w:sz w:val="18"/>
                <w:szCs w:val="18"/>
                <w:lang w:eastAsia="ja-JP" w:bidi="ar-SA"/>
              </w:rPr>
              <w:t>overcapacity</w:t>
            </w:r>
            <w:r w:rsidRPr="004300F2">
              <w:rPr>
                <w:rFonts w:ascii="Cambria" w:eastAsia="Times New Roman" w:hAnsi="Cambria" w:cs="Calibri"/>
                <w:b/>
                <w:bCs/>
                <w:color w:val="auto"/>
                <w:sz w:val="18"/>
                <w:szCs w:val="18"/>
                <w:vertAlign w:val="superscript"/>
                <w:lang w:eastAsia="ja-JP" w:bidi="ar-SA"/>
              </w:rPr>
              <w:t>(</w:t>
            </w:r>
            <w:proofErr w:type="gramEnd"/>
            <w:r w:rsidRPr="004300F2">
              <w:rPr>
                <w:rFonts w:ascii="Cambria" w:eastAsia="Times New Roman" w:hAnsi="Cambria" w:cs="Calibri"/>
                <w:b/>
                <w:bCs/>
                <w:color w:val="auto"/>
                <w:sz w:val="18"/>
                <w:szCs w:val="18"/>
                <w:vertAlign w:val="superscript"/>
                <w:lang w:eastAsia="ja-JP" w:bidi="ar-SA"/>
              </w:rPr>
              <w:t>2)</w:t>
            </w:r>
          </w:p>
        </w:tc>
        <w:tc>
          <w:tcPr>
            <w:tcW w:w="1641" w:type="dxa"/>
            <w:shd w:val="clear" w:color="auto" w:fill="auto"/>
            <w:noWrap/>
            <w:vAlign w:val="center"/>
            <w:hideMark/>
          </w:tcPr>
          <w:p w14:paraId="57B550AE" w14:textId="77777777" w:rsidR="006E52A9" w:rsidRPr="004300F2" w:rsidRDefault="006E52A9" w:rsidP="00A66E96">
            <w:pPr>
              <w:widowControl/>
              <w:jc w:val="righ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659" w:type="dxa"/>
            <w:shd w:val="clear" w:color="auto" w:fill="auto"/>
          </w:tcPr>
          <w:p w14:paraId="61E519F8"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659" w:type="dxa"/>
            <w:shd w:val="clear" w:color="auto" w:fill="auto"/>
            <w:noWrap/>
            <w:vAlign w:val="center"/>
            <w:hideMark/>
          </w:tcPr>
          <w:p w14:paraId="2D223B7A"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630" w:type="dxa"/>
            <w:shd w:val="clear" w:color="auto" w:fill="auto"/>
            <w:vAlign w:val="center"/>
            <w:hideMark/>
          </w:tcPr>
          <w:p w14:paraId="15507EE1"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4C20431F"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0CBBDDBF"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1E36A7EE"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284" w:type="dxa"/>
            <w:shd w:val="clear" w:color="auto" w:fill="D9D9D9" w:themeFill="background1" w:themeFillShade="D9"/>
            <w:vAlign w:val="center"/>
            <w:hideMark/>
          </w:tcPr>
          <w:p w14:paraId="31D50A23"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tcPr>
          <w:p w14:paraId="54F2AECA" w14:textId="77777777" w:rsidR="006E52A9" w:rsidRPr="004300F2" w:rsidRDefault="006E52A9" w:rsidP="00A66E96">
            <w:pPr>
              <w:widowControl/>
              <w:jc w:val="left"/>
              <w:rPr>
                <w:rFonts w:ascii="Cambria" w:eastAsia="Times New Roman" w:hAnsi="Cambria" w:cs="Calibri"/>
                <w:color w:val="auto"/>
                <w:sz w:val="18"/>
                <w:szCs w:val="18"/>
                <w:lang w:eastAsia="ja-JP" w:bidi="ar-SA"/>
              </w:rPr>
            </w:pPr>
          </w:p>
        </w:tc>
        <w:tc>
          <w:tcPr>
            <w:tcW w:w="851" w:type="dxa"/>
            <w:shd w:val="clear" w:color="auto" w:fill="auto"/>
            <w:vAlign w:val="center"/>
            <w:hideMark/>
          </w:tcPr>
          <w:p w14:paraId="7D285F8F"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eastAsia="ja-JP" w:bidi="ar-SA"/>
              </w:rPr>
              <w:t> </w:t>
            </w:r>
          </w:p>
        </w:tc>
        <w:tc>
          <w:tcPr>
            <w:tcW w:w="709" w:type="dxa"/>
            <w:shd w:val="clear" w:color="auto" w:fill="auto"/>
            <w:vAlign w:val="center"/>
            <w:hideMark/>
          </w:tcPr>
          <w:p w14:paraId="10E6EB89"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8" w:type="dxa"/>
            <w:shd w:val="clear" w:color="auto" w:fill="auto"/>
            <w:vAlign w:val="center"/>
            <w:hideMark/>
          </w:tcPr>
          <w:p w14:paraId="05E6A08B"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709" w:type="dxa"/>
            <w:shd w:val="clear" w:color="auto" w:fill="auto"/>
            <w:vAlign w:val="center"/>
            <w:hideMark/>
          </w:tcPr>
          <w:p w14:paraId="7BA9A9B1"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c>
          <w:tcPr>
            <w:tcW w:w="851" w:type="dxa"/>
            <w:vAlign w:val="center"/>
            <w:hideMark/>
          </w:tcPr>
          <w:p w14:paraId="36DFEA28" w14:textId="77777777" w:rsidR="006E52A9" w:rsidRPr="004300F2" w:rsidRDefault="006E52A9" w:rsidP="00A66E96">
            <w:pPr>
              <w:widowControl/>
              <w:jc w:val="left"/>
              <w:rPr>
                <w:rFonts w:ascii="Cambria" w:eastAsia="Times New Roman" w:hAnsi="Cambria" w:cs="Calibri"/>
                <w:color w:val="auto"/>
                <w:sz w:val="18"/>
                <w:szCs w:val="18"/>
                <w:lang w:val="en-US" w:eastAsia="ja-JP" w:bidi="ar-SA"/>
              </w:rPr>
            </w:pPr>
            <w:r w:rsidRPr="004300F2">
              <w:rPr>
                <w:rFonts w:ascii="Cambria" w:eastAsia="Times New Roman" w:hAnsi="Cambria" w:cs="Calibri"/>
                <w:color w:val="auto"/>
                <w:sz w:val="18"/>
                <w:szCs w:val="18"/>
                <w:lang w:val="en-US" w:eastAsia="ja-JP" w:bidi="ar-SA"/>
              </w:rPr>
              <w:t> </w:t>
            </w:r>
          </w:p>
        </w:tc>
      </w:tr>
    </w:tbl>
    <w:p w14:paraId="1E1525CC" w14:textId="77777777" w:rsidR="006E52A9" w:rsidRPr="004300F2" w:rsidRDefault="006E52A9" w:rsidP="006E52A9">
      <w:pPr>
        <w:widowControl/>
        <w:tabs>
          <w:tab w:val="left" w:pos="142"/>
        </w:tabs>
        <w:jc w:val="left"/>
        <w:rPr>
          <w:rFonts w:ascii="Cambria" w:hAnsi="Cambria"/>
          <w:color w:val="auto"/>
          <w:sz w:val="16"/>
          <w:szCs w:val="16"/>
        </w:rPr>
      </w:pPr>
      <w:r w:rsidRPr="004300F2">
        <w:rPr>
          <w:rFonts w:ascii="Cambria" w:hAnsi="Cambria"/>
          <w:color w:val="auto"/>
          <w:sz w:val="16"/>
          <w:szCs w:val="16"/>
        </w:rPr>
        <w:t>(1) “Allowance for sports/recreational” must be within the “Quota” or “Adjusted quota”.</w:t>
      </w:r>
    </w:p>
    <w:p w14:paraId="2C57C546" w14:textId="77777777" w:rsidR="006E52A9" w:rsidRPr="002034F3" w:rsidRDefault="006E52A9" w:rsidP="006E52A9">
      <w:pPr>
        <w:widowControl/>
        <w:tabs>
          <w:tab w:val="left" w:pos="142"/>
        </w:tabs>
        <w:rPr>
          <w:rFonts w:ascii="Cambria" w:hAnsi="Cambria"/>
          <w:color w:val="auto"/>
          <w:sz w:val="20"/>
          <w:szCs w:val="20"/>
        </w:rPr>
      </w:pPr>
      <w:r w:rsidRPr="004300F2">
        <w:rPr>
          <w:rFonts w:ascii="Cambria" w:hAnsi="Cambria"/>
          <w:color w:val="auto"/>
          <w:sz w:val="16"/>
          <w:szCs w:val="16"/>
        </w:rPr>
        <w:t>(2) “Under/overcapacity” is calculated by subtracting the figure in “Quota” or “Adjusted quota” from the one in “Total fleet/fishing capacity.” If the calculated figure is more than 0, overcapacity exists. If the figure is less than 0, it means undercapacity and use minus (-). For example, if the capacity is 1,000 and the quota is 1,050, write “-50” in “Under/overcapacity”. Capacity should be calculated after the deduction of bycatch allowance.</w:t>
      </w:r>
      <w:r w:rsidRPr="006D304E">
        <w:rPr>
          <w:rFonts w:ascii="Cambria" w:hAnsi="Cambria"/>
          <w:color w:val="auto"/>
          <w:sz w:val="16"/>
          <w:szCs w:val="16"/>
        </w:rPr>
        <w:t xml:space="preserve"> </w:t>
      </w:r>
    </w:p>
    <w:p w14:paraId="06A837D1" w14:textId="3BEC0326" w:rsidR="00630543" w:rsidRPr="002034F3" w:rsidRDefault="00630543" w:rsidP="006E52A9">
      <w:pPr>
        <w:widowControl/>
        <w:tabs>
          <w:tab w:val="left" w:pos="142"/>
        </w:tabs>
        <w:jc w:val="left"/>
        <w:rPr>
          <w:rFonts w:ascii="Cambria" w:hAnsi="Cambria"/>
          <w:color w:val="auto"/>
          <w:sz w:val="20"/>
          <w:szCs w:val="20"/>
        </w:rPr>
      </w:pPr>
    </w:p>
    <w:sectPr w:rsidR="00630543" w:rsidRPr="002034F3" w:rsidSect="007401E4">
      <w:headerReference w:type="default" r:id="rId12"/>
      <w:footerReference w:type="default" r:id="rId13"/>
      <w:pgSz w:w="16838" w:h="11906" w:orient="landscape" w:code="9"/>
      <w:pgMar w:top="1418" w:right="1134" w:bottom="851" w:left="1418" w:header="851" w:footer="113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AC7C6" w14:textId="77777777" w:rsidR="007401E4" w:rsidRDefault="007401E4" w:rsidP="00310504">
      <w:r>
        <w:separator/>
      </w:r>
    </w:p>
  </w:endnote>
  <w:endnote w:type="continuationSeparator" w:id="0">
    <w:p w14:paraId="78DB4FE6" w14:textId="77777777" w:rsidR="007401E4" w:rsidRDefault="007401E4"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DDCF" w14:textId="77777777" w:rsidR="00AE088E" w:rsidRPr="00B675E6" w:rsidRDefault="00220DAC" w:rsidP="00AE088E">
    <w:pPr>
      <w:pStyle w:val="Footer"/>
      <w:tabs>
        <w:tab w:val="center" w:pos="4535"/>
        <w:tab w:val="left" w:pos="6150"/>
      </w:tabs>
      <w:jc w:val="center"/>
      <w:rPr>
        <w:rFonts w:ascii="Cambria" w:hAnsi="Cambria"/>
        <w:sz w:val="20"/>
        <w:szCs w:val="20"/>
      </w:rPr>
    </w:pPr>
    <w:sdt>
      <w:sdtPr>
        <w:rPr>
          <w:rFonts w:ascii="Cambria" w:hAnsi="Cambria"/>
          <w:sz w:val="20"/>
          <w:szCs w:val="20"/>
        </w:rPr>
        <w:id w:val="1695573697"/>
        <w:docPartObj>
          <w:docPartGallery w:val="Page Numbers (Bottom of Page)"/>
          <w:docPartUnique/>
        </w:docPartObj>
      </w:sdtPr>
      <w:sdtEndPr/>
      <w:sdtContent>
        <w:sdt>
          <w:sdtPr>
            <w:id w:val="-60483211"/>
            <w:docPartObj>
              <w:docPartGallery w:val="Page Numbers (Top of Page)"/>
              <w:docPartUnique/>
            </w:docPartObj>
          </w:sdtPr>
          <w:sdtEndPr/>
          <w:sdtContent>
            <w:r w:rsidR="00AE088E" w:rsidRPr="005E521F">
              <w:rPr>
                <w:rFonts w:ascii="Cambria" w:hAnsi="Cambria"/>
                <w:sz w:val="20"/>
                <w:szCs w:val="20"/>
              </w:rPr>
              <w:fldChar w:fldCharType="begin"/>
            </w:r>
            <w:r w:rsidR="00AE088E" w:rsidRPr="005E521F">
              <w:rPr>
                <w:rFonts w:ascii="Cambria" w:hAnsi="Cambria"/>
                <w:sz w:val="20"/>
                <w:szCs w:val="20"/>
              </w:rPr>
              <w:instrText xml:space="preserve"> PAGE </w:instrText>
            </w:r>
            <w:r w:rsidR="00AE088E" w:rsidRPr="005E521F">
              <w:rPr>
                <w:rFonts w:ascii="Cambria" w:hAnsi="Cambria"/>
                <w:sz w:val="20"/>
                <w:szCs w:val="20"/>
              </w:rPr>
              <w:fldChar w:fldCharType="separate"/>
            </w:r>
            <w:r w:rsidR="00AE088E">
              <w:rPr>
                <w:rFonts w:ascii="Cambria" w:hAnsi="Cambria"/>
                <w:sz w:val="20"/>
                <w:szCs w:val="20"/>
              </w:rPr>
              <w:t>1</w:t>
            </w:r>
            <w:r w:rsidR="00AE088E" w:rsidRPr="005E521F">
              <w:rPr>
                <w:rFonts w:ascii="Cambria" w:hAnsi="Cambria"/>
                <w:sz w:val="20"/>
                <w:szCs w:val="20"/>
              </w:rPr>
              <w:fldChar w:fldCharType="end"/>
            </w:r>
            <w:r w:rsidR="00AE088E" w:rsidRPr="005E521F">
              <w:rPr>
                <w:rFonts w:ascii="Cambria" w:hAnsi="Cambria"/>
                <w:sz w:val="20"/>
                <w:szCs w:val="20"/>
              </w:rPr>
              <w:t xml:space="preserve"> </w:t>
            </w:r>
            <w:r w:rsidR="00AE088E">
              <w:rPr>
                <w:rFonts w:ascii="Cambria" w:hAnsi="Cambria"/>
                <w:sz w:val="20"/>
                <w:szCs w:val="20"/>
              </w:rPr>
              <w:t>/</w:t>
            </w:r>
            <w:r w:rsidR="00AE088E" w:rsidRPr="005E521F">
              <w:rPr>
                <w:rFonts w:ascii="Cambria" w:hAnsi="Cambria"/>
                <w:sz w:val="20"/>
                <w:szCs w:val="20"/>
              </w:rPr>
              <w:t xml:space="preserve"> </w:t>
            </w:r>
            <w:r w:rsidR="00AE088E" w:rsidRPr="005E521F">
              <w:rPr>
                <w:rFonts w:ascii="Cambria" w:hAnsi="Cambria"/>
                <w:sz w:val="20"/>
                <w:szCs w:val="20"/>
              </w:rPr>
              <w:fldChar w:fldCharType="begin"/>
            </w:r>
            <w:r w:rsidR="00AE088E" w:rsidRPr="005E521F">
              <w:rPr>
                <w:rFonts w:ascii="Cambria" w:hAnsi="Cambria"/>
                <w:sz w:val="20"/>
                <w:szCs w:val="20"/>
              </w:rPr>
              <w:instrText xml:space="preserve"> NUMPAGES  </w:instrText>
            </w:r>
            <w:r w:rsidR="00AE088E" w:rsidRPr="005E521F">
              <w:rPr>
                <w:rFonts w:ascii="Cambria" w:hAnsi="Cambria"/>
                <w:sz w:val="20"/>
                <w:szCs w:val="20"/>
              </w:rPr>
              <w:fldChar w:fldCharType="separate"/>
            </w:r>
            <w:r w:rsidR="00AE088E">
              <w:rPr>
                <w:rFonts w:ascii="Cambria" w:hAnsi="Cambria"/>
                <w:sz w:val="20"/>
                <w:szCs w:val="20"/>
              </w:rPr>
              <w:t>4</w:t>
            </w:r>
            <w:r w:rsidR="00AE088E" w:rsidRPr="005E521F">
              <w:rPr>
                <w:rFonts w:ascii="Cambria" w:hAnsi="Cambria"/>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38D0" w14:textId="04A69E31" w:rsidR="006E52A9" w:rsidRPr="00AB5FD5" w:rsidRDefault="006E52A9" w:rsidP="00AB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504C3" w14:textId="77777777" w:rsidR="007401E4" w:rsidRDefault="007401E4" w:rsidP="00310504">
      <w:r>
        <w:separator/>
      </w:r>
    </w:p>
  </w:footnote>
  <w:footnote w:type="continuationSeparator" w:id="0">
    <w:p w14:paraId="0D627F5B" w14:textId="77777777" w:rsidR="007401E4" w:rsidRDefault="007401E4" w:rsidP="0031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16DB" w14:textId="72B7FA21" w:rsidR="00B2103B" w:rsidRPr="006E52A9" w:rsidRDefault="00B2103B" w:rsidP="006E5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3EC7"/>
    <w:multiLevelType w:val="hybridMultilevel"/>
    <w:tmpl w:val="3C2E03C6"/>
    <w:lvl w:ilvl="0" w:tplc="D4D44360">
      <w:start w:val="2"/>
      <w:numFmt w:val="bullet"/>
      <w:lvlText w:val="-"/>
      <w:lvlJc w:val="left"/>
      <w:pPr>
        <w:ind w:left="720" w:hanging="360"/>
      </w:pPr>
      <w:rPr>
        <w:rFonts w:ascii="Cambria" w:eastAsia="MS Gothic"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C3C55"/>
    <w:multiLevelType w:val="hybridMultilevel"/>
    <w:tmpl w:val="E8C8F3B6"/>
    <w:lvl w:ilvl="0" w:tplc="A4502A66">
      <w:start w:val="1"/>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1661807811">
    <w:abstractNumId w:val="1"/>
  </w:num>
  <w:num w:numId="2" w16cid:durableId="497965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C4D"/>
    <w:rsid w:val="00007EA8"/>
    <w:rsid w:val="00012FEB"/>
    <w:rsid w:val="000237D2"/>
    <w:rsid w:val="0002739E"/>
    <w:rsid w:val="00035A1F"/>
    <w:rsid w:val="00036CE4"/>
    <w:rsid w:val="00041382"/>
    <w:rsid w:val="00057FD5"/>
    <w:rsid w:val="000824B5"/>
    <w:rsid w:val="000A1562"/>
    <w:rsid w:val="000A36FB"/>
    <w:rsid w:val="000A3BB2"/>
    <w:rsid w:val="000B1C34"/>
    <w:rsid w:val="000B759A"/>
    <w:rsid w:val="000C4E36"/>
    <w:rsid w:val="000D4373"/>
    <w:rsid w:val="000D7AB2"/>
    <w:rsid w:val="000E7185"/>
    <w:rsid w:val="000F1FFA"/>
    <w:rsid w:val="0010457C"/>
    <w:rsid w:val="00117232"/>
    <w:rsid w:val="0012001E"/>
    <w:rsid w:val="001314C1"/>
    <w:rsid w:val="00142733"/>
    <w:rsid w:val="00146E85"/>
    <w:rsid w:val="0015485A"/>
    <w:rsid w:val="00163501"/>
    <w:rsid w:val="00165C19"/>
    <w:rsid w:val="00166C32"/>
    <w:rsid w:val="00170EF0"/>
    <w:rsid w:val="001728D4"/>
    <w:rsid w:val="00197D76"/>
    <w:rsid w:val="001A0301"/>
    <w:rsid w:val="001A2B42"/>
    <w:rsid w:val="001C0AF9"/>
    <w:rsid w:val="001D6A68"/>
    <w:rsid w:val="001E335A"/>
    <w:rsid w:val="001F396A"/>
    <w:rsid w:val="001F4C19"/>
    <w:rsid w:val="002034F3"/>
    <w:rsid w:val="00204CF7"/>
    <w:rsid w:val="00220DAC"/>
    <w:rsid w:val="00234F53"/>
    <w:rsid w:val="002401C4"/>
    <w:rsid w:val="0026233F"/>
    <w:rsid w:val="002746FB"/>
    <w:rsid w:val="002805A7"/>
    <w:rsid w:val="002813AE"/>
    <w:rsid w:val="0028146E"/>
    <w:rsid w:val="00285FE2"/>
    <w:rsid w:val="0028779B"/>
    <w:rsid w:val="002A1792"/>
    <w:rsid w:val="002A36A9"/>
    <w:rsid w:val="002A61E9"/>
    <w:rsid w:val="002C03FD"/>
    <w:rsid w:val="002D7387"/>
    <w:rsid w:val="002E2B91"/>
    <w:rsid w:val="00303A30"/>
    <w:rsid w:val="00304259"/>
    <w:rsid w:val="0030667C"/>
    <w:rsid w:val="00310504"/>
    <w:rsid w:val="00316BAC"/>
    <w:rsid w:val="00327A21"/>
    <w:rsid w:val="00331171"/>
    <w:rsid w:val="00332EAC"/>
    <w:rsid w:val="00334DAB"/>
    <w:rsid w:val="00334EB6"/>
    <w:rsid w:val="00344BA0"/>
    <w:rsid w:val="003909B8"/>
    <w:rsid w:val="00396CED"/>
    <w:rsid w:val="003A1397"/>
    <w:rsid w:val="003F346B"/>
    <w:rsid w:val="003F622C"/>
    <w:rsid w:val="00404757"/>
    <w:rsid w:val="00424D76"/>
    <w:rsid w:val="004300F2"/>
    <w:rsid w:val="004307C3"/>
    <w:rsid w:val="00431256"/>
    <w:rsid w:val="004335A1"/>
    <w:rsid w:val="00436484"/>
    <w:rsid w:val="004427DE"/>
    <w:rsid w:val="00445C9A"/>
    <w:rsid w:val="00455C8F"/>
    <w:rsid w:val="00467735"/>
    <w:rsid w:val="004737BA"/>
    <w:rsid w:val="00473B57"/>
    <w:rsid w:val="00477E6B"/>
    <w:rsid w:val="004A122F"/>
    <w:rsid w:val="004A17E5"/>
    <w:rsid w:val="004B2B40"/>
    <w:rsid w:val="004B7350"/>
    <w:rsid w:val="004C31F7"/>
    <w:rsid w:val="004C74E2"/>
    <w:rsid w:val="004E6F04"/>
    <w:rsid w:val="004E7483"/>
    <w:rsid w:val="00501AF6"/>
    <w:rsid w:val="00511713"/>
    <w:rsid w:val="0053114C"/>
    <w:rsid w:val="0053613D"/>
    <w:rsid w:val="00550AAE"/>
    <w:rsid w:val="0058513B"/>
    <w:rsid w:val="00595377"/>
    <w:rsid w:val="00596204"/>
    <w:rsid w:val="005C1E47"/>
    <w:rsid w:val="005E51BD"/>
    <w:rsid w:val="00601863"/>
    <w:rsid w:val="00614199"/>
    <w:rsid w:val="00616F16"/>
    <w:rsid w:val="00630543"/>
    <w:rsid w:val="0064464D"/>
    <w:rsid w:val="0066712D"/>
    <w:rsid w:val="00684F19"/>
    <w:rsid w:val="006B390D"/>
    <w:rsid w:val="006B4CD9"/>
    <w:rsid w:val="006B5A96"/>
    <w:rsid w:val="006C3DAD"/>
    <w:rsid w:val="006D0BE7"/>
    <w:rsid w:val="006D304E"/>
    <w:rsid w:val="006D3702"/>
    <w:rsid w:val="006E52A9"/>
    <w:rsid w:val="006F2B2A"/>
    <w:rsid w:val="007079C7"/>
    <w:rsid w:val="00713234"/>
    <w:rsid w:val="00714152"/>
    <w:rsid w:val="00716C02"/>
    <w:rsid w:val="00731796"/>
    <w:rsid w:val="007375C9"/>
    <w:rsid w:val="007401E4"/>
    <w:rsid w:val="00740D86"/>
    <w:rsid w:val="007441FC"/>
    <w:rsid w:val="0075518B"/>
    <w:rsid w:val="00765A7A"/>
    <w:rsid w:val="00767977"/>
    <w:rsid w:val="007720ED"/>
    <w:rsid w:val="00772E47"/>
    <w:rsid w:val="007837DC"/>
    <w:rsid w:val="00783B11"/>
    <w:rsid w:val="007A1C6C"/>
    <w:rsid w:val="007B3D5C"/>
    <w:rsid w:val="007C2621"/>
    <w:rsid w:val="007C7CE3"/>
    <w:rsid w:val="007D3271"/>
    <w:rsid w:val="007D60B2"/>
    <w:rsid w:val="007D64A8"/>
    <w:rsid w:val="007D6D27"/>
    <w:rsid w:val="007F41CF"/>
    <w:rsid w:val="008079E8"/>
    <w:rsid w:val="0082307D"/>
    <w:rsid w:val="00826A45"/>
    <w:rsid w:val="0083550E"/>
    <w:rsid w:val="00835A01"/>
    <w:rsid w:val="00844104"/>
    <w:rsid w:val="00862093"/>
    <w:rsid w:val="0086721E"/>
    <w:rsid w:val="008717F8"/>
    <w:rsid w:val="00880C62"/>
    <w:rsid w:val="00882C4D"/>
    <w:rsid w:val="008A4918"/>
    <w:rsid w:val="008C1FEB"/>
    <w:rsid w:val="008D1588"/>
    <w:rsid w:val="008D28EB"/>
    <w:rsid w:val="008D7825"/>
    <w:rsid w:val="008E0158"/>
    <w:rsid w:val="008F3367"/>
    <w:rsid w:val="0090438F"/>
    <w:rsid w:val="00936694"/>
    <w:rsid w:val="00954FA5"/>
    <w:rsid w:val="00962CEB"/>
    <w:rsid w:val="0099411C"/>
    <w:rsid w:val="0099506D"/>
    <w:rsid w:val="009B0648"/>
    <w:rsid w:val="009B24DF"/>
    <w:rsid w:val="009C4149"/>
    <w:rsid w:val="009C445A"/>
    <w:rsid w:val="009C6AE5"/>
    <w:rsid w:val="009D094F"/>
    <w:rsid w:val="009F0026"/>
    <w:rsid w:val="00A231F2"/>
    <w:rsid w:val="00A24F8B"/>
    <w:rsid w:val="00A32B2D"/>
    <w:rsid w:val="00A4034C"/>
    <w:rsid w:val="00A46532"/>
    <w:rsid w:val="00A46FA2"/>
    <w:rsid w:val="00A509C7"/>
    <w:rsid w:val="00A5348C"/>
    <w:rsid w:val="00A535CB"/>
    <w:rsid w:val="00A73529"/>
    <w:rsid w:val="00A80DE3"/>
    <w:rsid w:val="00A8451F"/>
    <w:rsid w:val="00A86670"/>
    <w:rsid w:val="00A90D98"/>
    <w:rsid w:val="00AB18B7"/>
    <w:rsid w:val="00AB536B"/>
    <w:rsid w:val="00AB5FD5"/>
    <w:rsid w:val="00AD3677"/>
    <w:rsid w:val="00AE088E"/>
    <w:rsid w:val="00AF5E92"/>
    <w:rsid w:val="00AF66B9"/>
    <w:rsid w:val="00AF7108"/>
    <w:rsid w:val="00B12369"/>
    <w:rsid w:val="00B2103B"/>
    <w:rsid w:val="00B34EB6"/>
    <w:rsid w:val="00B54B6B"/>
    <w:rsid w:val="00B55531"/>
    <w:rsid w:val="00B6111D"/>
    <w:rsid w:val="00B643C0"/>
    <w:rsid w:val="00B675E6"/>
    <w:rsid w:val="00B9321E"/>
    <w:rsid w:val="00BA0952"/>
    <w:rsid w:val="00BA7C15"/>
    <w:rsid w:val="00BD0551"/>
    <w:rsid w:val="00BD492E"/>
    <w:rsid w:val="00BD7F4A"/>
    <w:rsid w:val="00BE5434"/>
    <w:rsid w:val="00BE5524"/>
    <w:rsid w:val="00C13AB8"/>
    <w:rsid w:val="00C27C24"/>
    <w:rsid w:val="00C300E8"/>
    <w:rsid w:val="00C84803"/>
    <w:rsid w:val="00C85090"/>
    <w:rsid w:val="00C85FB4"/>
    <w:rsid w:val="00C8695A"/>
    <w:rsid w:val="00C90CCD"/>
    <w:rsid w:val="00C9210D"/>
    <w:rsid w:val="00C94C2D"/>
    <w:rsid w:val="00CB3AE8"/>
    <w:rsid w:val="00CC36DE"/>
    <w:rsid w:val="00CC5DDB"/>
    <w:rsid w:val="00CD149A"/>
    <w:rsid w:val="00CD73F5"/>
    <w:rsid w:val="00CE6233"/>
    <w:rsid w:val="00CF1C58"/>
    <w:rsid w:val="00D040C9"/>
    <w:rsid w:val="00D37B42"/>
    <w:rsid w:val="00D46CC9"/>
    <w:rsid w:val="00D82018"/>
    <w:rsid w:val="00DA3CBA"/>
    <w:rsid w:val="00DD12D6"/>
    <w:rsid w:val="00DD5D88"/>
    <w:rsid w:val="00DE2397"/>
    <w:rsid w:val="00DE3204"/>
    <w:rsid w:val="00E05508"/>
    <w:rsid w:val="00E15970"/>
    <w:rsid w:val="00E32101"/>
    <w:rsid w:val="00E338B1"/>
    <w:rsid w:val="00E45CC6"/>
    <w:rsid w:val="00E600E5"/>
    <w:rsid w:val="00E62AB2"/>
    <w:rsid w:val="00E759AB"/>
    <w:rsid w:val="00E83BB2"/>
    <w:rsid w:val="00E8454B"/>
    <w:rsid w:val="00E915EA"/>
    <w:rsid w:val="00E92EF1"/>
    <w:rsid w:val="00EB2989"/>
    <w:rsid w:val="00EB35AF"/>
    <w:rsid w:val="00EC3142"/>
    <w:rsid w:val="00EE2E96"/>
    <w:rsid w:val="00EE5621"/>
    <w:rsid w:val="00EF4A9C"/>
    <w:rsid w:val="00F00FAA"/>
    <w:rsid w:val="00F06FBF"/>
    <w:rsid w:val="00F12111"/>
    <w:rsid w:val="00F13C13"/>
    <w:rsid w:val="00F13EC4"/>
    <w:rsid w:val="00F206B2"/>
    <w:rsid w:val="00F206BA"/>
    <w:rsid w:val="00F353B9"/>
    <w:rsid w:val="00F4638B"/>
    <w:rsid w:val="00F65377"/>
    <w:rsid w:val="00F67CE0"/>
    <w:rsid w:val="00F9398E"/>
    <w:rsid w:val="00FA0394"/>
    <w:rsid w:val="00FA2262"/>
    <w:rsid w:val="00FB4D4E"/>
    <w:rsid w:val="00FD0F8D"/>
    <w:rsid w:val="00FE0DD8"/>
    <w:rsid w:val="00FE53B4"/>
    <w:rsid w:val="00FE57CE"/>
    <w:rsid w:val="00FE63AB"/>
    <w:rsid w:val="00FF0648"/>
    <w:rsid w:val="00FF0DC4"/>
    <w:rsid w:val="00FF5DBD"/>
    <w:rsid w:val="00FF7291"/>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05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Gothic" w:hAnsi="Times New Roman" w:cs="Times New Roman"/>
        <w:color w:val="000000"/>
        <w:sz w:val="24"/>
        <w:szCs w:val="24"/>
        <w:lang w:val="en-GB"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04"/>
    <w:pPr>
      <w:tabs>
        <w:tab w:val="center" w:pos="4252"/>
        <w:tab w:val="right" w:pos="8504"/>
      </w:tabs>
      <w:snapToGrid w:val="0"/>
    </w:pPr>
  </w:style>
  <w:style w:type="character" w:customStyle="1" w:styleId="HeaderChar">
    <w:name w:val="Header Char"/>
    <w:basedOn w:val="DefaultParagraphFont"/>
    <w:link w:val="Header"/>
    <w:uiPriority w:val="99"/>
    <w:rsid w:val="00310504"/>
  </w:style>
  <w:style w:type="paragraph" w:styleId="Footer">
    <w:name w:val="footer"/>
    <w:basedOn w:val="Normal"/>
    <w:link w:val="FooterChar"/>
    <w:uiPriority w:val="99"/>
    <w:unhideWhenUsed/>
    <w:rsid w:val="00310504"/>
    <w:pPr>
      <w:tabs>
        <w:tab w:val="center" w:pos="4252"/>
        <w:tab w:val="right" w:pos="8504"/>
      </w:tabs>
      <w:snapToGrid w:val="0"/>
    </w:pPr>
  </w:style>
  <w:style w:type="character" w:customStyle="1" w:styleId="FooterChar">
    <w:name w:val="Footer Char"/>
    <w:basedOn w:val="DefaultParagraphFont"/>
    <w:link w:val="Footer"/>
    <w:uiPriority w:val="99"/>
    <w:rsid w:val="00310504"/>
  </w:style>
  <w:style w:type="paragraph" w:styleId="BalloonText">
    <w:name w:val="Balloon Text"/>
    <w:basedOn w:val="Normal"/>
    <w:link w:val="BalloonTextChar"/>
    <w:uiPriority w:val="99"/>
    <w:semiHidden/>
    <w:unhideWhenUsed/>
    <w:rsid w:val="007837D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837DC"/>
    <w:rPr>
      <w:rFonts w:asciiTheme="majorHAnsi" w:eastAsiaTheme="majorEastAsia" w:hAnsiTheme="majorHAnsi" w:cstheme="majorBidi"/>
      <w:sz w:val="18"/>
      <w:szCs w:val="18"/>
    </w:rPr>
  </w:style>
  <w:style w:type="table" w:styleId="TableGrid">
    <w:name w:val="Table Grid"/>
    <w:basedOn w:val="TableNormal"/>
    <w:uiPriority w:val="39"/>
    <w:rsid w:val="0068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1C58"/>
    <w:rPr>
      <w:sz w:val="16"/>
      <w:szCs w:val="16"/>
    </w:rPr>
  </w:style>
  <w:style w:type="paragraph" w:styleId="CommentText">
    <w:name w:val="annotation text"/>
    <w:basedOn w:val="Normal"/>
    <w:link w:val="CommentTextChar"/>
    <w:uiPriority w:val="99"/>
    <w:semiHidden/>
    <w:unhideWhenUsed/>
    <w:rsid w:val="00CF1C58"/>
    <w:rPr>
      <w:sz w:val="20"/>
      <w:szCs w:val="20"/>
    </w:rPr>
  </w:style>
  <w:style w:type="character" w:customStyle="1" w:styleId="CommentTextChar">
    <w:name w:val="Comment Text Char"/>
    <w:basedOn w:val="DefaultParagraphFont"/>
    <w:link w:val="CommentText"/>
    <w:uiPriority w:val="99"/>
    <w:semiHidden/>
    <w:rsid w:val="00CF1C58"/>
    <w:rPr>
      <w:sz w:val="20"/>
      <w:szCs w:val="20"/>
    </w:rPr>
  </w:style>
  <w:style w:type="paragraph" w:styleId="CommentSubject">
    <w:name w:val="annotation subject"/>
    <w:basedOn w:val="CommentText"/>
    <w:next w:val="CommentText"/>
    <w:link w:val="CommentSubjectChar"/>
    <w:uiPriority w:val="99"/>
    <w:semiHidden/>
    <w:unhideWhenUsed/>
    <w:rsid w:val="00CF1C58"/>
    <w:rPr>
      <w:b/>
      <w:bCs/>
    </w:rPr>
  </w:style>
  <w:style w:type="character" w:customStyle="1" w:styleId="CommentSubjectChar">
    <w:name w:val="Comment Subject Char"/>
    <w:basedOn w:val="CommentTextChar"/>
    <w:link w:val="CommentSubject"/>
    <w:uiPriority w:val="99"/>
    <w:semiHidden/>
    <w:rsid w:val="00CF1C58"/>
    <w:rPr>
      <w:b/>
      <w:bCs/>
      <w:sz w:val="20"/>
      <w:szCs w:val="20"/>
    </w:rPr>
  </w:style>
  <w:style w:type="paragraph" w:styleId="ListParagraph">
    <w:name w:val="List Paragraph"/>
    <w:basedOn w:val="Normal"/>
    <w:uiPriority w:val="34"/>
    <w:qFormat/>
    <w:rsid w:val="002813AE"/>
    <w:pPr>
      <w:ind w:left="720"/>
      <w:contextualSpacing/>
    </w:pPr>
  </w:style>
  <w:style w:type="character" w:customStyle="1" w:styleId="Bodytext2">
    <w:name w:val="Body text (2)_"/>
    <w:link w:val="Bodytext21"/>
    <w:rsid w:val="00E600E5"/>
    <w:rPr>
      <w:sz w:val="20"/>
      <w:szCs w:val="20"/>
      <w:shd w:val="clear" w:color="auto" w:fill="FFFFFF"/>
    </w:rPr>
  </w:style>
  <w:style w:type="paragraph" w:customStyle="1" w:styleId="Bodytext21">
    <w:name w:val="Body text (2)1"/>
    <w:basedOn w:val="Normal"/>
    <w:link w:val="Bodytext2"/>
    <w:rsid w:val="00E600E5"/>
    <w:pPr>
      <w:shd w:val="clear" w:color="auto" w:fill="FFFFFF"/>
      <w:spacing w:before="480" w:line="456" w:lineRule="exact"/>
      <w:ind w:hanging="720"/>
      <w:jc w:val="center"/>
    </w:pPr>
    <w:rPr>
      <w:sz w:val="20"/>
      <w:szCs w:val="20"/>
    </w:rPr>
  </w:style>
  <w:style w:type="character" w:customStyle="1" w:styleId="Hyperlink0">
    <w:name w:val="Hyperlink.0"/>
    <w:basedOn w:val="DefaultParagraphFont"/>
    <w:rsid w:val="00E600E5"/>
    <w:rPr>
      <w:color w:val="000000"/>
      <w:u w:color="000000"/>
      <w:lang w:val="en-GB"/>
    </w:rPr>
  </w:style>
  <w:style w:type="character" w:customStyle="1" w:styleId="None">
    <w:name w:val="None"/>
    <w:rsid w:val="006C3DAD"/>
  </w:style>
  <w:style w:type="paragraph" w:styleId="Revision">
    <w:name w:val="Revision"/>
    <w:hidden/>
    <w:uiPriority w:val="99"/>
    <w:semiHidden/>
    <w:rsid w:val="008D1588"/>
  </w:style>
  <w:style w:type="character" w:styleId="Hyperlink">
    <w:name w:val="Hyperlink"/>
    <w:basedOn w:val="DefaultParagraphFont"/>
    <w:uiPriority w:val="99"/>
    <w:unhideWhenUsed/>
    <w:rsid w:val="0053114C"/>
    <w:rPr>
      <w:color w:val="0563C1" w:themeColor="hyperlink"/>
      <w:u w:val="single"/>
    </w:rPr>
  </w:style>
  <w:style w:type="character" w:styleId="UnresolvedMention">
    <w:name w:val="Unresolved Mention"/>
    <w:basedOn w:val="DefaultParagraphFont"/>
    <w:uiPriority w:val="99"/>
    <w:semiHidden/>
    <w:unhideWhenUsed/>
    <w:rsid w:val="0053114C"/>
    <w:rPr>
      <w:color w:val="605E5C"/>
      <w:shd w:val="clear" w:color="auto" w:fill="E1DFDD"/>
    </w:rPr>
  </w:style>
  <w:style w:type="paragraph" w:styleId="FootnoteText">
    <w:name w:val="footnote text"/>
    <w:basedOn w:val="Normal"/>
    <w:link w:val="FootnoteTextChar"/>
    <w:uiPriority w:val="99"/>
    <w:semiHidden/>
    <w:unhideWhenUsed/>
    <w:rsid w:val="001728D4"/>
    <w:pPr>
      <w:snapToGrid w:val="0"/>
      <w:jc w:val="left"/>
    </w:pPr>
  </w:style>
  <w:style w:type="character" w:customStyle="1" w:styleId="FootnoteTextChar">
    <w:name w:val="Footnote Text Char"/>
    <w:basedOn w:val="DefaultParagraphFont"/>
    <w:link w:val="FootnoteText"/>
    <w:uiPriority w:val="99"/>
    <w:semiHidden/>
    <w:rsid w:val="001728D4"/>
  </w:style>
  <w:style w:type="character" w:styleId="FootnoteReference">
    <w:name w:val="footnote reference"/>
    <w:basedOn w:val="DefaultParagraphFont"/>
    <w:uiPriority w:val="99"/>
    <w:semiHidden/>
    <w:unhideWhenUsed/>
    <w:rsid w:val="001728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40487">
      <w:bodyDiv w:val="1"/>
      <w:marLeft w:val="0"/>
      <w:marRight w:val="0"/>
      <w:marTop w:val="0"/>
      <w:marBottom w:val="0"/>
      <w:divBdr>
        <w:top w:val="none" w:sz="0" w:space="0" w:color="auto"/>
        <w:left w:val="none" w:sz="0" w:space="0" w:color="auto"/>
        <w:bottom w:val="none" w:sz="0" w:space="0" w:color="auto"/>
        <w:right w:val="none" w:sz="0" w:space="0" w:color="auto"/>
      </w:divBdr>
    </w:div>
    <w:div w:id="590746738">
      <w:bodyDiv w:val="1"/>
      <w:marLeft w:val="0"/>
      <w:marRight w:val="0"/>
      <w:marTop w:val="0"/>
      <w:marBottom w:val="0"/>
      <w:divBdr>
        <w:top w:val="none" w:sz="0" w:space="0" w:color="auto"/>
        <w:left w:val="none" w:sz="0" w:space="0" w:color="auto"/>
        <w:bottom w:val="none" w:sz="0" w:space="0" w:color="auto"/>
        <w:right w:val="none" w:sz="0" w:space="0" w:color="auto"/>
      </w:divBdr>
    </w:div>
    <w:div w:id="953902405">
      <w:bodyDiv w:val="1"/>
      <w:marLeft w:val="0"/>
      <w:marRight w:val="0"/>
      <w:marTop w:val="0"/>
      <w:marBottom w:val="0"/>
      <w:divBdr>
        <w:top w:val="none" w:sz="0" w:space="0" w:color="auto"/>
        <w:left w:val="none" w:sz="0" w:space="0" w:color="auto"/>
        <w:bottom w:val="none" w:sz="0" w:space="0" w:color="auto"/>
        <w:right w:val="none" w:sz="0" w:space="0" w:color="auto"/>
      </w:divBdr>
    </w:div>
    <w:div w:id="1013339145">
      <w:bodyDiv w:val="1"/>
      <w:marLeft w:val="0"/>
      <w:marRight w:val="0"/>
      <w:marTop w:val="0"/>
      <w:marBottom w:val="0"/>
      <w:divBdr>
        <w:top w:val="none" w:sz="0" w:space="0" w:color="auto"/>
        <w:left w:val="none" w:sz="0" w:space="0" w:color="auto"/>
        <w:bottom w:val="none" w:sz="0" w:space="0" w:color="auto"/>
        <w:right w:val="none" w:sz="0" w:space="0" w:color="auto"/>
      </w:divBdr>
    </w:div>
    <w:div w:id="1409495634">
      <w:bodyDiv w:val="1"/>
      <w:marLeft w:val="0"/>
      <w:marRight w:val="0"/>
      <w:marTop w:val="0"/>
      <w:marBottom w:val="0"/>
      <w:divBdr>
        <w:top w:val="none" w:sz="0" w:space="0" w:color="auto"/>
        <w:left w:val="none" w:sz="0" w:space="0" w:color="auto"/>
        <w:bottom w:val="none" w:sz="0" w:space="0" w:color="auto"/>
        <w:right w:val="none" w:sz="0" w:space="0" w:color="auto"/>
      </w:divBdr>
    </w:div>
    <w:div w:id="1522473199">
      <w:bodyDiv w:val="1"/>
      <w:marLeft w:val="0"/>
      <w:marRight w:val="0"/>
      <w:marTop w:val="0"/>
      <w:marBottom w:val="0"/>
      <w:divBdr>
        <w:top w:val="none" w:sz="0" w:space="0" w:color="auto"/>
        <w:left w:val="none" w:sz="0" w:space="0" w:color="auto"/>
        <w:bottom w:val="none" w:sz="0" w:space="0" w:color="auto"/>
        <w:right w:val="none" w:sz="0" w:space="0" w:color="auto"/>
      </w:divBdr>
    </w:div>
    <w:div w:id="1650864616">
      <w:bodyDiv w:val="1"/>
      <w:marLeft w:val="0"/>
      <w:marRight w:val="0"/>
      <w:marTop w:val="0"/>
      <w:marBottom w:val="0"/>
      <w:divBdr>
        <w:top w:val="none" w:sz="0" w:space="0" w:color="auto"/>
        <w:left w:val="none" w:sz="0" w:space="0" w:color="auto"/>
        <w:bottom w:val="none" w:sz="0" w:space="0" w:color="auto"/>
        <w:right w:val="none" w:sz="0" w:space="0" w:color="auto"/>
      </w:divBdr>
    </w:div>
    <w:div w:id="1778405967">
      <w:bodyDiv w:val="1"/>
      <w:marLeft w:val="0"/>
      <w:marRight w:val="0"/>
      <w:marTop w:val="0"/>
      <w:marBottom w:val="0"/>
      <w:divBdr>
        <w:top w:val="none" w:sz="0" w:space="0" w:color="auto"/>
        <w:left w:val="none" w:sz="0" w:space="0" w:color="auto"/>
        <w:bottom w:val="none" w:sz="0" w:space="0" w:color="auto"/>
        <w:right w:val="none" w:sz="0" w:space="0" w:color="auto"/>
      </w:divBdr>
    </w:div>
    <w:div w:id="2088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at.int/Documents/Recs/compendiopdf-e/2023-06-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ccat.int/Documents/Recs/compendiopdf-e/2022-08-e.pdf" TargetMode="External"/><Relationship Id="rId4" Type="http://schemas.openxmlformats.org/officeDocument/2006/relationships/settings" Target="settings.xml"/><Relationship Id="rId9" Type="http://schemas.openxmlformats.org/officeDocument/2006/relationships/hyperlink" Target="https://www.iccat.int/Documents/Recs/compendiopdf-e/2023-06-e.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AFBA3-75FB-4D4F-8162-5354094B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5581</Characters>
  <Application>Microsoft Office Word</Application>
  <DocSecurity>0</DocSecurity>
  <Lines>620</Lines>
  <Paragraphs>355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2024-01-24T07:42:00Z</dcterms:created>
  <dcterms:modified xsi:type="dcterms:W3CDTF">2024-01-30T11:34:00Z</dcterms:modified>
</cp:coreProperties>
</file>