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9EA6" w14:textId="77777777" w:rsidR="00DC5ED6" w:rsidRPr="000A4105" w:rsidRDefault="00DC5ED6" w:rsidP="00DC5ED6">
      <w:pPr>
        <w:widowControl w:val="0"/>
        <w:spacing w:after="0" w:line="240" w:lineRule="auto"/>
        <w:jc w:val="right"/>
        <w:rPr>
          <w:rFonts w:eastAsia="MS Gothic" w:cs="Times New Roman"/>
          <w:b/>
          <w:color w:val="000000"/>
          <w:szCs w:val="20"/>
        </w:rPr>
      </w:pPr>
      <w:r w:rsidRPr="000A4105">
        <w:rPr>
          <w:rFonts w:eastAsia="MS Gothic" w:cs="Times New Roman"/>
          <w:b/>
          <w:color w:val="000000"/>
          <w:szCs w:val="20"/>
        </w:rPr>
        <w:t>Original : anglais/français</w:t>
      </w:r>
    </w:p>
    <w:p w14:paraId="02071A14" w14:textId="77777777" w:rsidR="00DC5ED6" w:rsidRPr="000A4105" w:rsidRDefault="00DC5ED6" w:rsidP="00DC5ED6">
      <w:pPr>
        <w:widowControl w:val="0"/>
        <w:spacing w:after="0" w:line="240" w:lineRule="auto"/>
        <w:jc w:val="center"/>
        <w:rPr>
          <w:rFonts w:eastAsia="MS Gothic" w:cs="Times New Roman"/>
          <w:b/>
          <w:color w:val="000000"/>
          <w:szCs w:val="20"/>
        </w:rPr>
      </w:pPr>
    </w:p>
    <w:p w14:paraId="65802796" w14:textId="77777777" w:rsidR="00DC5ED6" w:rsidRPr="000A4105" w:rsidRDefault="00DC5ED6" w:rsidP="00DC5ED6">
      <w:pPr>
        <w:widowControl w:val="0"/>
        <w:spacing w:after="0" w:line="240" w:lineRule="auto"/>
        <w:jc w:val="center"/>
        <w:rPr>
          <w:rFonts w:eastAsia="MS Gothic" w:cs="Times New Roman"/>
          <w:b/>
          <w:color w:val="000000"/>
          <w:szCs w:val="20"/>
        </w:rPr>
      </w:pPr>
    </w:p>
    <w:p w14:paraId="007B99CA" w14:textId="10C9922D" w:rsidR="00DC5ED6" w:rsidRPr="000A4105" w:rsidRDefault="00DC5ED6" w:rsidP="00DC5ED6">
      <w:pPr>
        <w:widowControl w:val="0"/>
        <w:spacing w:after="0" w:line="240" w:lineRule="auto"/>
        <w:jc w:val="center"/>
        <w:rPr>
          <w:rFonts w:eastAsia="MS Gothic" w:cs="Times New Roman"/>
          <w:b/>
          <w:color w:val="000000"/>
          <w:szCs w:val="20"/>
        </w:rPr>
      </w:pPr>
      <w:r w:rsidRPr="000A4105">
        <w:rPr>
          <w:rFonts w:eastAsia="MS Gothic" w:cs="Times New Roman"/>
          <w:b/>
          <w:color w:val="000000"/>
          <w:szCs w:val="20"/>
        </w:rPr>
        <w:t xml:space="preserve">Plans de pêche de l’espadon de la Méditerranéen soumis en </w:t>
      </w:r>
      <w:r w:rsidR="00FE32AE" w:rsidRPr="000A4105">
        <w:rPr>
          <w:rFonts w:eastAsia="MS Gothic" w:cs="Times New Roman"/>
          <w:b/>
          <w:color w:val="000000"/>
          <w:szCs w:val="20"/>
        </w:rPr>
        <w:t>2025</w:t>
      </w:r>
    </w:p>
    <w:p w14:paraId="20C77AE7" w14:textId="77777777" w:rsidR="00DC5ED6" w:rsidRPr="000A4105" w:rsidRDefault="00DC5ED6" w:rsidP="00DC5ED6">
      <w:pPr>
        <w:widowControl w:val="0"/>
        <w:spacing w:after="0" w:line="240" w:lineRule="auto"/>
        <w:jc w:val="center"/>
        <w:rPr>
          <w:rFonts w:eastAsia="MS Gothic" w:cs="Times New Roman"/>
          <w:b/>
          <w:color w:val="000000"/>
          <w:szCs w:val="20"/>
        </w:rPr>
      </w:pPr>
      <w:r w:rsidRPr="000A4105">
        <w:rPr>
          <w:rFonts w:eastAsia="MS Gothic" w:cs="Times New Roman"/>
          <w:b/>
          <w:color w:val="000000"/>
          <w:szCs w:val="20"/>
        </w:rPr>
        <w:t>Rec. 16-05</w:t>
      </w:r>
    </w:p>
    <w:p w14:paraId="1FC2C351" w14:textId="77777777" w:rsidR="00DC5ED6" w:rsidRPr="000A4105" w:rsidRDefault="00DC5ED6" w:rsidP="00DC5ED6">
      <w:pPr>
        <w:widowControl w:val="0"/>
        <w:spacing w:after="0" w:line="240" w:lineRule="auto"/>
        <w:rPr>
          <w:rFonts w:eastAsia="MS Gothic" w:cs="Times New Roman"/>
          <w:color w:val="000000"/>
          <w:szCs w:val="20"/>
        </w:rPr>
      </w:pPr>
    </w:p>
    <w:p w14:paraId="0DCBBFC6" w14:textId="77777777" w:rsidR="00DC5ED6" w:rsidRPr="000A4105" w:rsidRDefault="00DC5ED6" w:rsidP="00DC5ED6">
      <w:pPr>
        <w:widowControl w:val="0"/>
        <w:spacing w:after="0" w:line="240" w:lineRule="auto"/>
        <w:rPr>
          <w:rFonts w:eastAsia="MS Gothic" w:cs="Times New Roman"/>
          <w:color w:val="000000"/>
          <w:szCs w:val="20"/>
        </w:rPr>
      </w:pPr>
    </w:p>
    <w:p w14:paraId="5C88D9BF" w14:textId="173CA466" w:rsidR="00DC5ED6" w:rsidRPr="000A4105" w:rsidRDefault="00DC5ED6" w:rsidP="00DC5ED6">
      <w:pPr>
        <w:tabs>
          <w:tab w:val="left" w:pos="340"/>
          <w:tab w:val="left" w:pos="680"/>
          <w:tab w:val="left" w:pos="1020"/>
          <w:tab w:val="left" w:pos="1134"/>
          <w:tab w:val="left" w:pos="1760"/>
        </w:tabs>
        <w:spacing w:after="0" w:line="240" w:lineRule="auto"/>
        <w:ind w:right="6"/>
        <w:jc w:val="both"/>
        <w:rPr>
          <w:rFonts w:asciiTheme="majorHAnsi" w:hAnsiTheme="majorHAnsi"/>
          <w:szCs w:val="20"/>
        </w:rPr>
      </w:pPr>
      <w:r w:rsidRPr="000A4105">
        <w:rPr>
          <w:rFonts w:asciiTheme="majorHAnsi" w:hAnsiTheme="majorHAnsi"/>
          <w:szCs w:val="20"/>
        </w:rPr>
        <w:t xml:space="preserve">Le paragraphe 10 de la </w:t>
      </w:r>
      <w:hyperlink r:id="rId8" w:history="1">
        <w:r w:rsidRPr="000A4105">
          <w:rPr>
            <w:rStyle w:val="Hyperlink"/>
            <w:rFonts w:asciiTheme="majorHAnsi" w:hAnsiTheme="majorHAnsi"/>
            <w:i/>
            <w:iCs/>
            <w:szCs w:val="20"/>
            <w:u w:val="none"/>
          </w:rPr>
          <w:t xml:space="preserve">Recommandation de l’ICCAT pour remplacer la Recommandation 13-04 de l’ICCAT et établir un programme pluriannuel de rétablissement pour l'espadon de la Méditerranée </w:t>
        </w:r>
        <w:r w:rsidRPr="000A4105">
          <w:rPr>
            <w:rStyle w:val="Hyperlink"/>
            <w:rFonts w:asciiTheme="majorHAnsi" w:hAnsiTheme="majorHAnsi"/>
            <w:szCs w:val="20"/>
            <w:u w:val="none"/>
          </w:rPr>
          <w:t>(Rec.</w:t>
        </w:r>
        <w:r w:rsidR="00451855" w:rsidRPr="000A4105">
          <w:rPr>
            <w:rStyle w:val="Hyperlink"/>
            <w:rFonts w:asciiTheme="majorHAnsi" w:hAnsiTheme="majorHAnsi"/>
            <w:szCs w:val="20"/>
            <w:u w:val="none"/>
          </w:rPr>
          <w:t xml:space="preserve"> </w:t>
        </w:r>
        <w:r w:rsidRPr="000A4105">
          <w:rPr>
            <w:rStyle w:val="Hyperlink"/>
            <w:rFonts w:asciiTheme="majorHAnsi" w:hAnsiTheme="majorHAnsi"/>
            <w:szCs w:val="20"/>
            <w:u w:val="none"/>
          </w:rPr>
          <w:t>16-05)</w:t>
        </w:r>
      </w:hyperlink>
      <w:r w:rsidRPr="000A4105">
        <w:rPr>
          <w:rFonts w:asciiTheme="majorHAnsi" w:hAnsiTheme="majorHAnsi"/>
          <w:szCs w:val="20"/>
        </w:rPr>
        <w:t xml:space="preserve"> stipule ce qui suit :</w:t>
      </w:r>
      <w:r w:rsidR="003C0148" w:rsidRPr="000A4105">
        <w:rPr>
          <w:rFonts w:asciiTheme="majorHAnsi" w:hAnsiTheme="majorHAnsi"/>
          <w:szCs w:val="20"/>
        </w:rPr>
        <w:t xml:space="preserve"> </w:t>
      </w:r>
      <w:r w:rsidRPr="000A4105">
        <w:rPr>
          <w:rFonts w:asciiTheme="majorHAnsi" w:hAnsiTheme="majorHAnsi"/>
          <w:szCs w:val="20"/>
        </w:rPr>
        <w:t>« À partir de 2018, les CPC devront soumettre tous les ans à l'ICCAT leur plan de pêche, avant le 15 mars. Ce plan devra inclure des informations détaillées concernant le quota alloué par type d’engin, y compris aux pêcheries sportives et récréatives (le cas échéant) ainsi que les prises accessoires ».</w:t>
      </w:r>
    </w:p>
    <w:p w14:paraId="0916492C" w14:textId="77777777" w:rsidR="00DC5ED6" w:rsidRPr="000A4105" w:rsidRDefault="00DC5ED6" w:rsidP="00DC5ED6">
      <w:pPr>
        <w:tabs>
          <w:tab w:val="left" w:pos="340"/>
          <w:tab w:val="left" w:pos="680"/>
          <w:tab w:val="left" w:pos="1020"/>
          <w:tab w:val="left" w:pos="1134"/>
          <w:tab w:val="left" w:pos="1760"/>
        </w:tabs>
        <w:spacing w:after="0" w:line="240" w:lineRule="auto"/>
        <w:ind w:right="6"/>
        <w:jc w:val="both"/>
        <w:rPr>
          <w:rFonts w:asciiTheme="majorHAnsi" w:hAnsiTheme="majorHAnsi"/>
          <w:szCs w:val="20"/>
        </w:rPr>
      </w:pPr>
    </w:p>
    <w:p w14:paraId="3701D16F" w14:textId="5B3E1108" w:rsidR="00DC5ED6" w:rsidRPr="000A4105" w:rsidRDefault="00DC5ED6" w:rsidP="00DC5ED6">
      <w:pPr>
        <w:tabs>
          <w:tab w:val="left" w:pos="340"/>
          <w:tab w:val="left" w:pos="680"/>
          <w:tab w:val="left" w:pos="1020"/>
          <w:tab w:val="left" w:pos="1134"/>
          <w:tab w:val="left" w:pos="1760"/>
        </w:tabs>
        <w:spacing w:after="0" w:line="240" w:lineRule="auto"/>
        <w:ind w:right="6"/>
        <w:jc w:val="both"/>
        <w:rPr>
          <w:rFonts w:eastAsia="MS Gothic" w:cs="Times New Roman"/>
          <w:color w:val="000000"/>
          <w:szCs w:val="20"/>
        </w:rPr>
      </w:pPr>
      <w:r w:rsidRPr="000A4105">
        <w:rPr>
          <w:rFonts w:asciiTheme="majorHAnsi" w:hAnsiTheme="majorHAnsi"/>
          <w:szCs w:val="20"/>
        </w:rPr>
        <w:t xml:space="preserve">Des plans de pêche ont été reçus dans les délais de l'Algérie, de l’Égypte, du Maroc, de la Tunisie, de la Türkiye et de l'Union européenne. </w:t>
      </w:r>
    </w:p>
    <w:p w14:paraId="3814AB20" w14:textId="114D0E7A" w:rsidR="00DC5ED6" w:rsidRPr="000A4105" w:rsidRDefault="00DC5ED6" w:rsidP="00DC5ED6">
      <w:pPr>
        <w:tabs>
          <w:tab w:val="left" w:pos="340"/>
          <w:tab w:val="left" w:pos="680"/>
          <w:tab w:val="left" w:pos="1020"/>
          <w:tab w:val="left" w:pos="1134"/>
          <w:tab w:val="left" w:pos="1604"/>
          <w:tab w:val="left" w:pos="1760"/>
        </w:tabs>
        <w:ind w:right="3"/>
        <w:rPr>
          <w:rFonts w:asciiTheme="majorHAnsi" w:hAnsiTheme="majorHAnsi"/>
          <w:b/>
          <w:bCs/>
          <w:szCs w:val="20"/>
        </w:rPr>
        <w:sectPr w:rsidR="00DC5ED6" w:rsidRPr="000A4105" w:rsidSect="00DC5ED6">
          <w:headerReference w:type="default" r:id="rId9"/>
          <w:footerReference w:type="default" r:id="rId10"/>
          <w:headerReference w:type="first" r:id="rId11"/>
          <w:pgSz w:w="11906" w:h="16838" w:code="9"/>
          <w:pgMar w:top="1418" w:right="1418" w:bottom="1418" w:left="1418" w:header="851" w:footer="1134" w:gutter="0"/>
          <w:cols w:space="708"/>
          <w:titlePg/>
          <w:docGrid w:linePitch="360"/>
        </w:sectPr>
      </w:pPr>
    </w:p>
    <w:p w14:paraId="78DF6DB2" w14:textId="6D93E1D4" w:rsidR="005E43FE" w:rsidRPr="000A4105" w:rsidRDefault="005E43FE" w:rsidP="005E43FE">
      <w:pPr>
        <w:widowControl w:val="0"/>
        <w:spacing w:after="0" w:line="240" w:lineRule="auto"/>
        <w:jc w:val="center"/>
        <w:rPr>
          <w:rFonts w:eastAsia="MS Gothic" w:cs="Times New Roman"/>
          <w:b/>
          <w:color w:val="000000"/>
          <w:szCs w:val="20"/>
        </w:rPr>
      </w:pPr>
      <w:r w:rsidRPr="000A4105">
        <w:rPr>
          <w:rFonts w:eastAsia="MS Gothic" w:cs="Times New Roman"/>
          <w:b/>
          <w:color w:val="000000"/>
          <w:szCs w:val="20"/>
        </w:rPr>
        <w:lastRenderedPageBreak/>
        <w:t>Plans de pêche, d'inspection et de gestion de la capacité</w:t>
      </w:r>
    </w:p>
    <w:p w14:paraId="14D637A9" w14:textId="062AFE7D" w:rsidR="00A55535" w:rsidRPr="000A4105" w:rsidRDefault="005E43FE" w:rsidP="005E43FE">
      <w:pPr>
        <w:widowControl w:val="0"/>
        <w:spacing w:after="0" w:line="240" w:lineRule="auto"/>
        <w:jc w:val="center"/>
        <w:rPr>
          <w:rFonts w:eastAsia="MS Gothic" w:cs="Times New Roman"/>
          <w:b/>
          <w:color w:val="000000"/>
          <w:szCs w:val="20"/>
        </w:rPr>
      </w:pPr>
      <w:proofErr w:type="gramStart"/>
      <w:r w:rsidRPr="000A4105">
        <w:rPr>
          <w:rFonts w:eastAsia="MS Gothic" w:cs="Times New Roman"/>
          <w:b/>
          <w:color w:val="000000"/>
          <w:szCs w:val="20"/>
        </w:rPr>
        <w:t>de</w:t>
      </w:r>
      <w:proofErr w:type="gramEnd"/>
      <w:r w:rsidRPr="000A4105">
        <w:rPr>
          <w:rFonts w:eastAsia="MS Gothic" w:cs="Times New Roman"/>
          <w:b/>
          <w:color w:val="000000"/>
          <w:szCs w:val="20"/>
        </w:rPr>
        <w:t xml:space="preserve"> l’espadon de la Méditerranée</w:t>
      </w:r>
    </w:p>
    <w:p w14:paraId="79220876" w14:textId="653FB141" w:rsidR="00A55535" w:rsidRPr="000A4105" w:rsidRDefault="00A55535" w:rsidP="00A55535">
      <w:pPr>
        <w:widowControl w:val="0"/>
        <w:spacing w:after="0" w:line="240" w:lineRule="auto"/>
        <w:rPr>
          <w:rFonts w:eastAsia="MS Gothic" w:cs="Times New Roman"/>
          <w:color w:val="000000"/>
          <w:szCs w:val="20"/>
        </w:rPr>
      </w:pPr>
    </w:p>
    <w:p w14:paraId="639E4512" w14:textId="4D9CB330" w:rsidR="001B2349" w:rsidRPr="000A4105" w:rsidRDefault="001B2349" w:rsidP="00A55535">
      <w:pPr>
        <w:widowControl w:val="0"/>
        <w:spacing w:after="0" w:line="240" w:lineRule="auto"/>
        <w:rPr>
          <w:rFonts w:eastAsia="MS Gothic" w:cs="Times New Roman"/>
          <w:b/>
          <w:bCs/>
          <w:szCs w:val="20"/>
        </w:rPr>
      </w:pPr>
      <w:bookmarkStart w:id="6" w:name="_Hlk194490583"/>
      <w:r w:rsidRPr="000A4105">
        <w:rPr>
          <w:rFonts w:eastAsia="MS Gothic" w:cs="Times New Roman"/>
          <w:b/>
          <w:bCs/>
          <w:szCs w:val="20"/>
        </w:rPr>
        <w:t>Algérie</w:t>
      </w:r>
    </w:p>
    <w:p w14:paraId="0F9309F6" w14:textId="77777777" w:rsidR="001B2349" w:rsidRPr="000A4105" w:rsidRDefault="001B2349" w:rsidP="00A55535">
      <w:pPr>
        <w:widowControl w:val="0"/>
        <w:spacing w:after="0" w:line="240" w:lineRule="auto"/>
        <w:rPr>
          <w:rFonts w:eastAsia="MS Gothic" w:cs="Times New Roman"/>
          <w:szCs w:val="20"/>
        </w:rPr>
      </w:pPr>
    </w:p>
    <w:p w14:paraId="038CD57C" w14:textId="20750D7F" w:rsidR="0045779F" w:rsidRPr="000A4105" w:rsidRDefault="0045779F" w:rsidP="0045779F">
      <w:pPr>
        <w:widowControl w:val="0"/>
        <w:spacing w:after="0" w:line="240" w:lineRule="auto"/>
        <w:jc w:val="both"/>
        <w:rPr>
          <w:rFonts w:eastAsia="MS Gothic" w:cs="Times New Roman"/>
          <w:b/>
          <w:szCs w:val="20"/>
        </w:rPr>
      </w:pPr>
      <w:r w:rsidRPr="000A4105">
        <w:rPr>
          <w:rFonts w:eastAsia="MS Gothic" w:cs="Times New Roman"/>
          <w:b/>
          <w:szCs w:val="20"/>
        </w:rPr>
        <w:t xml:space="preserve">Année du plan de pêche : </w:t>
      </w:r>
      <w:r w:rsidR="002E449D" w:rsidRPr="000A4105">
        <w:rPr>
          <w:rFonts w:eastAsia="MS Gothic" w:cs="Times New Roman"/>
          <w:b/>
          <w:szCs w:val="20"/>
        </w:rPr>
        <w:t>2025</w:t>
      </w:r>
    </w:p>
    <w:p w14:paraId="4CE69930" w14:textId="77777777" w:rsidR="0045779F" w:rsidRPr="000A4105" w:rsidRDefault="0045779F" w:rsidP="0045779F">
      <w:pPr>
        <w:widowControl w:val="0"/>
        <w:spacing w:after="0" w:line="240" w:lineRule="auto"/>
        <w:jc w:val="both"/>
        <w:rPr>
          <w:rFonts w:eastAsia="MS Gothic" w:cs="Times New Roman"/>
          <w:b/>
          <w:szCs w:val="20"/>
        </w:rPr>
      </w:pPr>
    </w:p>
    <w:p w14:paraId="458FA78B" w14:textId="77777777" w:rsidR="0045779F" w:rsidRPr="000A4105" w:rsidRDefault="0045779F" w:rsidP="0045779F">
      <w:pPr>
        <w:widowControl w:val="0"/>
        <w:spacing w:after="0" w:line="240" w:lineRule="auto"/>
        <w:ind w:left="426" w:hanging="426"/>
        <w:jc w:val="both"/>
        <w:rPr>
          <w:rFonts w:eastAsia="MS Gothic" w:cs="Times New Roman"/>
          <w:b/>
          <w:szCs w:val="20"/>
        </w:rPr>
      </w:pPr>
      <w:r w:rsidRPr="000A4105">
        <w:rPr>
          <w:rFonts w:eastAsia="MS Gothic" w:cs="Times New Roman"/>
          <w:b/>
          <w:szCs w:val="20"/>
        </w:rPr>
        <w:t xml:space="preserve">1. </w:t>
      </w:r>
      <w:r w:rsidRPr="000A4105">
        <w:rPr>
          <w:rFonts w:eastAsia="MS Gothic" w:cs="Times New Roman"/>
          <w:b/>
          <w:szCs w:val="20"/>
        </w:rPr>
        <w:tab/>
        <w:t>Introduction</w:t>
      </w:r>
    </w:p>
    <w:p w14:paraId="331B68EC" w14:textId="77777777" w:rsidR="0045779F" w:rsidRPr="000A4105" w:rsidRDefault="0045779F" w:rsidP="0045779F">
      <w:pPr>
        <w:widowControl w:val="0"/>
        <w:spacing w:after="0" w:line="240" w:lineRule="auto"/>
        <w:ind w:left="360"/>
        <w:jc w:val="both"/>
        <w:rPr>
          <w:rFonts w:eastAsia="MS Gothic" w:cs="Times New Roman"/>
          <w:b/>
          <w:szCs w:val="20"/>
        </w:rPr>
      </w:pPr>
    </w:p>
    <w:p w14:paraId="724899E8" w14:textId="3A02B43F" w:rsidR="002E449D" w:rsidRPr="000A4105" w:rsidRDefault="002E449D" w:rsidP="002E449D">
      <w:pPr>
        <w:widowControl w:val="0"/>
        <w:spacing w:after="0" w:line="240" w:lineRule="auto"/>
        <w:jc w:val="both"/>
        <w:rPr>
          <w:i/>
          <w:szCs w:val="20"/>
        </w:rPr>
      </w:pPr>
      <w:r w:rsidRPr="000A4105">
        <w:rPr>
          <w:szCs w:val="20"/>
        </w:rPr>
        <w:t xml:space="preserve">Le plan de pêche de l’Algérie pour </w:t>
      </w:r>
      <w:r w:rsidRPr="000A4105">
        <w:rPr>
          <w:rFonts w:eastAsia="MS Gothic" w:cs="Times New Roman"/>
          <w:iCs/>
          <w:szCs w:val="20"/>
        </w:rPr>
        <w:t>2025</w:t>
      </w:r>
      <w:r w:rsidRPr="000A4105">
        <w:rPr>
          <w:szCs w:val="20"/>
        </w:rPr>
        <w:t xml:space="preserve"> repose sur la </w:t>
      </w:r>
      <w:r w:rsidRPr="000A4105">
        <w:rPr>
          <w:rFonts w:eastAsia="Calibri" w:cs="Arial"/>
          <w:szCs w:val="20"/>
        </w:rPr>
        <w:t>Recommandation</w:t>
      </w:r>
      <w:r w:rsidRPr="000A4105">
        <w:rPr>
          <w:szCs w:val="20"/>
        </w:rPr>
        <w:t xml:space="preserve"> 16-05</w:t>
      </w:r>
      <w:r w:rsidRPr="000A4105">
        <w:rPr>
          <w:rFonts w:eastAsia="MS Gothic" w:cs="Times New Roman"/>
          <w:iCs/>
          <w:szCs w:val="20"/>
        </w:rPr>
        <w:t>,</w:t>
      </w:r>
      <w:r w:rsidRPr="000A4105">
        <w:rPr>
          <w:szCs w:val="20"/>
        </w:rPr>
        <w:t xml:space="preserve"> en vigueur, notamment l’article 10. </w:t>
      </w:r>
      <w:r w:rsidRPr="000A4105">
        <w:rPr>
          <w:rFonts w:eastAsia="MS Gothic" w:cs="Times New Roman"/>
          <w:iCs/>
          <w:szCs w:val="20"/>
        </w:rPr>
        <w:t xml:space="preserve">Ces dispositions ont été intégrées dans la </w:t>
      </w:r>
      <w:r w:rsidRPr="000A4105">
        <w:rPr>
          <w:szCs w:val="20"/>
        </w:rPr>
        <w:t>législation nationale</w:t>
      </w:r>
      <w:r w:rsidRPr="000A4105">
        <w:rPr>
          <w:rFonts w:eastAsia="MS Gothic" w:cs="Times New Roman"/>
          <w:iCs/>
          <w:szCs w:val="20"/>
        </w:rPr>
        <w:t>, en particulier</w:t>
      </w:r>
      <w:r w:rsidRPr="000A4105">
        <w:rPr>
          <w:szCs w:val="20"/>
        </w:rPr>
        <w:t xml:space="preserve"> la loi 01-11 relative à la pêche et à l’aquaculture, modifiée et complétée, </w:t>
      </w:r>
      <w:r w:rsidRPr="000A4105">
        <w:rPr>
          <w:rFonts w:eastAsia="MS Gothic" w:cs="Times New Roman"/>
          <w:iCs/>
          <w:szCs w:val="20"/>
        </w:rPr>
        <w:t>ainsi que le</w:t>
      </w:r>
      <w:r w:rsidRPr="000A4105">
        <w:rPr>
          <w:szCs w:val="20"/>
        </w:rPr>
        <w:t xml:space="preserve"> décret exécutif n°03-481 fixant les conditions d’exercice de la pêche</w:t>
      </w:r>
      <w:r w:rsidRPr="000A4105">
        <w:rPr>
          <w:rFonts w:eastAsia="MS Gothic" w:cs="Times New Roman"/>
          <w:iCs/>
          <w:szCs w:val="20"/>
        </w:rPr>
        <w:t xml:space="preserve"> modifié et complété. Parmi</w:t>
      </w:r>
      <w:r w:rsidRPr="000A4105">
        <w:rPr>
          <w:szCs w:val="20"/>
        </w:rPr>
        <w:t xml:space="preserve"> ces arrêtés </w:t>
      </w:r>
      <w:r w:rsidRPr="000A4105">
        <w:rPr>
          <w:rFonts w:eastAsia="MS Gothic" w:cs="Times New Roman"/>
          <w:iCs/>
          <w:szCs w:val="20"/>
        </w:rPr>
        <w:t>figure celui</w:t>
      </w:r>
      <w:r w:rsidRPr="000A4105">
        <w:rPr>
          <w:szCs w:val="20"/>
        </w:rPr>
        <w:t xml:space="preserve"> du 25 février 2018</w:t>
      </w:r>
      <w:r w:rsidRPr="000A4105">
        <w:rPr>
          <w:rFonts w:eastAsia="MS Gothic" w:cs="Times New Roman"/>
          <w:iCs/>
          <w:szCs w:val="20"/>
        </w:rPr>
        <w:t xml:space="preserve"> </w:t>
      </w:r>
      <w:r w:rsidRPr="000A4105">
        <w:rPr>
          <w:szCs w:val="20"/>
        </w:rPr>
        <w:t xml:space="preserve">(J.O </w:t>
      </w:r>
      <w:r w:rsidR="00451855" w:rsidRPr="000A4105">
        <w:rPr>
          <w:szCs w:val="20"/>
        </w:rPr>
        <w:t>n</w:t>
      </w:r>
      <w:r w:rsidRPr="000A4105">
        <w:rPr>
          <w:szCs w:val="20"/>
        </w:rPr>
        <w:t xml:space="preserve">°17 du </w:t>
      </w:r>
      <w:r w:rsidRPr="000A4105">
        <w:rPr>
          <w:rFonts w:eastAsia="MS Gothic" w:cs="Times New Roman"/>
          <w:iCs/>
          <w:szCs w:val="20"/>
        </w:rPr>
        <w:t>18 mars</w:t>
      </w:r>
      <w:r w:rsidRPr="000A4105">
        <w:rPr>
          <w:szCs w:val="20"/>
        </w:rPr>
        <w:t xml:space="preserve"> 2018</w:t>
      </w:r>
      <w:r w:rsidRPr="000A4105">
        <w:rPr>
          <w:rFonts w:eastAsia="MS Gothic" w:cs="Times New Roman"/>
          <w:iCs/>
          <w:szCs w:val="20"/>
        </w:rPr>
        <w:t>), définissant</w:t>
      </w:r>
      <w:r w:rsidRPr="000A4105">
        <w:rPr>
          <w:szCs w:val="20"/>
        </w:rPr>
        <w:t xml:space="preserve"> la période de fermeture de la pêche de l'espadon dans les eaux sous juridiction nationale</w:t>
      </w:r>
      <w:r w:rsidRPr="000A4105">
        <w:rPr>
          <w:i/>
          <w:szCs w:val="20"/>
        </w:rPr>
        <w:t>.</w:t>
      </w:r>
    </w:p>
    <w:p w14:paraId="66453F42" w14:textId="77777777" w:rsidR="002E449D" w:rsidRPr="000A4105" w:rsidRDefault="002E449D" w:rsidP="002E449D">
      <w:pPr>
        <w:widowControl w:val="0"/>
        <w:spacing w:after="0" w:line="240" w:lineRule="auto"/>
        <w:jc w:val="both"/>
        <w:rPr>
          <w:szCs w:val="20"/>
        </w:rPr>
      </w:pPr>
    </w:p>
    <w:p w14:paraId="00959DF3" w14:textId="7E639DA9" w:rsidR="002E449D" w:rsidRPr="000A4105" w:rsidRDefault="002E449D" w:rsidP="002E449D">
      <w:pPr>
        <w:widowControl w:val="0"/>
        <w:spacing w:after="0" w:line="240" w:lineRule="auto"/>
        <w:jc w:val="both"/>
        <w:rPr>
          <w:szCs w:val="20"/>
        </w:rPr>
      </w:pPr>
      <w:r w:rsidRPr="000A4105">
        <w:rPr>
          <w:rFonts w:eastAsia="MS Gothic" w:cs="Times New Roman"/>
          <w:iCs/>
          <w:szCs w:val="20"/>
        </w:rPr>
        <w:t>Pour 2025, l’Algérie</w:t>
      </w:r>
      <w:r w:rsidRPr="000A4105">
        <w:rPr>
          <w:szCs w:val="20"/>
        </w:rPr>
        <w:t xml:space="preserve"> met en œuvre son plan pour capturer </w:t>
      </w:r>
      <w:r w:rsidRPr="000A4105">
        <w:rPr>
          <w:rFonts w:eastAsia="MS Gothic" w:cs="Times New Roman"/>
          <w:iCs/>
          <w:szCs w:val="20"/>
        </w:rPr>
        <w:t>un</w:t>
      </w:r>
      <w:r w:rsidRPr="000A4105">
        <w:rPr>
          <w:szCs w:val="20"/>
        </w:rPr>
        <w:t xml:space="preserve"> quota de 472,33 tonnes. La flottille nationale autorisée </w:t>
      </w:r>
      <w:r w:rsidRPr="000A4105">
        <w:rPr>
          <w:rFonts w:eastAsia="MS Gothic" w:cs="Times New Roman"/>
          <w:iCs/>
          <w:szCs w:val="20"/>
        </w:rPr>
        <w:t>comprend 495</w:t>
      </w:r>
      <w:r w:rsidRPr="000A4105">
        <w:rPr>
          <w:szCs w:val="20"/>
        </w:rPr>
        <w:t xml:space="preserve"> navires artisanaux </w:t>
      </w:r>
      <w:r w:rsidRPr="000A4105">
        <w:rPr>
          <w:rFonts w:eastAsia="MS Gothic" w:cs="Times New Roman"/>
          <w:iCs/>
          <w:szCs w:val="20"/>
        </w:rPr>
        <w:t>mesurant</w:t>
      </w:r>
      <w:r w:rsidRPr="000A4105">
        <w:rPr>
          <w:szCs w:val="20"/>
        </w:rPr>
        <w:t xml:space="preserve"> entre 4 et 14</w:t>
      </w:r>
      <w:r w:rsidRPr="000A4105">
        <w:rPr>
          <w:rFonts w:eastAsia="MS Gothic" w:cs="Times New Roman"/>
          <w:iCs/>
          <w:szCs w:val="20"/>
        </w:rPr>
        <w:t>,</w:t>
      </w:r>
      <w:r w:rsidRPr="000A4105">
        <w:rPr>
          <w:szCs w:val="20"/>
        </w:rPr>
        <w:t xml:space="preserve">3 m, </w:t>
      </w:r>
      <w:r w:rsidRPr="000A4105">
        <w:rPr>
          <w:rFonts w:eastAsia="MS Gothic" w:cs="Times New Roman"/>
          <w:iCs/>
          <w:szCs w:val="20"/>
        </w:rPr>
        <w:t>ciblant exclusivement</w:t>
      </w:r>
      <w:r w:rsidRPr="000A4105">
        <w:rPr>
          <w:szCs w:val="20"/>
        </w:rPr>
        <w:t xml:space="preserve"> l’espadon</w:t>
      </w:r>
      <w:r w:rsidRPr="000A4105">
        <w:rPr>
          <w:rFonts w:eastAsia="MS Gothic" w:cs="Times New Roman"/>
          <w:iCs/>
          <w:szCs w:val="20"/>
        </w:rPr>
        <w:t xml:space="preserve">, en respectant les </w:t>
      </w:r>
      <w:r w:rsidRPr="000A4105">
        <w:rPr>
          <w:szCs w:val="20"/>
        </w:rPr>
        <w:t xml:space="preserve">exigences de la </w:t>
      </w:r>
      <w:r w:rsidRPr="000A4105">
        <w:rPr>
          <w:rFonts w:eastAsia="Calibri" w:cs="Arial"/>
          <w:szCs w:val="20"/>
        </w:rPr>
        <w:t>Recommandation</w:t>
      </w:r>
      <w:r w:rsidRPr="000A4105">
        <w:rPr>
          <w:szCs w:val="20"/>
        </w:rPr>
        <w:t xml:space="preserve"> 16-05 et de la législation nationale</w:t>
      </w:r>
      <w:r w:rsidRPr="000A4105">
        <w:rPr>
          <w:rFonts w:eastAsia="MS Gothic" w:cs="Times New Roman"/>
          <w:iCs/>
          <w:szCs w:val="20"/>
        </w:rPr>
        <w:t xml:space="preserve">. </w:t>
      </w:r>
      <w:r w:rsidRPr="000A4105">
        <w:rPr>
          <w:szCs w:val="20"/>
        </w:rPr>
        <w:t>Un quota de 1</w:t>
      </w:r>
      <w:r w:rsidR="00451855" w:rsidRPr="000A4105">
        <w:rPr>
          <w:szCs w:val="20"/>
        </w:rPr>
        <w:t> </w:t>
      </w:r>
      <w:r w:rsidRPr="000A4105">
        <w:rPr>
          <w:szCs w:val="20"/>
        </w:rPr>
        <w:t xml:space="preserve">%, soit 4,7 tonnes, </w:t>
      </w:r>
      <w:r w:rsidRPr="000A4105">
        <w:rPr>
          <w:rFonts w:eastAsia="MS Gothic" w:cs="Times New Roman"/>
          <w:iCs/>
          <w:szCs w:val="20"/>
        </w:rPr>
        <w:t>est</w:t>
      </w:r>
      <w:r w:rsidRPr="000A4105">
        <w:rPr>
          <w:szCs w:val="20"/>
        </w:rPr>
        <w:t xml:space="preserve"> déduit du quota global </w:t>
      </w:r>
      <w:r w:rsidRPr="000A4105">
        <w:rPr>
          <w:rFonts w:eastAsia="MS Gothic" w:cs="Times New Roman"/>
          <w:iCs/>
          <w:szCs w:val="20"/>
        </w:rPr>
        <w:t xml:space="preserve">pour les </w:t>
      </w:r>
      <w:r w:rsidRPr="000A4105">
        <w:rPr>
          <w:szCs w:val="20"/>
        </w:rPr>
        <w:t>prises accessoires et accidentelles.</w:t>
      </w:r>
    </w:p>
    <w:p w14:paraId="549EC1C5" w14:textId="77777777" w:rsidR="0045779F" w:rsidRPr="000A4105" w:rsidRDefault="0045779F" w:rsidP="0045779F">
      <w:pPr>
        <w:widowControl w:val="0"/>
        <w:spacing w:after="0" w:line="240" w:lineRule="auto"/>
        <w:jc w:val="both"/>
        <w:rPr>
          <w:rFonts w:eastAsia="MS Gothic" w:cs="Times New Roman"/>
          <w:szCs w:val="20"/>
        </w:rPr>
      </w:pPr>
    </w:p>
    <w:p w14:paraId="697C8B77" w14:textId="77777777" w:rsidR="0045779F" w:rsidRPr="000A4105" w:rsidRDefault="0045779F" w:rsidP="0045779F">
      <w:pPr>
        <w:widowControl w:val="0"/>
        <w:spacing w:after="0" w:line="240" w:lineRule="auto"/>
        <w:jc w:val="both"/>
        <w:rPr>
          <w:rFonts w:eastAsia="MS Gothic" w:cs="Times New Roman"/>
          <w:szCs w:val="20"/>
        </w:rPr>
      </w:pPr>
    </w:p>
    <w:p w14:paraId="69FF3975" w14:textId="77777777" w:rsidR="0045779F" w:rsidRPr="000A4105" w:rsidRDefault="0045779F" w:rsidP="0045779F">
      <w:pPr>
        <w:widowControl w:val="0"/>
        <w:spacing w:after="0" w:line="240" w:lineRule="auto"/>
        <w:ind w:left="426" w:hanging="426"/>
        <w:jc w:val="both"/>
        <w:rPr>
          <w:rFonts w:asciiTheme="majorHAnsi" w:eastAsia="MS Gothic" w:hAnsiTheme="majorHAnsi" w:cs="Times New Roman"/>
          <w:b/>
          <w:szCs w:val="20"/>
        </w:rPr>
      </w:pPr>
      <w:r w:rsidRPr="000A4105">
        <w:rPr>
          <w:rFonts w:asciiTheme="majorHAnsi" w:eastAsia="MS Gothic" w:hAnsiTheme="majorHAnsi" w:cs="Times New Roman"/>
          <w:b/>
          <w:szCs w:val="20"/>
        </w:rPr>
        <w:t xml:space="preserve">2. </w:t>
      </w:r>
      <w:r w:rsidRPr="000A4105">
        <w:rPr>
          <w:rFonts w:asciiTheme="majorHAnsi" w:eastAsia="MS Gothic" w:hAnsiTheme="majorHAnsi" w:cs="Times New Roman"/>
          <w:b/>
          <w:szCs w:val="20"/>
        </w:rPr>
        <w:tab/>
        <w:t>Détails du plan de pêche</w:t>
      </w:r>
    </w:p>
    <w:p w14:paraId="234BCB9F" w14:textId="77777777" w:rsidR="00A85FAC" w:rsidRPr="000A4105" w:rsidRDefault="00A85FAC" w:rsidP="00A85FAC">
      <w:pPr>
        <w:widowControl w:val="0"/>
        <w:spacing w:after="0" w:line="240" w:lineRule="auto"/>
        <w:rPr>
          <w:i/>
          <w:szCs w:val="20"/>
        </w:rPr>
      </w:pPr>
    </w:p>
    <w:p w14:paraId="2DCF663C" w14:textId="38990E2A" w:rsidR="00A85FAC" w:rsidRPr="000A4105" w:rsidRDefault="00A85FAC" w:rsidP="00A85FAC">
      <w:pPr>
        <w:widowControl w:val="0"/>
        <w:spacing w:after="0" w:line="240" w:lineRule="auto"/>
        <w:jc w:val="both"/>
        <w:rPr>
          <w:rFonts w:eastAsia="MS Gothic" w:cs="Times New Roman"/>
          <w:iCs/>
          <w:szCs w:val="20"/>
        </w:rPr>
      </w:pPr>
      <w:r w:rsidRPr="000A4105">
        <w:rPr>
          <w:szCs w:val="20"/>
        </w:rPr>
        <w:t xml:space="preserve">Le plan de pêche à l’espadon </w:t>
      </w:r>
      <w:r w:rsidRPr="000A4105">
        <w:rPr>
          <w:rFonts w:eastAsia="MS Gothic" w:cs="Times New Roman"/>
          <w:iCs/>
          <w:szCs w:val="20"/>
        </w:rPr>
        <w:t xml:space="preserve">en Méditerranée pour 2025 est conçu pour </w:t>
      </w:r>
      <w:r w:rsidRPr="000A4105">
        <w:rPr>
          <w:szCs w:val="20"/>
        </w:rPr>
        <w:t xml:space="preserve">garantir le respect du quota de l’Algérie et </w:t>
      </w:r>
      <w:r w:rsidRPr="000A4105">
        <w:rPr>
          <w:rFonts w:eastAsia="MS Gothic" w:cs="Times New Roman"/>
          <w:iCs/>
          <w:szCs w:val="20"/>
        </w:rPr>
        <w:t>des</w:t>
      </w:r>
      <w:r w:rsidRPr="000A4105">
        <w:rPr>
          <w:szCs w:val="20"/>
        </w:rPr>
        <w:t xml:space="preserve"> dispositions </w:t>
      </w:r>
      <w:r w:rsidRPr="000A4105">
        <w:rPr>
          <w:rFonts w:eastAsia="MS Gothic" w:cs="Times New Roman"/>
          <w:iCs/>
          <w:szCs w:val="20"/>
        </w:rPr>
        <w:t>législatives,</w:t>
      </w:r>
      <w:r w:rsidRPr="000A4105">
        <w:rPr>
          <w:szCs w:val="20"/>
        </w:rPr>
        <w:t xml:space="preserve"> notamment la loi 01-11 relative à la pêche et à l’aquaculture, modifiée et complétée, </w:t>
      </w:r>
      <w:r w:rsidRPr="000A4105">
        <w:rPr>
          <w:rFonts w:eastAsia="MS Gothic" w:cs="Times New Roman"/>
          <w:iCs/>
          <w:szCs w:val="20"/>
        </w:rPr>
        <w:t>ainsi que le</w:t>
      </w:r>
      <w:r w:rsidRPr="000A4105">
        <w:rPr>
          <w:szCs w:val="20"/>
        </w:rPr>
        <w:t xml:space="preserve"> décret exécutif n°03-481 fixant les conditions d’exercice de la pêche </w:t>
      </w:r>
      <w:r w:rsidRPr="000A4105">
        <w:rPr>
          <w:rFonts w:eastAsia="MS Gothic" w:cs="Times New Roman"/>
          <w:iCs/>
          <w:szCs w:val="20"/>
        </w:rPr>
        <w:t>modifié et complété. Cela inclut</w:t>
      </w:r>
      <w:r w:rsidRPr="000A4105">
        <w:rPr>
          <w:szCs w:val="20"/>
        </w:rPr>
        <w:t xml:space="preserve"> l’arrêté du 25 février 2018</w:t>
      </w:r>
      <w:r w:rsidRPr="000A4105">
        <w:rPr>
          <w:rFonts w:eastAsia="MS Gothic" w:cs="Times New Roman"/>
          <w:iCs/>
          <w:szCs w:val="20"/>
        </w:rPr>
        <w:t>, définissant</w:t>
      </w:r>
      <w:r w:rsidRPr="000A4105">
        <w:rPr>
          <w:szCs w:val="20"/>
        </w:rPr>
        <w:t xml:space="preserve"> la période de fermeture de la pêche de l'espadon dans les eaux sous juridiction nationale</w:t>
      </w:r>
      <w:r w:rsidRPr="000A4105">
        <w:rPr>
          <w:rFonts w:eastAsia="MS Gothic" w:cs="Times New Roman"/>
          <w:iCs/>
          <w:szCs w:val="20"/>
        </w:rPr>
        <w:t>.</w:t>
      </w:r>
    </w:p>
    <w:p w14:paraId="0891CC9D" w14:textId="77777777" w:rsidR="00A85FAC" w:rsidRPr="000A4105" w:rsidRDefault="00A85FAC" w:rsidP="00A85FAC">
      <w:pPr>
        <w:widowControl w:val="0"/>
        <w:spacing w:after="0" w:line="240" w:lineRule="auto"/>
        <w:jc w:val="both"/>
        <w:rPr>
          <w:rFonts w:eastAsia="MS Gothic" w:cs="Times New Roman"/>
          <w:iCs/>
          <w:szCs w:val="20"/>
        </w:rPr>
      </w:pPr>
    </w:p>
    <w:p w14:paraId="736FF627" w14:textId="2ABA179C" w:rsidR="00A85FAC" w:rsidRPr="000A4105" w:rsidRDefault="00A85FAC" w:rsidP="00A85FAC">
      <w:pPr>
        <w:widowControl w:val="0"/>
        <w:spacing w:after="0" w:line="240" w:lineRule="auto"/>
        <w:jc w:val="both"/>
        <w:rPr>
          <w:szCs w:val="20"/>
        </w:rPr>
      </w:pPr>
      <w:r w:rsidRPr="000A4105">
        <w:rPr>
          <w:rFonts w:eastAsia="MS Gothic" w:cs="Times New Roman"/>
          <w:iCs/>
          <w:szCs w:val="20"/>
        </w:rPr>
        <w:t>Conformément à la Recommandation</w:t>
      </w:r>
      <w:r w:rsidRPr="000A4105">
        <w:rPr>
          <w:szCs w:val="20"/>
        </w:rPr>
        <w:t xml:space="preserve"> 16-05 de </w:t>
      </w:r>
      <w:r w:rsidRPr="000A4105">
        <w:rPr>
          <w:rFonts w:eastAsia="MS Gothic" w:cs="Times New Roman"/>
          <w:iCs/>
          <w:szCs w:val="20"/>
        </w:rPr>
        <w:t>l'ICCAT</w:t>
      </w:r>
      <w:r w:rsidRPr="000A4105">
        <w:rPr>
          <w:szCs w:val="20"/>
        </w:rPr>
        <w:t xml:space="preserve">, les quotas individuels pour </w:t>
      </w:r>
      <w:r w:rsidRPr="000A4105">
        <w:rPr>
          <w:rFonts w:eastAsia="MS Gothic" w:cs="Times New Roman"/>
          <w:iCs/>
          <w:szCs w:val="20"/>
        </w:rPr>
        <w:t>les</w:t>
      </w:r>
      <w:r w:rsidRPr="000A4105">
        <w:rPr>
          <w:szCs w:val="20"/>
        </w:rPr>
        <w:t xml:space="preserve"> navires autorisés à </w:t>
      </w:r>
      <w:r w:rsidRPr="000A4105">
        <w:rPr>
          <w:rFonts w:eastAsia="MS Gothic" w:cs="Times New Roman"/>
          <w:iCs/>
          <w:szCs w:val="20"/>
        </w:rPr>
        <w:t>pêcher</w:t>
      </w:r>
      <w:r w:rsidRPr="000A4105">
        <w:rPr>
          <w:szCs w:val="20"/>
        </w:rPr>
        <w:t xml:space="preserve"> l’espadon</w:t>
      </w:r>
      <w:r w:rsidRPr="000A4105">
        <w:rPr>
          <w:rFonts w:eastAsia="MS Gothic" w:cs="Times New Roman"/>
          <w:iCs/>
          <w:szCs w:val="20"/>
        </w:rPr>
        <w:t xml:space="preserve"> sont</w:t>
      </w:r>
      <w:r w:rsidRPr="000A4105">
        <w:rPr>
          <w:szCs w:val="20"/>
        </w:rPr>
        <w:t xml:space="preserve"> fixés </w:t>
      </w:r>
      <w:r w:rsidRPr="000A4105">
        <w:rPr>
          <w:rFonts w:eastAsia="MS Gothic" w:cs="Times New Roman"/>
          <w:iCs/>
          <w:szCs w:val="20"/>
        </w:rPr>
        <w:t>chaque année selon</w:t>
      </w:r>
      <w:r w:rsidRPr="000A4105">
        <w:rPr>
          <w:szCs w:val="20"/>
        </w:rPr>
        <w:t xml:space="preserve"> une méthode équitable</w:t>
      </w:r>
      <w:r w:rsidRPr="000A4105">
        <w:rPr>
          <w:rFonts w:eastAsia="MS Gothic" w:cs="Times New Roman"/>
          <w:iCs/>
          <w:szCs w:val="20"/>
        </w:rPr>
        <w:t>. En 2025,</w:t>
      </w:r>
      <w:r w:rsidRPr="000A4105">
        <w:rPr>
          <w:szCs w:val="20"/>
        </w:rPr>
        <w:t xml:space="preserve"> une flottille de </w:t>
      </w:r>
      <w:r w:rsidRPr="000A4105">
        <w:rPr>
          <w:rFonts w:eastAsia="MS Gothic" w:cs="Times New Roman"/>
          <w:iCs/>
          <w:szCs w:val="20"/>
        </w:rPr>
        <w:t>495</w:t>
      </w:r>
      <w:r w:rsidRPr="000A4105">
        <w:rPr>
          <w:szCs w:val="20"/>
        </w:rPr>
        <w:t xml:space="preserve"> navires artisanaux </w:t>
      </w:r>
      <w:r w:rsidRPr="000A4105">
        <w:rPr>
          <w:rFonts w:eastAsia="MS Gothic" w:cs="Times New Roman"/>
          <w:iCs/>
          <w:szCs w:val="20"/>
        </w:rPr>
        <w:t>mesurant</w:t>
      </w:r>
      <w:r w:rsidRPr="000A4105">
        <w:rPr>
          <w:szCs w:val="20"/>
        </w:rPr>
        <w:t xml:space="preserve"> entre 4 et 14,3 m</w:t>
      </w:r>
      <w:r w:rsidRPr="000A4105">
        <w:rPr>
          <w:rFonts w:eastAsia="MS Gothic" w:cs="Times New Roman"/>
          <w:iCs/>
          <w:szCs w:val="20"/>
        </w:rPr>
        <w:t xml:space="preserve"> ciblera exclusivement</w:t>
      </w:r>
      <w:r w:rsidRPr="000A4105">
        <w:rPr>
          <w:szCs w:val="20"/>
        </w:rPr>
        <w:t xml:space="preserve"> l’espadon, conformément à la réglementation algérienne</w:t>
      </w:r>
      <w:r w:rsidRPr="000A4105">
        <w:rPr>
          <w:rFonts w:eastAsia="MS Gothic" w:cs="Times New Roman"/>
          <w:iCs/>
          <w:szCs w:val="20"/>
        </w:rPr>
        <w:t>. Chaque navire reçoit une</w:t>
      </w:r>
      <w:r w:rsidRPr="000A4105">
        <w:rPr>
          <w:szCs w:val="20"/>
        </w:rPr>
        <w:t xml:space="preserve"> autorisation de pêche annuelle délivrée par l’Administration des pêches</w:t>
      </w:r>
      <w:r w:rsidRPr="000A4105">
        <w:rPr>
          <w:rFonts w:eastAsia="MS Gothic" w:cs="Times New Roman"/>
          <w:iCs/>
          <w:szCs w:val="20"/>
        </w:rPr>
        <w:t xml:space="preserve">, avec une période de fermeture </w:t>
      </w:r>
      <w:r w:rsidRPr="000A4105">
        <w:rPr>
          <w:szCs w:val="20"/>
        </w:rPr>
        <w:t>du 1</w:t>
      </w:r>
      <w:r w:rsidRPr="000A4105">
        <w:rPr>
          <w:szCs w:val="20"/>
          <w:vertAlign w:val="superscript"/>
        </w:rPr>
        <w:t>er</w:t>
      </w:r>
      <w:r w:rsidR="00065679" w:rsidRPr="000A4105">
        <w:rPr>
          <w:szCs w:val="20"/>
        </w:rPr>
        <w:t xml:space="preserve"> </w:t>
      </w:r>
      <w:r w:rsidRPr="000A4105">
        <w:rPr>
          <w:szCs w:val="20"/>
        </w:rPr>
        <w:t>janvier au 31 mars.</w:t>
      </w:r>
    </w:p>
    <w:p w14:paraId="29433194" w14:textId="77777777" w:rsidR="00A85FAC" w:rsidRPr="000A4105" w:rsidRDefault="00A85FAC" w:rsidP="00A85FAC">
      <w:pPr>
        <w:widowControl w:val="0"/>
        <w:spacing w:after="0" w:line="240" w:lineRule="auto"/>
        <w:jc w:val="both"/>
        <w:rPr>
          <w:szCs w:val="20"/>
        </w:rPr>
      </w:pPr>
    </w:p>
    <w:p w14:paraId="6D252C4F" w14:textId="6B81A7DC" w:rsidR="00A85FAC" w:rsidRPr="000A4105" w:rsidRDefault="00A85FAC" w:rsidP="00A85FAC">
      <w:pPr>
        <w:widowControl w:val="0"/>
        <w:spacing w:after="0" w:line="240" w:lineRule="auto"/>
        <w:jc w:val="both"/>
        <w:rPr>
          <w:szCs w:val="20"/>
        </w:rPr>
      </w:pPr>
      <w:r w:rsidRPr="000A4105">
        <w:rPr>
          <w:rFonts w:eastAsia="MS Gothic" w:cs="Times New Roman"/>
          <w:iCs/>
          <w:szCs w:val="20"/>
        </w:rPr>
        <w:t xml:space="preserve">Les </w:t>
      </w:r>
      <w:r w:rsidRPr="000A4105">
        <w:rPr>
          <w:szCs w:val="20"/>
        </w:rPr>
        <w:t xml:space="preserve">prises accessoires, </w:t>
      </w:r>
      <w:r w:rsidRPr="000A4105">
        <w:rPr>
          <w:rFonts w:eastAsia="MS Gothic" w:cs="Times New Roman"/>
          <w:iCs/>
          <w:szCs w:val="20"/>
        </w:rPr>
        <w:t>représentant 1</w:t>
      </w:r>
      <w:r w:rsidR="00065679" w:rsidRPr="000A4105">
        <w:rPr>
          <w:rFonts w:eastAsia="MS Gothic" w:cs="Times New Roman"/>
          <w:iCs/>
          <w:szCs w:val="20"/>
        </w:rPr>
        <w:t> </w:t>
      </w:r>
      <w:r w:rsidRPr="000A4105">
        <w:rPr>
          <w:rFonts w:eastAsia="MS Gothic" w:cs="Times New Roman"/>
          <w:iCs/>
          <w:szCs w:val="20"/>
        </w:rPr>
        <w:t>% du quota global, soit 4,7 tonnes, sont</w:t>
      </w:r>
      <w:r w:rsidRPr="000A4105">
        <w:rPr>
          <w:szCs w:val="20"/>
        </w:rPr>
        <w:t xml:space="preserve"> débarquées, déclarées et </w:t>
      </w:r>
      <w:r w:rsidRPr="000A4105">
        <w:rPr>
          <w:rFonts w:eastAsia="MS Gothic" w:cs="Times New Roman"/>
          <w:iCs/>
          <w:szCs w:val="20"/>
        </w:rPr>
        <w:t xml:space="preserve">comptabilisées. En </w:t>
      </w:r>
      <w:r w:rsidRPr="000A4105">
        <w:rPr>
          <w:szCs w:val="20"/>
        </w:rPr>
        <w:t xml:space="preserve">cas </w:t>
      </w:r>
      <w:r w:rsidRPr="000A4105">
        <w:rPr>
          <w:rFonts w:eastAsia="MS Gothic" w:cs="Times New Roman"/>
          <w:iCs/>
          <w:szCs w:val="20"/>
        </w:rPr>
        <w:t>de</w:t>
      </w:r>
      <w:r w:rsidRPr="000A4105">
        <w:rPr>
          <w:szCs w:val="20"/>
        </w:rPr>
        <w:t xml:space="preserve"> dépassement, les quantités </w:t>
      </w:r>
      <w:r w:rsidRPr="000A4105">
        <w:rPr>
          <w:rFonts w:eastAsia="MS Gothic" w:cs="Times New Roman"/>
          <w:iCs/>
          <w:szCs w:val="20"/>
        </w:rPr>
        <w:t>excédentaires sont</w:t>
      </w:r>
      <w:r w:rsidRPr="000A4105">
        <w:rPr>
          <w:szCs w:val="20"/>
        </w:rPr>
        <w:t xml:space="preserve"> déduites du quota national.</w:t>
      </w:r>
      <w:r w:rsidRPr="000A4105">
        <w:rPr>
          <w:rFonts w:eastAsia="MS Gothic" w:cs="Times New Roman"/>
          <w:iCs/>
          <w:szCs w:val="20"/>
        </w:rPr>
        <w:t xml:space="preserve"> Le </w:t>
      </w:r>
      <w:r w:rsidRPr="000A4105">
        <w:rPr>
          <w:szCs w:val="20"/>
        </w:rPr>
        <w:t xml:space="preserve">service national de garde-côtes assure le contrôle et l’inspection </w:t>
      </w:r>
      <w:r w:rsidRPr="000A4105">
        <w:rPr>
          <w:rFonts w:eastAsia="MS Gothic" w:cs="Times New Roman"/>
          <w:iCs/>
          <w:szCs w:val="20"/>
        </w:rPr>
        <w:t>en mer, en collaboration avec</w:t>
      </w:r>
      <w:r w:rsidRPr="000A4105">
        <w:rPr>
          <w:szCs w:val="20"/>
        </w:rPr>
        <w:t xml:space="preserve"> les inspecteurs de la pêche</w:t>
      </w:r>
      <w:r w:rsidRPr="000A4105">
        <w:rPr>
          <w:rFonts w:eastAsia="MS Gothic" w:cs="Times New Roman"/>
          <w:iCs/>
          <w:szCs w:val="20"/>
        </w:rPr>
        <w:t xml:space="preserve"> dans les ports.</w:t>
      </w:r>
      <w:r w:rsidRPr="000A4105">
        <w:rPr>
          <w:szCs w:val="20"/>
        </w:rPr>
        <w:t xml:space="preserve"> Un dispositif </w:t>
      </w:r>
      <w:r w:rsidRPr="000A4105">
        <w:rPr>
          <w:rFonts w:eastAsia="MS Gothic" w:cs="Times New Roman"/>
          <w:iCs/>
          <w:szCs w:val="20"/>
        </w:rPr>
        <w:t>veille</w:t>
      </w:r>
      <w:r w:rsidRPr="000A4105">
        <w:rPr>
          <w:szCs w:val="20"/>
        </w:rPr>
        <w:t xml:space="preserve"> à ce que les quantités d’espadon débarquées </w:t>
      </w:r>
      <w:r w:rsidRPr="000A4105">
        <w:rPr>
          <w:rFonts w:eastAsia="MS Gothic" w:cs="Times New Roman"/>
          <w:iCs/>
          <w:szCs w:val="20"/>
        </w:rPr>
        <w:t xml:space="preserve">respectent le </w:t>
      </w:r>
      <w:r w:rsidRPr="000A4105">
        <w:rPr>
          <w:szCs w:val="20"/>
        </w:rPr>
        <w:t xml:space="preserve">quota individuel </w:t>
      </w:r>
      <w:r w:rsidRPr="000A4105">
        <w:rPr>
          <w:rFonts w:eastAsia="MS Gothic" w:cs="Times New Roman"/>
          <w:iCs/>
          <w:szCs w:val="20"/>
        </w:rPr>
        <w:t>et</w:t>
      </w:r>
      <w:r w:rsidRPr="000A4105">
        <w:rPr>
          <w:szCs w:val="20"/>
        </w:rPr>
        <w:t xml:space="preserve"> la taille minimale marchande.</w:t>
      </w:r>
    </w:p>
    <w:p w14:paraId="72DB48E7" w14:textId="77777777" w:rsidR="0045779F" w:rsidRPr="000A4105" w:rsidRDefault="0045779F" w:rsidP="0045779F">
      <w:pPr>
        <w:widowControl w:val="0"/>
        <w:spacing w:after="0" w:line="240" w:lineRule="auto"/>
        <w:jc w:val="both"/>
        <w:rPr>
          <w:rFonts w:eastAsia="MS Gothic" w:cs="Times New Roman"/>
          <w:b/>
          <w:szCs w:val="20"/>
        </w:rPr>
      </w:pPr>
    </w:p>
    <w:tbl>
      <w:tblPr>
        <w:tblStyle w:val="TableGrid"/>
        <w:tblW w:w="10060" w:type="dxa"/>
        <w:tblLayout w:type="fixed"/>
        <w:tblLook w:val="04A0" w:firstRow="1" w:lastRow="0" w:firstColumn="1" w:lastColumn="0" w:noHBand="0" w:noVBand="1"/>
      </w:tblPr>
      <w:tblGrid>
        <w:gridCol w:w="250"/>
        <w:gridCol w:w="1730"/>
        <w:gridCol w:w="3402"/>
        <w:gridCol w:w="3118"/>
        <w:gridCol w:w="1560"/>
      </w:tblGrid>
      <w:tr w:rsidR="0045779F" w:rsidRPr="000A4105" w14:paraId="0B2EE8A4" w14:textId="77777777" w:rsidTr="00057C3C">
        <w:tc>
          <w:tcPr>
            <w:tcW w:w="250" w:type="dxa"/>
          </w:tcPr>
          <w:p w14:paraId="52A9BF20"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c>
          <w:tcPr>
            <w:tcW w:w="1730" w:type="dxa"/>
          </w:tcPr>
          <w:p w14:paraId="5516101B" w14:textId="77777777" w:rsidR="0045779F" w:rsidRPr="000A4105" w:rsidRDefault="0045779F" w:rsidP="002F22CC">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 xml:space="preserve">Exigence ICCAT (cf. </w:t>
            </w:r>
            <w:hyperlink r:id="rId12" w:history="1">
              <w:r w:rsidRPr="000A4105">
                <w:rPr>
                  <w:rStyle w:val="Hyperlink"/>
                  <w:rFonts w:asciiTheme="majorHAnsi" w:eastAsia="Times New Roman" w:hAnsiTheme="majorHAnsi"/>
                  <w:i/>
                  <w:sz w:val="20"/>
                  <w:szCs w:val="20"/>
                  <w:u w:val="none"/>
                  <w:lang w:eastAsia="en-US" w:bidi="ar-SA"/>
                </w:rPr>
                <w:t>Rec. 16-05</w:t>
              </w:r>
            </w:hyperlink>
            <w:r w:rsidRPr="000A4105">
              <w:rPr>
                <w:rFonts w:asciiTheme="majorHAnsi" w:eastAsia="Times New Roman" w:hAnsiTheme="majorHAnsi"/>
                <w:i/>
                <w:color w:val="auto"/>
                <w:sz w:val="20"/>
                <w:szCs w:val="20"/>
                <w:lang w:eastAsia="en-US" w:bidi="ar-SA"/>
              </w:rPr>
              <w:t>)</w:t>
            </w:r>
          </w:p>
        </w:tc>
        <w:tc>
          <w:tcPr>
            <w:tcW w:w="3402" w:type="dxa"/>
          </w:tcPr>
          <w:p w14:paraId="4A74C1B6" w14:textId="77777777" w:rsidR="0045779F" w:rsidRPr="000A4105" w:rsidRDefault="0045779F" w:rsidP="002F22CC">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Explication des actions entreprises par la CPC à des fins de mise en œuvre</w:t>
            </w:r>
          </w:p>
        </w:tc>
        <w:tc>
          <w:tcPr>
            <w:tcW w:w="3118" w:type="dxa"/>
          </w:tcPr>
          <w:p w14:paraId="7C383E27" w14:textId="77777777" w:rsidR="0045779F" w:rsidRPr="000A4105" w:rsidRDefault="0045779F" w:rsidP="002F22CC">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Législation ou règlementations nationales pertinentes (selon le cas)</w:t>
            </w:r>
          </w:p>
        </w:tc>
        <w:tc>
          <w:tcPr>
            <w:tcW w:w="1560" w:type="dxa"/>
          </w:tcPr>
          <w:p w14:paraId="14B5529C" w14:textId="77777777" w:rsidR="0045779F" w:rsidRPr="000A4105" w:rsidRDefault="0045779F" w:rsidP="002F22CC">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Note</w:t>
            </w:r>
          </w:p>
        </w:tc>
      </w:tr>
      <w:tr w:rsidR="0045779F" w:rsidRPr="000A4105" w14:paraId="251F7612" w14:textId="77777777" w:rsidTr="00057C3C">
        <w:tc>
          <w:tcPr>
            <w:tcW w:w="250" w:type="dxa"/>
          </w:tcPr>
          <w:p w14:paraId="219F9760"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1</w:t>
            </w:r>
          </w:p>
        </w:tc>
        <w:tc>
          <w:tcPr>
            <w:tcW w:w="1730" w:type="dxa"/>
          </w:tcPr>
          <w:p w14:paraId="027EEF68"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Plan de développement de la flottille (paragraphe 9)</w:t>
            </w:r>
          </w:p>
        </w:tc>
        <w:tc>
          <w:tcPr>
            <w:tcW w:w="3402" w:type="dxa"/>
          </w:tcPr>
          <w:p w14:paraId="5AB31EBA" w14:textId="56570596" w:rsidR="0045779F" w:rsidRDefault="0045779F" w:rsidP="00FB1E2E">
            <w:pPr>
              <w:widowControl w:val="0"/>
              <w:jc w:val="both"/>
              <w:rPr>
                <w:rFonts w:asciiTheme="majorHAnsi" w:hAnsiTheme="majorHAnsi"/>
                <w:sz w:val="20"/>
                <w:szCs w:val="20"/>
              </w:rPr>
            </w:pPr>
            <w:r w:rsidRPr="000A4105">
              <w:rPr>
                <w:rFonts w:asciiTheme="majorHAnsi" w:hAnsiTheme="majorHAnsi"/>
                <w:sz w:val="20"/>
                <w:szCs w:val="20"/>
              </w:rPr>
              <w:t>La pêche à l’espadon en Algérie est une pêche purement artisanale de persistance, exercée par des navires dont la majorité possède une longueur inférieure à 14 m et de faible puissance motrice avec des courtes marées. Dans le but d’un meilleur suivi et organisation de ce type de pêcherie,</w:t>
            </w:r>
            <w:r w:rsidR="00A34F77" w:rsidRPr="000A4105">
              <w:rPr>
                <w:rFonts w:asciiTheme="majorHAnsi" w:hAnsiTheme="majorHAnsi"/>
                <w:sz w:val="20"/>
                <w:szCs w:val="20"/>
              </w:rPr>
              <w:t xml:space="preserve"> </w:t>
            </w:r>
            <w:r w:rsidRPr="000A4105">
              <w:rPr>
                <w:rFonts w:asciiTheme="majorHAnsi" w:hAnsiTheme="majorHAnsi"/>
                <w:sz w:val="20"/>
                <w:szCs w:val="20"/>
              </w:rPr>
              <w:t>l’administration de la pêche suit de près cette activité artisanale et de subsistance à travers ces directions locales décentralisées.</w:t>
            </w:r>
          </w:p>
          <w:p w14:paraId="2CB15780" w14:textId="77777777" w:rsidR="00057C3C" w:rsidRPr="000A4105" w:rsidRDefault="00057C3C" w:rsidP="00FB1E2E">
            <w:pPr>
              <w:widowControl w:val="0"/>
              <w:jc w:val="both"/>
              <w:rPr>
                <w:rFonts w:asciiTheme="majorHAnsi" w:hAnsiTheme="majorHAnsi"/>
                <w:strike/>
                <w:sz w:val="20"/>
                <w:szCs w:val="20"/>
              </w:rPr>
            </w:pPr>
          </w:p>
          <w:p w14:paraId="24AEBD63" w14:textId="77777777" w:rsidR="0045779F" w:rsidRPr="000A4105" w:rsidRDefault="0045779F" w:rsidP="00FB1E2E">
            <w:pPr>
              <w:widowControl w:val="0"/>
              <w:jc w:val="both"/>
              <w:rPr>
                <w:rFonts w:asciiTheme="majorHAnsi" w:eastAsiaTheme="minorHAnsi" w:hAnsiTheme="majorHAnsi"/>
                <w:color w:val="auto"/>
                <w:sz w:val="20"/>
                <w:szCs w:val="20"/>
              </w:rPr>
            </w:pPr>
          </w:p>
        </w:tc>
        <w:tc>
          <w:tcPr>
            <w:tcW w:w="3118" w:type="dxa"/>
          </w:tcPr>
          <w:p w14:paraId="1F8C47A0" w14:textId="77777777" w:rsidR="00FB1E2E" w:rsidRPr="000A4105" w:rsidRDefault="00FB1E2E" w:rsidP="00FB1E2E">
            <w:pPr>
              <w:widowControl w:val="0"/>
              <w:jc w:val="both"/>
              <w:rPr>
                <w:rFonts w:asciiTheme="majorHAnsi" w:hAnsiTheme="majorHAnsi"/>
                <w:sz w:val="20"/>
                <w:szCs w:val="20"/>
              </w:rPr>
            </w:pPr>
            <w:r w:rsidRPr="000A4105">
              <w:rPr>
                <w:rFonts w:asciiTheme="majorHAnsi" w:hAnsiTheme="majorHAnsi"/>
                <w:sz w:val="20"/>
                <w:szCs w:val="20"/>
              </w:rPr>
              <w:t>Loi n° 15-08 du 2 avril 2015 modifiant et complétant la loi n° 01- 11 du 3 juillet 2001 relative de la pêche et de l’aquaculture.</w:t>
            </w:r>
          </w:p>
          <w:p w14:paraId="63A48C3B" w14:textId="77777777" w:rsidR="00FB1E2E" w:rsidRPr="000A4105" w:rsidRDefault="00FB1E2E" w:rsidP="00FB1E2E">
            <w:pPr>
              <w:widowControl w:val="0"/>
              <w:jc w:val="both"/>
              <w:rPr>
                <w:rFonts w:asciiTheme="majorHAnsi" w:hAnsiTheme="majorHAnsi"/>
                <w:sz w:val="20"/>
                <w:szCs w:val="20"/>
              </w:rPr>
            </w:pPr>
          </w:p>
          <w:p w14:paraId="2F59AE31" w14:textId="1041B880" w:rsidR="00057C3C" w:rsidRPr="000A4105" w:rsidRDefault="00FB1E2E" w:rsidP="00057C3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 xml:space="preserve">Décret exécutif </w:t>
            </w:r>
            <w:r w:rsidR="00065679" w:rsidRPr="000A4105">
              <w:rPr>
                <w:rFonts w:asciiTheme="majorHAnsi" w:hAnsiTheme="majorHAnsi"/>
                <w:sz w:val="20"/>
                <w:szCs w:val="20"/>
              </w:rPr>
              <w:t>nº</w:t>
            </w:r>
            <w:r w:rsidRPr="000A4105">
              <w:rPr>
                <w:rFonts w:asciiTheme="majorHAnsi" w:hAnsiTheme="majorHAnsi"/>
                <w:sz w:val="20"/>
                <w:szCs w:val="20"/>
              </w:rPr>
              <w:t>03-481 du 13 décembre 2003 fixant les conditions et les modalités d’exercice de la pêche modifié et complété et les arrêtés d’application</w:t>
            </w:r>
            <w:r w:rsidR="00065679" w:rsidRPr="000A4105">
              <w:rPr>
                <w:rFonts w:asciiTheme="majorHAnsi" w:hAnsiTheme="majorHAnsi"/>
                <w:sz w:val="20"/>
                <w:szCs w:val="20"/>
              </w:rPr>
              <w:t>.</w:t>
            </w:r>
          </w:p>
        </w:tc>
        <w:tc>
          <w:tcPr>
            <w:tcW w:w="1560" w:type="dxa"/>
          </w:tcPr>
          <w:p w14:paraId="1E7C6445"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45779F" w:rsidRPr="000A4105" w14:paraId="225EE452" w14:textId="77777777" w:rsidTr="00057C3C">
        <w:tc>
          <w:tcPr>
            <w:tcW w:w="250" w:type="dxa"/>
          </w:tcPr>
          <w:p w14:paraId="4301638F"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lastRenderedPageBreak/>
              <w:t>2</w:t>
            </w:r>
          </w:p>
        </w:tc>
        <w:tc>
          <w:tcPr>
            <w:tcW w:w="1730" w:type="dxa"/>
          </w:tcPr>
          <w:p w14:paraId="275548AE"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Choix de la fermeture des saisons de pêche (paragraphes 11-13)</w:t>
            </w:r>
          </w:p>
        </w:tc>
        <w:tc>
          <w:tcPr>
            <w:tcW w:w="3402" w:type="dxa"/>
          </w:tcPr>
          <w:p w14:paraId="0DD20BFD" w14:textId="637E392F"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Conformément aux paragraphes 11-13, la période de fermeture est fixée du 1er janvier au 31 mars.</w:t>
            </w:r>
          </w:p>
        </w:tc>
        <w:tc>
          <w:tcPr>
            <w:tcW w:w="3118" w:type="dxa"/>
          </w:tcPr>
          <w:p w14:paraId="4E22950B"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Arrêté du 25 février 2018 fixant la période de fermeture de la pêche de l’espadon dans les eaux sous juridiction nationale.</w:t>
            </w:r>
          </w:p>
        </w:tc>
        <w:tc>
          <w:tcPr>
            <w:tcW w:w="1560" w:type="dxa"/>
          </w:tcPr>
          <w:p w14:paraId="1FBCA050"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45779F" w:rsidRPr="000A4105" w14:paraId="4D9DAEA6" w14:textId="77777777" w:rsidTr="00057C3C">
        <w:tc>
          <w:tcPr>
            <w:tcW w:w="250" w:type="dxa"/>
          </w:tcPr>
          <w:p w14:paraId="2D69EDAA"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3</w:t>
            </w:r>
          </w:p>
        </w:tc>
        <w:tc>
          <w:tcPr>
            <w:tcW w:w="1730" w:type="dxa"/>
          </w:tcPr>
          <w:p w14:paraId="53CF5E5C"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Pêcheries récréatives et sportives (paragraphes 21-26)</w:t>
            </w:r>
          </w:p>
        </w:tc>
        <w:tc>
          <w:tcPr>
            <w:tcW w:w="3402" w:type="dxa"/>
          </w:tcPr>
          <w:p w14:paraId="5563D3D3"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Les pêcheries récréatives et sportives ciblant l’espadon n’existent pas en Algérie.</w:t>
            </w:r>
          </w:p>
        </w:tc>
        <w:tc>
          <w:tcPr>
            <w:tcW w:w="3118" w:type="dxa"/>
          </w:tcPr>
          <w:p w14:paraId="71C22EC6"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c>
          <w:tcPr>
            <w:tcW w:w="1560" w:type="dxa"/>
          </w:tcPr>
          <w:p w14:paraId="41895C10"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45779F" w:rsidRPr="000A4105" w14:paraId="58B181BB" w14:textId="77777777" w:rsidTr="00057C3C">
        <w:tc>
          <w:tcPr>
            <w:tcW w:w="250" w:type="dxa"/>
          </w:tcPr>
          <w:p w14:paraId="3541F22B"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4</w:t>
            </w:r>
          </w:p>
        </w:tc>
        <w:tc>
          <w:tcPr>
            <w:tcW w:w="1730" w:type="dxa"/>
          </w:tcPr>
          <w:p w14:paraId="3DF4299F"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Allocation de prises accessoires et détail des limites par navire/opération (paragraphe 30)</w:t>
            </w:r>
          </w:p>
        </w:tc>
        <w:tc>
          <w:tcPr>
            <w:tcW w:w="3402" w:type="dxa"/>
          </w:tcPr>
          <w:p w14:paraId="5AED95F9"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Les prises accessoires seront déduites du solde de 4,7 t alloué aux prises accessoires ou du quota algérien dans le cas du dépassement du solde réservé aux prises accessoires.</w:t>
            </w:r>
          </w:p>
        </w:tc>
        <w:tc>
          <w:tcPr>
            <w:tcW w:w="3118" w:type="dxa"/>
          </w:tcPr>
          <w:p w14:paraId="679F49CC"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c>
          <w:tcPr>
            <w:tcW w:w="1560" w:type="dxa"/>
          </w:tcPr>
          <w:p w14:paraId="64DEF6DE"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45779F" w:rsidRPr="000A4105" w14:paraId="32395F02" w14:textId="77777777" w:rsidTr="00057C3C">
        <w:tc>
          <w:tcPr>
            <w:tcW w:w="250" w:type="dxa"/>
          </w:tcPr>
          <w:p w14:paraId="2CCAD008"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5</w:t>
            </w:r>
          </w:p>
        </w:tc>
        <w:tc>
          <w:tcPr>
            <w:tcW w:w="1730" w:type="dxa"/>
          </w:tcPr>
          <w:p w14:paraId="7B9B885D"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Enregistrement et déclaration de la capture (paragraphes 35-37)</w:t>
            </w:r>
          </w:p>
        </w:tc>
        <w:tc>
          <w:tcPr>
            <w:tcW w:w="3402" w:type="dxa"/>
          </w:tcPr>
          <w:p w14:paraId="18CB403D"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Les prises (en nombre et en poids/taille) sont enregistrées dans un journal de pêche ainsi que dans les fiches de collecte d’informations portant sur les opérations de pêche, et renseignées sur le système national des statistiques. Néanmoins, vu qu’il s’agit d’une pêche artisanale, la flottille palangrière ciblant l’espadon est composée de navires ayant une taille inférieure à 15 m, les coordonnées exactes des opérations de pêche ne sont pas reportées. En application du paragraphe 37 de la Recommandation de l’ICCAT 16- 05, l’Algérie déclare le volume d'espadon de la Méditerranée capturé par les navires battant leur pavillon national dans les 30 jours suivant la fin de la période durant laquelle les captures ont été réalisées.</w:t>
            </w:r>
          </w:p>
          <w:p w14:paraId="486C1FBA" w14:textId="77777777" w:rsidR="0045779F" w:rsidRPr="000A4105" w:rsidRDefault="0045779F" w:rsidP="002F22CC">
            <w:pPr>
              <w:widowControl w:val="0"/>
              <w:jc w:val="both"/>
              <w:rPr>
                <w:rFonts w:asciiTheme="majorHAnsi" w:hAnsiTheme="majorHAnsi"/>
                <w:sz w:val="20"/>
                <w:szCs w:val="20"/>
              </w:rPr>
            </w:pPr>
          </w:p>
        </w:tc>
        <w:tc>
          <w:tcPr>
            <w:tcW w:w="3118" w:type="dxa"/>
          </w:tcPr>
          <w:p w14:paraId="770A0BEB"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Loi 01-11 modifiée et complétée relative à la pêche et l’aquaculture.</w:t>
            </w:r>
          </w:p>
          <w:p w14:paraId="57781F0B" w14:textId="77777777" w:rsidR="0045779F" w:rsidRPr="000A4105" w:rsidRDefault="0045779F" w:rsidP="002F22CC">
            <w:pPr>
              <w:widowControl w:val="0"/>
              <w:jc w:val="both"/>
              <w:rPr>
                <w:rFonts w:asciiTheme="majorHAnsi" w:hAnsiTheme="majorHAnsi"/>
                <w:sz w:val="20"/>
                <w:szCs w:val="20"/>
              </w:rPr>
            </w:pPr>
          </w:p>
          <w:p w14:paraId="364BDFC2"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Décret exécutif n° 08-181 du 23 juin 2008 portant statut particulier des fonctionnaires appartenant aux corps spécifiques de l'administration chargée de la pêche.</w:t>
            </w:r>
          </w:p>
          <w:p w14:paraId="17D3EB7F" w14:textId="77777777" w:rsidR="0045779F" w:rsidRPr="000A4105" w:rsidRDefault="0045779F" w:rsidP="002F22CC">
            <w:pPr>
              <w:widowControl w:val="0"/>
              <w:jc w:val="both"/>
              <w:rPr>
                <w:rFonts w:asciiTheme="majorHAnsi" w:hAnsiTheme="majorHAnsi"/>
                <w:sz w:val="20"/>
                <w:szCs w:val="20"/>
              </w:rPr>
            </w:pPr>
          </w:p>
          <w:p w14:paraId="37FE2EB2" w14:textId="77777777" w:rsidR="0045779F" w:rsidRPr="000A4105" w:rsidRDefault="0045779F" w:rsidP="002F22CC">
            <w:pPr>
              <w:widowControl w:val="0"/>
              <w:jc w:val="both"/>
              <w:rPr>
                <w:rFonts w:asciiTheme="majorHAnsi" w:hAnsiTheme="majorHAnsi"/>
                <w:sz w:val="20"/>
                <w:szCs w:val="20"/>
              </w:rPr>
            </w:pPr>
          </w:p>
          <w:p w14:paraId="2D52280D" w14:textId="74A105CB"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Arrêté du 16-04-2006 fixant le journal de pêche</w:t>
            </w:r>
            <w:r w:rsidR="00165671" w:rsidRPr="000A4105">
              <w:rPr>
                <w:rFonts w:asciiTheme="majorHAnsi" w:hAnsiTheme="majorHAnsi"/>
                <w:sz w:val="20"/>
                <w:szCs w:val="20"/>
              </w:rPr>
              <w:t>.</w:t>
            </w:r>
          </w:p>
        </w:tc>
        <w:tc>
          <w:tcPr>
            <w:tcW w:w="1560" w:type="dxa"/>
          </w:tcPr>
          <w:p w14:paraId="43D735D7"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45779F" w:rsidRPr="000A4105" w14:paraId="72ADCB13" w14:textId="77777777" w:rsidTr="00057C3C">
        <w:tc>
          <w:tcPr>
            <w:tcW w:w="250" w:type="dxa"/>
          </w:tcPr>
          <w:p w14:paraId="5DFEAAC3"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6</w:t>
            </w:r>
          </w:p>
        </w:tc>
        <w:tc>
          <w:tcPr>
            <w:tcW w:w="1730" w:type="dxa"/>
          </w:tcPr>
          <w:p w14:paraId="0DE9EF48"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Mesures prises pour contrôler les débarquements (paragraphe 34)</w:t>
            </w:r>
          </w:p>
        </w:tc>
        <w:tc>
          <w:tcPr>
            <w:tcW w:w="3402" w:type="dxa"/>
          </w:tcPr>
          <w:p w14:paraId="628D5AF8"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S’agissant du contrôle, des contrôles réguliers et inopinés sont effectués par le service national des gardes de côtes en mer et à chaque entrée au niveau des points d’accès des ports, pour veiller au respect de la réglementation en vigueur notamment le respect de la période de fermeture de la pêche ainsi que la taille minimale marchande.</w:t>
            </w:r>
          </w:p>
          <w:p w14:paraId="63E7D6AD" w14:textId="77777777" w:rsidR="0045779F" w:rsidRPr="000A4105" w:rsidRDefault="0045779F" w:rsidP="002F22CC">
            <w:pPr>
              <w:widowControl w:val="0"/>
              <w:jc w:val="both"/>
              <w:rPr>
                <w:rFonts w:asciiTheme="majorHAnsi" w:hAnsiTheme="majorHAnsi"/>
                <w:sz w:val="20"/>
                <w:szCs w:val="20"/>
              </w:rPr>
            </w:pPr>
          </w:p>
          <w:p w14:paraId="23CF9901" w14:textId="77777777" w:rsidR="0045779F" w:rsidRDefault="0045779F" w:rsidP="002F22CC">
            <w:pPr>
              <w:widowControl w:val="0"/>
              <w:jc w:val="both"/>
              <w:rPr>
                <w:rFonts w:asciiTheme="majorHAnsi" w:hAnsiTheme="majorHAnsi"/>
                <w:sz w:val="20"/>
                <w:szCs w:val="20"/>
              </w:rPr>
            </w:pPr>
            <w:r w:rsidRPr="000A4105">
              <w:rPr>
                <w:rFonts w:asciiTheme="majorHAnsi" w:hAnsiTheme="majorHAnsi"/>
                <w:sz w:val="20"/>
                <w:szCs w:val="20"/>
              </w:rPr>
              <w:t>Les enregistrements des débarquements et le respect du quota. Ces tâches sont effectuées par les inspecteurs de la pêche déployés au niveau des ports de débarquement désignés et communiqués à l’ICCAT.</w:t>
            </w:r>
          </w:p>
          <w:p w14:paraId="50238AFB" w14:textId="77777777" w:rsidR="00057C3C" w:rsidRPr="000A4105" w:rsidRDefault="00057C3C" w:rsidP="002F22CC">
            <w:pPr>
              <w:widowControl w:val="0"/>
              <w:jc w:val="both"/>
              <w:rPr>
                <w:rFonts w:asciiTheme="majorHAnsi" w:hAnsiTheme="majorHAnsi"/>
                <w:sz w:val="20"/>
                <w:szCs w:val="20"/>
              </w:rPr>
            </w:pPr>
          </w:p>
        </w:tc>
        <w:tc>
          <w:tcPr>
            <w:tcW w:w="3118" w:type="dxa"/>
          </w:tcPr>
          <w:p w14:paraId="7E979ABE"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Loi 01-11 modifiée et complétée relative à la pêche et l’aquaculture.</w:t>
            </w:r>
          </w:p>
          <w:p w14:paraId="191869E1" w14:textId="77777777" w:rsidR="0045779F" w:rsidRPr="000A4105" w:rsidRDefault="0045779F" w:rsidP="002F22CC">
            <w:pPr>
              <w:widowControl w:val="0"/>
              <w:jc w:val="both"/>
              <w:rPr>
                <w:rFonts w:asciiTheme="majorHAnsi" w:hAnsiTheme="majorHAnsi"/>
                <w:sz w:val="20"/>
                <w:szCs w:val="20"/>
              </w:rPr>
            </w:pPr>
          </w:p>
          <w:p w14:paraId="58A2A425" w14:textId="77777777" w:rsidR="0045779F" w:rsidRPr="000A4105" w:rsidRDefault="0045779F" w:rsidP="002F22CC">
            <w:pPr>
              <w:widowControl w:val="0"/>
              <w:jc w:val="both"/>
              <w:rPr>
                <w:rFonts w:asciiTheme="majorHAnsi" w:hAnsiTheme="majorHAnsi"/>
                <w:sz w:val="20"/>
                <w:szCs w:val="20"/>
              </w:rPr>
            </w:pPr>
            <w:r w:rsidRPr="000A4105">
              <w:rPr>
                <w:rFonts w:asciiTheme="majorHAnsi" w:hAnsiTheme="majorHAnsi"/>
                <w:sz w:val="20"/>
                <w:szCs w:val="20"/>
              </w:rPr>
              <w:t>Décret exécutif n° 08-181 du 23 juin 2008 portant statut particulier des fonctionnaires appartenant aux corps spécifiques de l'administration chargée de la pêche.</w:t>
            </w:r>
          </w:p>
          <w:p w14:paraId="727FFD40" w14:textId="77777777" w:rsidR="0045779F" w:rsidRPr="000A4105" w:rsidRDefault="0045779F" w:rsidP="002F22CC">
            <w:pPr>
              <w:widowControl w:val="0"/>
              <w:jc w:val="both"/>
              <w:rPr>
                <w:rFonts w:asciiTheme="majorHAnsi" w:hAnsiTheme="majorHAnsi"/>
                <w:sz w:val="20"/>
                <w:szCs w:val="20"/>
              </w:rPr>
            </w:pPr>
          </w:p>
          <w:p w14:paraId="332369FA" w14:textId="77777777" w:rsidR="0045779F" w:rsidRPr="000A4105" w:rsidRDefault="0045779F" w:rsidP="002F22CC">
            <w:pPr>
              <w:widowControl w:val="0"/>
              <w:jc w:val="both"/>
              <w:rPr>
                <w:rFonts w:asciiTheme="majorHAnsi" w:hAnsiTheme="majorHAnsi"/>
                <w:sz w:val="20"/>
                <w:szCs w:val="20"/>
              </w:rPr>
            </w:pPr>
          </w:p>
          <w:p w14:paraId="70A55AAF" w14:textId="60683408" w:rsidR="0045779F" w:rsidRPr="000A4105" w:rsidRDefault="0045779F" w:rsidP="002F22CC">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Arrêté du 16-04-2006 fixant le journal de pêche</w:t>
            </w:r>
            <w:r w:rsidR="00165671" w:rsidRPr="000A4105">
              <w:rPr>
                <w:rFonts w:asciiTheme="majorHAnsi" w:hAnsiTheme="majorHAnsi"/>
                <w:sz w:val="20"/>
                <w:szCs w:val="20"/>
              </w:rPr>
              <w:t>.</w:t>
            </w:r>
          </w:p>
        </w:tc>
        <w:tc>
          <w:tcPr>
            <w:tcW w:w="1560" w:type="dxa"/>
          </w:tcPr>
          <w:p w14:paraId="1294D4A0"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r w:rsidR="00FB1E2E" w:rsidRPr="000A4105" w14:paraId="118B8ECC" w14:textId="77777777" w:rsidTr="00057C3C">
        <w:tc>
          <w:tcPr>
            <w:tcW w:w="250" w:type="dxa"/>
          </w:tcPr>
          <w:p w14:paraId="105486A6" w14:textId="77777777" w:rsidR="00FB1E2E" w:rsidRPr="000A4105" w:rsidRDefault="00FB1E2E" w:rsidP="00FB1E2E">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lastRenderedPageBreak/>
              <w:t>7</w:t>
            </w:r>
          </w:p>
        </w:tc>
        <w:tc>
          <w:tcPr>
            <w:tcW w:w="1730" w:type="dxa"/>
          </w:tcPr>
          <w:p w14:paraId="15BE53C4" w14:textId="77777777" w:rsidR="00FB1E2E" w:rsidRPr="000A4105" w:rsidRDefault="00FB1E2E" w:rsidP="00FB1E2E">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Observateur scientifique de la CPC (paragraphe 44)</w:t>
            </w:r>
          </w:p>
        </w:tc>
        <w:tc>
          <w:tcPr>
            <w:tcW w:w="3402" w:type="dxa"/>
          </w:tcPr>
          <w:p w14:paraId="41A0484A" w14:textId="65CCA994" w:rsidR="00FB1E2E" w:rsidRPr="000A4105" w:rsidRDefault="00FB1E2E" w:rsidP="00FB1E2E">
            <w:pPr>
              <w:widowControl w:val="0"/>
              <w:jc w:val="both"/>
              <w:rPr>
                <w:rFonts w:asciiTheme="majorHAnsi" w:eastAsia="Times New Roman" w:hAnsiTheme="majorHAnsi"/>
                <w:color w:val="auto"/>
                <w:sz w:val="20"/>
                <w:szCs w:val="20"/>
                <w:lang w:eastAsia="en-US" w:bidi="ar-SA"/>
              </w:rPr>
            </w:pPr>
            <w:r w:rsidRPr="000A4105">
              <w:rPr>
                <w:rFonts w:asciiTheme="majorHAnsi" w:hAnsiTheme="majorHAnsi"/>
                <w:sz w:val="20"/>
                <w:szCs w:val="20"/>
              </w:rPr>
              <w:t xml:space="preserve">Cette exigence </w:t>
            </w:r>
            <w:r w:rsidRPr="000A4105">
              <w:rPr>
                <w:rFonts w:asciiTheme="majorHAnsi" w:eastAsia="Times New Roman" w:hAnsiTheme="majorHAnsi"/>
                <w:color w:val="auto"/>
                <w:sz w:val="20"/>
                <w:szCs w:val="20"/>
                <w:lang w:eastAsia="en-US" w:bidi="ar-SA"/>
              </w:rPr>
              <w:t>est difficile</w:t>
            </w:r>
            <w:r w:rsidRPr="000A4105">
              <w:rPr>
                <w:rFonts w:asciiTheme="majorHAnsi" w:hAnsiTheme="majorHAnsi"/>
                <w:sz w:val="20"/>
                <w:szCs w:val="20"/>
              </w:rPr>
              <w:t xml:space="preserve"> à </w:t>
            </w:r>
            <w:r w:rsidRPr="000A4105">
              <w:rPr>
                <w:rFonts w:asciiTheme="majorHAnsi" w:eastAsia="Times New Roman" w:hAnsiTheme="majorHAnsi"/>
                <w:color w:val="auto"/>
                <w:sz w:val="20"/>
                <w:szCs w:val="20"/>
                <w:lang w:eastAsia="en-US" w:bidi="ar-SA"/>
              </w:rPr>
              <w:t>appliquer en raison</w:t>
            </w:r>
            <w:r w:rsidRPr="000A4105">
              <w:rPr>
                <w:rFonts w:asciiTheme="majorHAnsi" w:hAnsiTheme="majorHAnsi"/>
                <w:sz w:val="20"/>
                <w:szCs w:val="20"/>
              </w:rPr>
              <w:t xml:space="preserve"> des </w:t>
            </w:r>
            <w:r w:rsidRPr="000A4105">
              <w:rPr>
                <w:rFonts w:asciiTheme="majorHAnsi" w:eastAsia="Times New Roman" w:hAnsiTheme="majorHAnsi"/>
                <w:color w:val="auto"/>
                <w:sz w:val="20"/>
                <w:szCs w:val="20"/>
                <w:lang w:eastAsia="en-US" w:bidi="ar-SA"/>
              </w:rPr>
              <w:t>contraintes liées à l'embarquement d'observateurs</w:t>
            </w:r>
            <w:r w:rsidRPr="000A4105">
              <w:rPr>
                <w:rFonts w:asciiTheme="majorHAnsi" w:hAnsiTheme="majorHAnsi"/>
                <w:sz w:val="20"/>
                <w:szCs w:val="20"/>
              </w:rPr>
              <w:t xml:space="preserve"> scientifiques à bord</w:t>
            </w:r>
            <w:r w:rsidRPr="000A4105">
              <w:rPr>
                <w:rFonts w:asciiTheme="majorHAnsi" w:eastAsia="Times New Roman" w:hAnsiTheme="majorHAnsi"/>
                <w:color w:val="auto"/>
                <w:sz w:val="20"/>
                <w:szCs w:val="20"/>
                <w:lang w:eastAsia="en-US" w:bidi="ar-SA"/>
              </w:rPr>
              <w:t>. La principale</w:t>
            </w:r>
            <w:r w:rsidRPr="000A4105">
              <w:rPr>
                <w:rFonts w:asciiTheme="majorHAnsi" w:hAnsiTheme="majorHAnsi"/>
                <w:sz w:val="20"/>
                <w:szCs w:val="20"/>
              </w:rPr>
              <w:t xml:space="preserve"> difficulté réside dans </w:t>
            </w:r>
            <w:r w:rsidRPr="000A4105">
              <w:rPr>
                <w:rFonts w:asciiTheme="majorHAnsi" w:eastAsia="Times New Roman" w:hAnsiTheme="majorHAnsi"/>
                <w:color w:val="auto"/>
                <w:sz w:val="20"/>
                <w:szCs w:val="20"/>
                <w:lang w:eastAsia="en-US" w:bidi="ar-SA"/>
              </w:rPr>
              <w:t>l'exiguïté des embarcations</w:t>
            </w:r>
            <w:r w:rsidRPr="000A4105">
              <w:rPr>
                <w:rFonts w:asciiTheme="majorHAnsi" w:hAnsiTheme="majorHAnsi"/>
                <w:sz w:val="20"/>
                <w:szCs w:val="20"/>
              </w:rPr>
              <w:t xml:space="preserve"> de pêche</w:t>
            </w:r>
            <w:r w:rsidRPr="000A4105">
              <w:rPr>
                <w:rFonts w:asciiTheme="majorHAnsi" w:eastAsia="Times New Roman" w:hAnsiTheme="majorHAnsi"/>
                <w:color w:val="auto"/>
                <w:sz w:val="20"/>
                <w:szCs w:val="20"/>
                <w:lang w:eastAsia="en-US" w:bidi="ar-SA"/>
              </w:rPr>
              <w:t>,</w:t>
            </w:r>
            <w:r w:rsidRPr="000A4105">
              <w:rPr>
                <w:rFonts w:asciiTheme="majorHAnsi" w:hAnsiTheme="majorHAnsi"/>
                <w:sz w:val="20"/>
                <w:szCs w:val="20"/>
              </w:rPr>
              <w:t xml:space="preserve"> qui </w:t>
            </w:r>
            <w:r w:rsidRPr="000A4105">
              <w:rPr>
                <w:rFonts w:asciiTheme="majorHAnsi" w:eastAsia="Times New Roman" w:hAnsiTheme="majorHAnsi"/>
                <w:color w:val="auto"/>
                <w:sz w:val="20"/>
                <w:szCs w:val="20"/>
                <w:lang w:eastAsia="en-US" w:bidi="ar-SA"/>
              </w:rPr>
              <w:t>ne sont</w:t>
            </w:r>
            <w:r w:rsidRPr="000A4105">
              <w:rPr>
                <w:rFonts w:asciiTheme="majorHAnsi" w:hAnsiTheme="majorHAnsi"/>
                <w:sz w:val="20"/>
                <w:szCs w:val="20"/>
              </w:rPr>
              <w:t xml:space="preserve"> pas </w:t>
            </w:r>
            <w:r w:rsidRPr="000A4105">
              <w:rPr>
                <w:rFonts w:asciiTheme="majorHAnsi" w:eastAsia="Times New Roman" w:hAnsiTheme="majorHAnsi"/>
                <w:color w:val="auto"/>
                <w:sz w:val="20"/>
                <w:szCs w:val="20"/>
                <w:lang w:eastAsia="en-US" w:bidi="ar-SA"/>
              </w:rPr>
              <w:t>pontées</w:t>
            </w:r>
            <w:r w:rsidRPr="000A4105">
              <w:rPr>
                <w:rFonts w:asciiTheme="majorHAnsi" w:hAnsiTheme="majorHAnsi"/>
                <w:sz w:val="20"/>
                <w:szCs w:val="20"/>
              </w:rPr>
              <w:t xml:space="preserve"> et ne </w:t>
            </w:r>
            <w:r w:rsidRPr="000A4105">
              <w:rPr>
                <w:rFonts w:asciiTheme="majorHAnsi" w:eastAsia="Times New Roman" w:hAnsiTheme="majorHAnsi"/>
                <w:color w:val="auto"/>
                <w:sz w:val="20"/>
                <w:szCs w:val="20"/>
                <w:lang w:eastAsia="en-US" w:bidi="ar-SA"/>
              </w:rPr>
              <w:t>permettent</w:t>
            </w:r>
            <w:r w:rsidRPr="000A4105">
              <w:rPr>
                <w:rFonts w:asciiTheme="majorHAnsi" w:hAnsiTheme="majorHAnsi"/>
                <w:sz w:val="20"/>
                <w:szCs w:val="20"/>
              </w:rPr>
              <w:t xml:space="preserve"> pas </w:t>
            </w:r>
            <w:r w:rsidRPr="000A4105">
              <w:rPr>
                <w:rFonts w:asciiTheme="majorHAnsi" w:eastAsia="Times New Roman" w:hAnsiTheme="majorHAnsi"/>
                <w:color w:val="auto"/>
                <w:sz w:val="20"/>
                <w:szCs w:val="20"/>
                <w:lang w:eastAsia="en-US" w:bidi="ar-SA"/>
              </w:rPr>
              <w:t>l'accueil</w:t>
            </w:r>
            <w:r w:rsidRPr="000A4105">
              <w:rPr>
                <w:rFonts w:asciiTheme="majorHAnsi" w:hAnsiTheme="majorHAnsi"/>
                <w:sz w:val="20"/>
                <w:szCs w:val="20"/>
              </w:rPr>
              <w:t xml:space="preserve"> de scientifiques. </w:t>
            </w:r>
            <w:r w:rsidRPr="000A4105">
              <w:rPr>
                <w:rFonts w:asciiTheme="majorHAnsi" w:eastAsia="Times New Roman" w:hAnsiTheme="majorHAnsi"/>
                <w:color w:val="auto"/>
                <w:sz w:val="20"/>
                <w:szCs w:val="20"/>
                <w:lang w:eastAsia="en-US" w:bidi="ar-SA"/>
              </w:rPr>
              <w:t>Face à cette contrainte, l'Algérie</w:t>
            </w:r>
            <w:r w:rsidRPr="000A4105">
              <w:rPr>
                <w:rFonts w:asciiTheme="majorHAnsi" w:hAnsiTheme="majorHAnsi"/>
                <w:sz w:val="20"/>
                <w:szCs w:val="20"/>
              </w:rPr>
              <w:t xml:space="preserve"> a </w:t>
            </w:r>
            <w:r w:rsidRPr="000A4105">
              <w:rPr>
                <w:rFonts w:asciiTheme="majorHAnsi" w:eastAsia="Times New Roman" w:hAnsiTheme="majorHAnsi"/>
                <w:color w:val="auto"/>
                <w:sz w:val="20"/>
                <w:szCs w:val="20"/>
                <w:lang w:eastAsia="en-US" w:bidi="ar-SA"/>
              </w:rPr>
              <w:t>adopté</w:t>
            </w:r>
            <w:r w:rsidRPr="000A4105">
              <w:rPr>
                <w:rFonts w:asciiTheme="majorHAnsi" w:hAnsiTheme="majorHAnsi"/>
                <w:sz w:val="20"/>
                <w:szCs w:val="20"/>
              </w:rPr>
              <w:t xml:space="preserve"> une approche alternative.</w:t>
            </w:r>
          </w:p>
        </w:tc>
        <w:tc>
          <w:tcPr>
            <w:tcW w:w="3118" w:type="dxa"/>
          </w:tcPr>
          <w:p w14:paraId="3D0220AA" w14:textId="77777777" w:rsidR="00FB1E2E" w:rsidRPr="000A4105" w:rsidRDefault="00FB1E2E" w:rsidP="00FB1E2E">
            <w:pPr>
              <w:widowControl w:val="0"/>
              <w:jc w:val="both"/>
              <w:rPr>
                <w:rFonts w:asciiTheme="majorHAnsi" w:hAnsiTheme="majorHAnsi"/>
                <w:sz w:val="20"/>
                <w:szCs w:val="20"/>
              </w:rPr>
            </w:pPr>
            <w:r w:rsidRPr="000A4105">
              <w:rPr>
                <w:rFonts w:asciiTheme="majorHAnsi" w:hAnsiTheme="majorHAnsi"/>
                <w:sz w:val="20"/>
                <w:szCs w:val="20"/>
              </w:rPr>
              <w:t>Aucun dispositif à bord.</w:t>
            </w:r>
          </w:p>
          <w:p w14:paraId="15ABF52C" w14:textId="77777777" w:rsidR="00FB1E2E" w:rsidRPr="000A4105" w:rsidRDefault="00FB1E2E" w:rsidP="00FB1E2E">
            <w:pPr>
              <w:widowControl w:val="0"/>
              <w:jc w:val="both"/>
              <w:rPr>
                <w:rFonts w:asciiTheme="majorHAnsi" w:hAnsiTheme="majorHAnsi"/>
                <w:sz w:val="20"/>
                <w:szCs w:val="20"/>
              </w:rPr>
            </w:pPr>
          </w:p>
          <w:p w14:paraId="00E9638B" w14:textId="77777777" w:rsidR="00FB1E2E" w:rsidRPr="000A4105" w:rsidRDefault="00FB1E2E" w:rsidP="00FB1E2E">
            <w:pPr>
              <w:widowControl w:val="0"/>
              <w:jc w:val="both"/>
              <w:rPr>
                <w:rFonts w:asciiTheme="majorHAnsi" w:hAnsiTheme="majorHAnsi"/>
                <w:sz w:val="20"/>
                <w:szCs w:val="20"/>
              </w:rPr>
            </w:pPr>
          </w:p>
          <w:p w14:paraId="149C74B6" w14:textId="77777777" w:rsidR="00FB1E2E" w:rsidRPr="000A4105" w:rsidRDefault="00FB1E2E" w:rsidP="00FB1E2E">
            <w:pPr>
              <w:widowControl w:val="0"/>
              <w:jc w:val="both"/>
              <w:rPr>
                <w:rFonts w:asciiTheme="majorHAnsi" w:hAnsiTheme="majorHAnsi"/>
                <w:sz w:val="20"/>
                <w:szCs w:val="20"/>
              </w:rPr>
            </w:pPr>
            <w:r w:rsidRPr="000A4105">
              <w:rPr>
                <w:rFonts w:asciiTheme="majorHAnsi" w:hAnsiTheme="majorHAnsi"/>
                <w:sz w:val="20"/>
                <w:szCs w:val="20"/>
              </w:rPr>
              <w:t>Décret exécutif n° 08-181 du 23 juin 2008 portant statut particulier des fonctionnaires appartenant aux corps spécifiques de l'administration chargée de la pêche.</w:t>
            </w:r>
          </w:p>
          <w:p w14:paraId="513619D9" w14:textId="77777777" w:rsidR="00FB1E2E" w:rsidRPr="000A4105" w:rsidRDefault="00FB1E2E" w:rsidP="00FB1E2E">
            <w:pPr>
              <w:widowControl w:val="0"/>
              <w:jc w:val="both"/>
              <w:rPr>
                <w:rFonts w:asciiTheme="majorHAnsi" w:eastAsia="Times New Roman" w:hAnsiTheme="majorHAnsi"/>
                <w:color w:val="auto"/>
                <w:sz w:val="20"/>
                <w:szCs w:val="20"/>
                <w:lang w:eastAsia="en-US" w:bidi="ar-SA"/>
              </w:rPr>
            </w:pPr>
          </w:p>
        </w:tc>
        <w:tc>
          <w:tcPr>
            <w:tcW w:w="1560" w:type="dxa"/>
          </w:tcPr>
          <w:p w14:paraId="238A73DC" w14:textId="77777777" w:rsidR="00FB1E2E" w:rsidRPr="000A4105" w:rsidRDefault="00FB1E2E" w:rsidP="00FB1E2E">
            <w:pPr>
              <w:widowControl w:val="0"/>
              <w:jc w:val="both"/>
              <w:rPr>
                <w:rFonts w:asciiTheme="majorHAnsi" w:hAnsiTheme="majorHAnsi"/>
                <w:sz w:val="20"/>
                <w:szCs w:val="20"/>
              </w:rPr>
            </w:pPr>
            <w:r w:rsidRPr="000A4105">
              <w:rPr>
                <w:rFonts w:asciiTheme="majorHAnsi" w:hAnsiTheme="majorHAnsi"/>
                <w:sz w:val="20"/>
                <w:szCs w:val="20"/>
              </w:rPr>
              <w:t>Des mesures alternatives sont utilisées par le contrôle au débarquement des prises et l’échantillonnage biologique par des inspecteurs de la pêche, qui sont dans la majorité des biologistes de formation, mais aussi, par le personnel scientifique relevant du CNRDPA, déployé au niveau des stations régionales et en communication et collaboration avec les inspecteurs de la pêche.</w:t>
            </w:r>
          </w:p>
        </w:tc>
      </w:tr>
      <w:tr w:rsidR="0045779F" w:rsidRPr="000A4105" w14:paraId="1E1A8ED3" w14:textId="77777777" w:rsidTr="00057C3C">
        <w:tc>
          <w:tcPr>
            <w:tcW w:w="250" w:type="dxa"/>
          </w:tcPr>
          <w:p w14:paraId="31F1F3B7"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8</w:t>
            </w:r>
          </w:p>
        </w:tc>
        <w:tc>
          <w:tcPr>
            <w:tcW w:w="1730" w:type="dxa"/>
          </w:tcPr>
          <w:p w14:paraId="2A1F7186" w14:textId="77777777" w:rsidR="0045779F" w:rsidRPr="000A4105" w:rsidRDefault="0045779F" w:rsidP="002F22CC">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Autres exigences (spécifier)</w:t>
            </w:r>
          </w:p>
        </w:tc>
        <w:tc>
          <w:tcPr>
            <w:tcW w:w="3402" w:type="dxa"/>
          </w:tcPr>
          <w:p w14:paraId="1352E472"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c>
          <w:tcPr>
            <w:tcW w:w="3118" w:type="dxa"/>
          </w:tcPr>
          <w:p w14:paraId="6E1296D1"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c>
          <w:tcPr>
            <w:tcW w:w="1560" w:type="dxa"/>
          </w:tcPr>
          <w:p w14:paraId="5A30D2F9" w14:textId="77777777" w:rsidR="0045779F" w:rsidRPr="000A4105" w:rsidRDefault="0045779F" w:rsidP="002F22CC">
            <w:pPr>
              <w:widowControl w:val="0"/>
              <w:jc w:val="both"/>
              <w:rPr>
                <w:rFonts w:asciiTheme="majorHAnsi" w:eastAsia="Times New Roman" w:hAnsiTheme="majorHAnsi"/>
                <w:color w:val="auto"/>
                <w:sz w:val="20"/>
                <w:szCs w:val="20"/>
                <w:lang w:eastAsia="en-US" w:bidi="ar-SA"/>
              </w:rPr>
            </w:pPr>
          </w:p>
        </w:tc>
      </w:tr>
    </w:tbl>
    <w:p w14:paraId="7BE5EB7F" w14:textId="77777777" w:rsidR="0045779F" w:rsidRPr="000A4105" w:rsidRDefault="0045779F" w:rsidP="0045779F">
      <w:pPr>
        <w:widowControl w:val="0"/>
        <w:spacing w:after="0" w:line="240" w:lineRule="auto"/>
        <w:rPr>
          <w:rFonts w:eastAsia="MS Gothic" w:cs="Times New Roman"/>
          <w:szCs w:val="20"/>
        </w:rPr>
      </w:pPr>
    </w:p>
    <w:p w14:paraId="3E8865D7" w14:textId="77777777" w:rsidR="0045779F" w:rsidRPr="000A4105" w:rsidRDefault="0045779F" w:rsidP="0045779F">
      <w:pPr>
        <w:widowControl w:val="0"/>
        <w:spacing w:after="0" w:line="240" w:lineRule="auto"/>
        <w:rPr>
          <w:rFonts w:eastAsia="MS Gothic" w:cs="Times New Roman"/>
          <w:b/>
          <w:szCs w:val="20"/>
        </w:rPr>
      </w:pPr>
      <w:r w:rsidRPr="000A4105">
        <w:rPr>
          <w:rFonts w:eastAsia="MS Gothic" w:cs="Times New Roman"/>
          <w:b/>
          <w:szCs w:val="20"/>
        </w:rPr>
        <w:t>Plan d'inspection</w:t>
      </w:r>
    </w:p>
    <w:p w14:paraId="11B7C8F1" w14:textId="77777777" w:rsidR="0045779F" w:rsidRPr="000A4105" w:rsidRDefault="0045779F" w:rsidP="0045779F">
      <w:pPr>
        <w:widowControl w:val="0"/>
        <w:spacing w:after="0" w:line="240" w:lineRule="auto"/>
        <w:rPr>
          <w:rFonts w:eastAsia="MS Gothic" w:cs="Times New Roman"/>
          <w:b/>
          <w:szCs w:val="20"/>
        </w:rPr>
      </w:pPr>
    </w:p>
    <w:p w14:paraId="52A4853D" w14:textId="77777777" w:rsidR="0045779F" w:rsidRPr="000A4105" w:rsidRDefault="0045779F" w:rsidP="0045779F">
      <w:pPr>
        <w:widowControl w:val="0"/>
        <w:spacing w:after="0" w:line="240" w:lineRule="auto"/>
        <w:rPr>
          <w:rFonts w:eastAsia="MS Gothic" w:cs="Times New Roman"/>
          <w:b/>
          <w:i/>
          <w:iCs/>
          <w:szCs w:val="20"/>
        </w:rPr>
      </w:pPr>
      <w:r w:rsidRPr="000A4105">
        <w:rPr>
          <w:rFonts w:eastAsia="MS Gothic" w:cs="Times New Roman"/>
          <w:b/>
          <w:i/>
          <w:iCs/>
          <w:szCs w:val="20"/>
        </w:rPr>
        <w:t>a) Inspection et contrôle de la CPC (</w:t>
      </w:r>
      <w:r w:rsidRPr="000A4105">
        <w:rPr>
          <w:rFonts w:asciiTheme="majorHAnsi" w:eastAsia="Times New Roman" w:hAnsiTheme="majorHAnsi"/>
          <w:b/>
          <w:i/>
          <w:iCs/>
          <w:szCs w:val="20"/>
          <w:lang w:eastAsia="en-US" w:bidi="ar-SA"/>
        </w:rPr>
        <w:t>paragraphe</w:t>
      </w:r>
      <w:r w:rsidRPr="000A4105">
        <w:rPr>
          <w:rFonts w:eastAsia="MS Gothic" w:cs="Times New Roman"/>
          <w:b/>
          <w:i/>
          <w:iCs/>
          <w:szCs w:val="20"/>
        </w:rPr>
        <w:t xml:space="preserve"> 13)</w:t>
      </w:r>
    </w:p>
    <w:p w14:paraId="0C985E23" w14:textId="77777777" w:rsidR="0045779F" w:rsidRPr="000A4105" w:rsidRDefault="0045779F" w:rsidP="0045779F">
      <w:pPr>
        <w:widowControl w:val="0"/>
        <w:spacing w:after="0" w:line="240" w:lineRule="auto"/>
        <w:rPr>
          <w:rFonts w:eastAsia="MS Gothic" w:cs="Times New Roman"/>
          <w:b/>
          <w:i/>
          <w:iCs/>
          <w:szCs w:val="20"/>
        </w:rPr>
      </w:pPr>
    </w:p>
    <w:p w14:paraId="43774900" w14:textId="056EB482" w:rsidR="00FB1E2E" w:rsidRPr="000A4105" w:rsidRDefault="00FB1E2E" w:rsidP="00FB1E2E">
      <w:pPr>
        <w:widowControl w:val="0"/>
        <w:spacing w:after="0" w:line="240" w:lineRule="auto"/>
        <w:rPr>
          <w:rFonts w:eastAsia="MS Gothic" w:cs="Times New Roman"/>
          <w:iCs/>
          <w:szCs w:val="20"/>
        </w:rPr>
      </w:pPr>
      <w:r w:rsidRPr="000A4105">
        <w:t xml:space="preserve">L’Algérie a instauré une période </w:t>
      </w:r>
      <w:r w:rsidRPr="000A4105">
        <w:rPr>
          <w:rFonts w:eastAsia="MS Gothic" w:cs="Times New Roman"/>
          <w:iCs/>
          <w:szCs w:val="20"/>
        </w:rPr>
        <w:t xml:space="preserve">unique </w:t>
      </w:r>
      <w:r w:rsidRPr="000A4105">
        <w:t>de fermeture de la pêche à l’espadon</w:t>
      </w:r>
      <w:r w:rsidRPr="000A4105">
        <w:rPr>
          <w:rFonts w:eastAsia="MS Gothic" w:cs="Times New Roman"/>
          <w:iCs/>
          <w:szCs w:val="20"/>
        </w:rPr>
        <w:t>,</w:t>
      </w:r>
      <w:r w:rsidRPr="000A4105">
        <w:t xml:space="preserve"> du 1er janvier au 31 mars de chaque année. Le contrôle et </w:t>
      </w:r>
      <w:r w:rsidRPr="000A4105">
        <w:rPr>
          <w:rFonts w:eastAsia="MS Gothic" w:cs="Times New Roman"/>
          <w:iCs/>
          <w:szCs w:val="20"/>
        </w:rPr>
        <w:t>l’inspection de cette activité reposent sur plusieurs mécanismes :</w:t>
      </w:r>
    </w:p>
    <w:p w14:paraId="09A0DC5D" w14:textId="77777777" w:rsidR="00FB1E2E" w:rsidRPr="000A4105" w:rsidRDefault="00FB1E2E" w:rsidP="00FB1E2E">
      <w:pPr>
        <w:widowControl w:val="0"/>
        <w:spacing w:after="0" w:line="240" w:lineRule="auto"/>
        <w:jc w:val="both"/>
        <w:rPr>
          <w:sz w:val="8"/>
          <w:szCs w:val="8"/>
        </w:rPr>
      </w:pPr>
    </w:p>
    <w:p w14:paraId="578FB04B" w14:textId="3606C627" w:rsidR="00FB1E2E" w:rsidRPr="000A4105" w:rsidRDefault="00FB1E2E" w:rsidP="00CB736F">
      <w:pPr>
        <w:widowControl w:val="0"/>
        <w:numPr>
          <w:ilvl w:val="0"/>
          <w:numId w:val="36"/>
        </w:numPr>
        <w:tabs>
          <w:tab w:val="clear" w:pos="720"/>
        </w:tabs>
        <w:spacing w:after="0" w:line="240" w:lineRule="auto"/>
        <w:ind w:left="851" w:hanging="425"/>
        <w:jc w:val="both"/>
        <w:rPr>
          <w:rFonts w:eastAsia="MS Gothic" w:cs="Times New Roman"/>
          <w:iCs/>
          <w:szCs w:val="20"/>
        </w:rPr>
      </w:pPr>
      <w:r w:rsidRPr="000A4105">
        <w:rPr>
          <w:rFonts w:eastAsia="MS Gothic" w:cs="Times New Roman"/>
          <w:iCs/>
          <w:szCs w:val="20"/>
        </w:rPr>
        <w:t>Contrôles</w:t>
      </w:r>
      <w:r w:rsidRPr="000A4105">
        <w:t xml:space="preserve"> en mer</w:t>
      </w:r>
      <w:r w:rsidRPr="000A4105">
        <w:rPr>
          <w:rFonts w:eastAsia="MS Gothic" w:cs="Times New Roman"/>
          <w:iCs/>
          <w:szCs w:val="20"/>
        </w:rPr>
        <w:t xml:space="preserve"> : </w:t>
      </w:r>
      <w:r w:rsidR="00FE0C06" w:rsidRPr="000A4105">
        <w:rPr>
          <w:rFonts w:eastAsia="MS Gothic" w:cs="Times New Roman"/>
          <w:iCs/>
          <w:szCs w:val="20"/>
        </w:rPr>
        <w:t>l</w:t>
      </w:r>
      <w:r w:rsidRPr="000A4105">
        <w:rPr>
          <w:rFonts w:eastAsia="MS Gothic" w:cs="Times New Roman"/>
          <w:iCs/>
          <w:szCs w:val="20"/>
        </w:rPr>
        <w:t>e</w:t>
      </w:r>
      <w:r w:rsidRPr="000A4105">
        <w:t xml:space="preserve"> Service National des Garde-</w:t>
      </w:r>
      <w:r w:rsidRPr="000A4105">
        <w:rPr>
          <w:rFonts w:eastAsia="MS Gothic" w:cs="Times New Roman"/>
          <w:iCs/>
          <w:szCs w:val="20"/>
        </w:rPr>
        <w:t>Côtes</w:t>
      </w:r>
      <w:r w:rsidRPr="000A4105">
        <w:t xml:space="preserve">, en </w:t>
      </w:r>
      <w:r w:rsidRPr="000A4105">
        <w:rPr>
          <w:rFonts w:eastAsia="MS Gothic" w:cs="Times New Roman"/>
          <w:iCs/>
          <w:szCs w:val="20"/>
        </w:rPr>
        <w:t>tant qu’autorité</w:t>
      </w:r>
      <w:r w:rsidRPr="000A4105">
        <w:t xml:space="preserve"> de police maritime, veille au respect de la réglementation et </w:t>
      </w:r>
      <w:r w:rsidRPr="000A4105">
        <w:rPr>
          <w:rFonts w:eastAsia="MS Gothic" w:cs="Times New Roman"/>
          <w:iCs/>
          <w:szCs w:val="20"/>
        </w:rPr>
        <w:t xml:space="preserve">assure </w:t>
      </w:r>
      <w:r w:rsidRPr="000A4105">
        <w:t xml:space="preserve">une </w:t>
      </w:r>
      <w:r w:rsidRPr="000A4105">
        <w:rPr>
          <w:rFonts w:eastAsia="MS Gothic" w:cs="Times New Roman"/>
          <w:iCs/>
          <w:szCs w:val="20"/>
        </w:rPr>
        <w:t>surveillance active.</w:t>
      </w:r>
    </w:p>
    <w:p w14:paraId="3E6B171F" w14:textId="006B02E3" w:rsidR="00FB1E2E" w:rsidRPr="000A4105" w:rsidRDefault="00FB1E2E" w:rsidP="00CB736F">
      <w:pPr>
        <w:widowControl w:val="0"/>
        <w:numPr>
          <w:ilvl w:val="0"/>
          <w:numId w:val="36"/>
        </w:numPr>
        <w:tabs>
          <w:tab w:val="clear" w:pos="720"/>
        </w:tabs>
        <w:spacing w:after="0" w:line="240" w:lineRule="auto"/>
        <w:ind w:left="851" w:hanging="425"/>
        <w:jc w:val="both"/>
      </w:pPr>
      <w:r w:rsidRPr="000A4105">
        <w:rPr>
          <w:rFonts w:eastAsia="MS Gothic" w:cs="Times New Roman"/>
          <w:iCs/>
          <w:szCs w:val="20"/>
        </w:rPr>
        <w:t>Contrôles aux ports</w:t>
      </w:r>
      <w:r w:rsidR="00FE0C06" w:rsidRPr="000A4105">
        <w:rPr>
          <w:rFonts w:eastAsia="MS Gothic" w:cs="Times New Roman"/>
          <w:iCs/>
          <w:szCs w:val="20"/>
        </w:rPr>
        <w:t> :</w:t>
      </w:r>
      <w:r w:rsidRPr="000A4105">
        <w:rPr>
          <w:rFonts w:eastAsia="MS Gothic" w:cs="Times New Roman"/>
          <w:iCs/>
          <w:szCs w:val="20"/>
        </w:rPr>
        <w:t xml:space="preserve"> </w:t>
      </w:r>
      <w:r w:rsidR="00FE0C06" w:rsidRPr="000A4105">
        <w:rPr>
          <w:rFonts w:eastAsia="MS Gothic" w:cs="Times New Roman"/>
          <w:iCs/>
          <w:szCs w:val="20"/>
        </w:rPr>
        <w:t>l</w:t>
      </w:r>
      <w:r w:rsidRPr="000A4105">
        <w:rPr>
          <w:rFonts w:eastAsia="MS Gothic" w:cs="Times New Roman"/>
          <w:iCs/>
          <w:szCs w:val="20"/>
        </w:rPr>
        <w:t>es garde-côtes effectuent des inspections</w:t>
      </w:r>
      <w:r w:rsidRPr="000A4105">
        <w:t xml:space="preserve"> au niveau des points d’accès portuaires</w:t>
      </w:r>
      <w:r w:rsidRPr="000A4105">
        <w:rPr>
          <w:rFonts w:eastAsia="MS Gothic" w:cs="Times New Roman"/>
          <w:iCs/>
          <w:szCs w:val="20"/>
        </w:rPr>
        <w:t xml:space="preserve"> pour garantir la conformité des débarquements</w:t>
      </w:r>
      <w:r w:rsidRPr="000A4105">
        <w:t>.</w:t>
      </w:r>
    </w:p>
    <w:p w14:paraId="425EDFC0" w14:textId="2FDF1EB1" w:rsidR="00FB1E2E" w:rsidRPr="000A4105" w:rsidRDefault="00FB1E2E" w:rsidP="00CB736F">
      <w:pPr>
        <w:widowControl w:val="0"/>
        <w:numPr>
          <w:ilvl w:val="0"/>
          <w:numId w:val="36"/>
        </w:numPr>
        <w:tabs>
          <w:tab w:val="clear" w:pos="720"/>
        </w:tabs>
        <w:spacing w:after="0" w:line="240" w:lineRule="auto"/>
        <w:ind w:left="851" w:hanging="425"/>
        <w:jc w:val="both"/>
        <w:rPr>
          <w:rFonts w:eastAsia="MS Gothic" w:cs="Times New Roman"/>
          <w:iCs/>
          <w:szCs w:val="20"/>
        </w:rPr>
      </w:pPr>
      <w:r w:rsidRPr="000A4105">
        <w:rPr>
          <w:rFonts w:eastAsia="MS Gothic" w:cs="Times New Roman"/>
          <w:iCs/>
          <w:szCs w:val="20"/>
        </w:rPr>
        <w:t xml:space="preserve">Surveillance des débarquements : </w:t>
      </w:r>
      <w:r w:rsidR="00FE0C06" w:rsidRPr="000A4105">
        <w:rPr>
          <w:rFonts w:eastAsia="MS Gothic" w:cs="Times New Roman"/>
          <w:iCs/>
          <w:szCs w:val="20"/>
        </w:rPr>
        <w:t>l</w:t>
      </w:r>
      <w:r w:rsidRPr="000A4105">
        <w:rPr>
          <w:rFonts w:eastAsia="MS Gothic" w:cs="Times New Roman"/>
          <w:iCs/>
          <w:szCs w:val="20"/>
        </w:rPr>
        <w:t>es</w:t>
      </w:r>
      <w:r w:rsidRPr="000A4105">
        <w:t xml:space="preserve"> inspecteurs de pêche</w:t>
      </w:r>
      <w:r w:rsidRPr="000A4105">
        <w:rPr>
          <w:rFonts w:eastAsia="MS Gothic" w:cs="Times New Roman"/>
          <w:iCs/>
          <w:szCs w:val="20"/>
        </w:rPr>
        <w:t>,</w:t>
      </w:r>
      <w:r w:rsidRPr="000A4105">
        <w:t xml:space="preserve"> relevant de l’administration chargée de la </w:t>
      </w:r>
      <w:r w:rsidR="00FE0C06" w:rsidRPr="000A4105">
        <w:t>p</w:t>
      </w:r>
      <w:r w:rsidRPr="000A4105">
        <w:t xml:space="preserve">êche, </w:t>
      </w:r>
      <w:r w:rsidRPr="000A4105">
        <w:rPr>
          <w:rFonts w:eastAsia="MS Gothic" w:cs="Times New Roman"/>
          <w:iCs/>
          <w:szCs w:val="20"/>
        </w:rPr>
        <w:t>vérifient</w:t>
      </w:r>
      <w:r w:rsidRPr="000A4105">
        <w:t xml:space="preserve"> les quantités débarquées et </w:t>
      </w:r>
      <w:r w:rsidRPr="000A4105">
        <w:rPr>
          <w:rFonts w:eastAsia="MS Gothic" w:cs="Times New Roman"/>
          <w:iCs/>
          <w:szCs w:val="20"/>
        </w:rPr>
        <w:t xml:space="preserve">s’assurent du respect de la </w:t>
      </w:r>
      <w:r w:rsidRPr="000A4105">
        <w:t xml:space="preserve">période de fermeture </w:t>
      </w:r>
      <w:r w:rsidRPr="000A4105">
        <w:rPr>
          <w:rFonts w:eastAsia="MS Gothic" w:cs="Times New Roman"/>
          <w:iCs/>
          <w:szCs w:val="20"/>
        </w:rPr>
        <w:t>afin de prévenir toute</w:t>
      </w:r>
      <w:r w:rsidRPr="000A4105">
        <w:t xml:space="preserve"> infraction</w:t>
      </w:r>
      <w:r w:rsidRPr="000A4105">
        <w:rPr>
          <w:rFonts w:eastAsia="MS Gothic" w:cs="Times New Roman"/>
          <w:iCs/>
          <w:szCs w:val="20"/>
        </w:rPr>
        <w:t>.</w:t>
      </w:r>
    </w:p>
    <w:p w14:paraId="6063A6D6" w14:textId="77777777" w:rsidR="00FB1E2E" w:rsidRPr="000A4105" w:rsidRDefault="00FB1E2E" w:rsidP="00FB1E2E">
      <w:pPr>
        <w:widowControl w:val="0"/>
        <w:spacing w:after="0" w:line="240" w:lineRule="auto"/>
        <w:rPr>
          <w:rFonts w:eastAsia="MS Gothic" w:cs="Times New Roman"/>
          <w:iCs/>
          <w:szCs w:val="20"/>
        </w:rPr>
      </w:pPr>
    </w:p>
    <w:p w14:paraId="4CBA9A6C" w14:textId="7B32A151" w:rsidR="00FB1E2E" w:rsidRPr="000A4105" w:rsidRDefault="00FB1E2E" w:rsidP="00FB1E2E">
      <w:pPr>
        <w:widowControl w:val="0"/>
        <w:spacing w:after="0" w:line="240" w:lineRule="auto"/>
      </w:pPr>
      <w:r w:rsidRPr="000A4105">
        <w:rPr>
          <w:rFonts w:eastAsia="MS Gothic" w:cs="Times New Roman"/>
          <w:iCs/>
          <w:szCs w:val="20"/>
        </w:rPr>
        <w:t xml:space="preserve">Ces </w:t>
      </w:r>
      <w:r w:rsidRPr="000A4105">
        <w:t>inspecteurs</w:t>
      </w:r>
      <w:r w:rsidRPr="000A4105">
        <w:rPr>
          <w:rFonts w:eastAsia="MS Gothic" w:cs="Times New Roman"/>
          <w:iCs/>
          <w:szCs w:val="20"/>
        </w:rPr>
        <w:t>, spécialement</w:t>
      </w:r>
      <w:r w:rsidRPr="000A4105">
        <w:t xml:space="preserve"> formés et </w:t>
      </w:r>
      <w:r w:rsidRPr="000A4105">
        <w:rPr>
          <w:rFonts w:eastAsia="MS Gothic" w:cs="Times New Roman"/>
          <w:iCs/>
          <w:szCs w:val="20"/>
        </w:rPr>
        <w:t>expérimentés, rédigent des</w:t>
      </w:r>
      <w:r w:rsidRPr="000A4105">
        <w:t xml:space="preserve"> rapports hebdomadaires qui sont transmis </w:t>
      </w:r>
      <w:r w:rsidRPr="000A4105">
        <w:rPr>
          <w:rFonts w:eastAsia="MS Gothic" w:cs="Times New Roman"/>
          <w:iCs/>
          <w:szCs w:val="20"/>
        </w:rPr>
        <w:t>aux</w:t>
      </w:r>
      <w:r w:rsidRPr="000A4105">
        <w:t xml:space="preserve"> Directions de la Pêche décentralisées</w:t>
      </w:r>
      <w:r w:rsidRPr="000A4105">
        <w:rPr>
          <w:rFonts w:eastAsia="MS Gothic" w:cs="Times New Roman"/>
          <w:iCs/>
          <w:szCs w:val="20"/>
        </w:rPr>
        <w:t>, puis</w:t>
      </w:r>
      <w:r w:rsidRPr="000A4105">
        <w:t xml:space="preserve"> à la direction centrale </w:t>
      </w:r>
      <w:r w:rsidRPr="000A4105">
        <w:rPr>
          <w:rFonts w:eastAsia="MS Gothic" w:cs="Times New Roman"/>
          <w:iCs/>
          <w:szCs w:val="20"/>
        </w:rPr>
        <w:t>en charge</w:t>
      </w:r>
      <w:r w:rsidRPr="000A4105">
        <w:t xml:space="preserve"> du contrôle et du suivi des activités de pêche.</w:t>
      </w:r>
    </w:p>
    <w:p w14:paraId="50425E72" w14:textId="77777777" w:rsidR="0045779F" w:rsidRPr="000A4105" w:rsidRDefault="0045779F" w:rsidP="0045779F">
      <w:pPr>
        <w:widowControl w:val="0"/>
        <w:spacing w:after="0" w:line="240" w:lineRule="auto"/>
        <w:jc w:val="both"/>
        <w:rPr>
          <w:szCs w:val="20"/>
        </w:rPr>
      </w:pPr>
    </w:p>
    <w:p w14:paraId="634F19C1" w14:textId="77777777" w:rsidR="00057C3C" w:rsidRDefault="00057C3C">
      <w:pPr>
        <w:rPr>
          <w:rFonts w:eastAsia="MS Gothic" w:cs="Times New Roman"/>
          <w:b/>
          <w:i/>
          <w:iCs/>
          <w:szCs w:val="20"/>
        </w:rPr>
      </w:pPr>
      <w:r>
        <w:rPr>
          <w:rFonts w:eastAsia="MS Gothic" w:cs="Times New Roman"/>
          <w:b/>
          <w:i/>
          <w:iCs/>
          <w:szCs w:val="20"/>
        </w:rPr>
        <w:br w:type="page"/>
      </w:r>
    </w:p>
    <w:p w14:paraId="4B86E99D" w14:textId="6E2D84DE" w:rsidR="00545938" w:rsidRPr="000A4105" w:rsidRDefault="00545938" w:rsidP="00545938">
      <w:pPr>
        <w:widowControl w:val="0"/>
        <w:spacing w:after="0" w:line="240" w:lineRule="auto"/>
        <w:rPr>
          <w:rFonts w:eastAsia="MS Gothic" w:cs="Times New Roman"/>
          <w:b/>
          <w:i/>
          <w:iCs/>
          <w:szCs w:val="20"/>
        </w:rPr>
      </w:pPr>
      <w:r w:rsidRPr="000A4105">
        <w:rPr>
          <w:rFonts w:eastAsia="MS Gothic" w:cs="Times New Roman"/>
          <w:b/>
          <w:i/>
          <w:iCs/>
          <w:szCs w:val="20"/>
        </w:rPr>
        <w:lastRenderedPageBreak/>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Pr="000A4105">
        <w:rPr>
          <w:rStyle w:val="FootnoteReference"/>
          <w:rFonts w:eastAsia="MS Gothic" w:cs="Times New Roman"/>
          <w:i/>
          <w:iCs/>
        </w:rPr>
        <w:footnoteReference w:id="2"/>
      </w:r>
      <w:r w:rsidRPr="000A4105">
        <w:rPr>
          <w:rFonts w:eastAsia="MS Gothic" w:cs="Times New Roman"/>
          <w:b/>
          <w:i/>
          <w:iCs/>
          <w:szCs w:val="20"/>
        </w:rPr>
        <w:t>)</w:t>
      </w:r>
    </w:p>
    <w:p w14:paraId="0CC9C697" w14:textId="77777777" w:rsidR="0045779F" w:rsidRPr="000A4105" w:rsidRDefault="0045779F" w:rsidP="0045779F">
      <w:pPr>
        <w:widowControl w:val="0"/>
        <w:spacing w:after="0" w:line="240" w:lineRule="auto"/>
        <w:jc w:val="both"/>
        <w:rPr>
          <w:rFonts w:eastAsia="MS Gothic" w:cs="Times New Roman"/>
          <w:i/>
          <w:szCs w:val="20"/>
        </w:rPr>
      </w:pPr>
    </w:p>
    <w:p w14:paraId="4F3FE870" w14:textId="3F53D933" w:rsidR="0045779F" w:rsidRPr="000A4105" w:rsidRDefault="00FE0C06" w:rsidP="00FE0C06">
      <w:pPr>
        <w:widowControl w:val="0"/>
        <w:spacing w:after="0" w:line="240" w:lineRule="auto"/>
        <w:jc w:val="both"/>
        <w:rPr>
          <w:szCs w:val="20"/>
        </w:rPr>
      </w:pPr>
      <w:r w:rsidRPr="000A4105">
        <w:rPr>
          <w:szCs w:val="20"/>
        </w:rPr>
        <w:t>L’Algérie dispose d’une flottille artisanale, opérant dans les eaux sous juridiction nationale. À ce titre, l’Algérie ne détachera pas au titre de l’année 2025 un navire d’inspection internationale conjointe pour l’inspection de la pêche à l’espadon dans les eaux internationales.</w:t>
      </w:r>
    </w:p>
    <w:p w14:paraId="6C4CD215" w14:textId="77777777" w:rsidR="00FE0C06" w:rsidRDefault="00FE0C06" w:rsidP="0045779F">
      <w:pPr>
        <w:widowControl w:val="0"/>
        <w:spacing w:after="0" w:line="240" w:lineRule="auto"/>
        <w:rPr>
          <w:rFonts w:eastAsia="MS Gothic" w:cs="Times New Roman"/>
          <w:b/>
          <w:szCs w:val="20"/>
        </w:rPr>
      </w:pPr>
    </w:p>
    <w:p w14:paraId="3481796A" w14:textId="77777777" w:rsidR="00057C3C" w:rsidRPr="000A4105" w:rsidRDefault="00057C3C" w:rsidP="0045779F">
      <w:pPr>
        <w:widowControl w:val="0"/>
        <w:spacing w:after="0" w:line="240" w:lineRule="auto"/>
        <w:rPr>
          <w:rFonts w:eastAsia="MS Gothic" w:cs="Times New Roman"/>
          <w:b/>
          <w:szCs w:val="20"/>
        </w:rPr>
      </w:pPr>
    </w:p>
    <w:p w14:paraId="61C4F850" w14:textId="77777777" w:rsidR="0045779F" w:rsidRPr="000A4105" w:rsidRDefault="0045779F" w:rsidP="0045779F">
      <w:pPr>
        <w:widowControl w:val="0"/>
        <w:spacing w:after="0" w:line="240" w:lineRule="auto"/>
        <w:rPr>
          <w:rFonts w:eastAsia="MS Gothic" w:cs="Times New Roman"/>
          <w:b/>
          <w:szCs w:val="20"/>
        </w:rPr>
      </w:pPr>
      <w:r w:rsidRPr="000A4105">
        <w:rPr>
          <w:rFonts w:eastAsia="MS Gothic" w:cs="Times New Roman"/>
          <w:b/>
          <w:szCs w:val="20"/>
        </w:rPr>
        <w:t>Plan de gestion de la capacité (</w:t>
      </w:r>
      <w:r w:rsidRPr="000A4105">
        <w:rPr>
          <w:rFonts w:asciiTheme="majorHAnsi" w:eastAsia="Times New Roman" w:hAnsiTheme="majorHAnsi"/>
          <w:b/>
          <w:szCs w:val="20"/>
          <w:lang w:eastAsia="en-US" w:bidi="ar-SA"/>
        </w:rPr>
        <w:t>paragraphes</w:t>
      </w:r>
      <w:r w:rsidRPr="000A4105">
        <w:rPr>
          <w:rFonts w:eastAsia="MS Gothic" w:cs="Times New Roman"/>
          <w:b/>
          <w:szCs w:val="20"/>
        </w:rPr>
        <w:t xml:space="preserve"> 6-10)</w:t>
      </w:r>
    </w:p>
    <w:p w14:paraId="5C76F6EB" w14:textId="77777777" w:rsidR="0045779F" w:rsidRPr="000A4105" w:rsidRDefault="0045779F" w:rsidP="0045779F">
      <w:pPr>
        <w:widowControl w:val="0"/>
        <w:spacing w:after="0" w:line="240" w:lineRule="auto"/>
        <w:jc w:val="both"/>
        <w:rPr>
          <w:rFonts w:eastAsia="MS Gothic" w:cs="Times New Roman"/>
          <w:b/>
          <w:szCs w:val="20"/>
        </w:rPr>
      </w:pPr>
    </w:p>
    <w:p w14:paraId="5AEB77C0" w14:textId="3D15640B" w:rsidR="0045779F" w:rsidRPr="000A4105" w:rsidRDefault="0045779F" w:rsidP="0045779F">
      <w:pPr>
        <w:widowControl w:val="0"/>
        <w:spacing w:after="0" w:line="240" w:lineRule="auto"/>
        <w:jc w:val="both"/>
        <w:rPr>
          <w:rFonts w:eastAsia="MS Gothic" w:cs="Times New Roman"/>
          <w:b/>
          <w:szCs w:val="20"/>
        </w:rPr>
      </w:pPr>
      <w:r w:rsidRPr="000A4105">
        <w:rPr>
          <w:szCs w:val="20"/>
        </w:rPr>
        <w:t xml:space="preserve">La capacité de pêche de l’Algérie est représentée par une flottille de </w:t>
      </w:r>
      <w:r w:rsidR="00FB1E2E" w:rsidRPr="000A4105">
        <w:rPr>
          <w:rFonts w:eastAsia="MS Gothic" w:cs="Times New Roman"/>
          <w:iCs/>
          <w:szCs w:val="20"/>
        </w:rPr>
        <w:t>495</w:t>
      </w:r>
      <w:r w:rsidR="00FB1E2E" w:rsidRPr="000A4105">
        <w:t xml:space="preserve"> </w:t>
      </w:r>
      <w:r w:rsidRPr="000A4105">
        <w:rPr>
          <w:szCs w:val="20"/>
        </w:rPr>
        <w:t xml:space="preserve">navires devant s’atteler au quota alloué à l’Algérie, à savoir 472,33 tonnes. La liste de navire ciblant l’espadon recensée et arrêtée avec les quotas individuels et transmise à l’ICCAT en date du 15 janvier </w:t>
      </w:r>
      <w:r w:rsidR="00FB1E2E" w:rsidRPr="000A4105">
        <w:rPr>
          <w:szCs w:val="20"/>
        </w:rPr>
        <w:t>2025</w:t>
      </w:r>
      <w:r w:rsidRPr="000A4105">
        <w:rPr>
          <w:szCs w:val="20"/>
        </w:rPr>
        <w:t xml:space="preserve"> (cp01-VesseL_stDZA202</w:t>
      </w:r>
      <w:r w:rsidR="00FB1E2E" w:rsidRPr="000A4105">
        <w:rPr>
          <w:szCs w:val="20"/>
        </w:rPr>
        <w:t>5</w:t>
      </w:r>
      <w:r w:rsidRPr="000A4105">
        <w:rPr>
          <w:szCs w:val="20"/>
        </w:rPr>
        <w:t>).</w:t>
      </w:r>
    </w:p>
    <w:p w14:paraId="165DED8C" w14:textId="77777777" w:rsidR="0045779F" w:rsidRPr="000A4105" w:rsidRDefault="0045779F" w:rsidP="0045779F">
      <w:pPr>
        <w:widowControl w:val="0"/>
        <w:spacing w:after="0" w:line="240" w:lineRule="auto"/>
        <w:jc w:val="both"/>
        <w:rPr>
          <w:rFonts w:eastAsia="MS Gothic" w:cs="Times New Roman"/>
          <w:i/>
          <w:szCs w:val="20"/>
        </w:rPr>
        <w:sectPr w:rsidR="0045779F" w:rsidRPr="000A4105" w:rsidSect="00DC5ED6">
          <w:headerReference w:type="default" r:id="rId13"/>
          <w:footerReference w:type="default" r:id="rId14"/>
          <w:headerReference w:type="first" r:id="rId15"/>
          <w:footerReference w:type="first" r:id="rId16"/>
          <w:pgSz w:w="11906" w:h="16838" w:code="9"/>
          <w:pgMar w:top="1418" w:right="1418" w:bottom="1418" w:left="1418" w:header="851" w:footer="1134" w:gutter="0"/>
          <w:cols w:space="425"/>
          <w:titlePg/>
          <w:docGrid w:linePitch="360"/>
        </w:sectPr>
      </w:pPr>
    </w:p>
    <w:p w14:paraId="2C6EE3CF" w14:textId="77777777" w:rsidR="0045779F" w:rsidRPr="000A4105" w:rsidRDefault="0045779F" w:rsidP="0045779F">
      <w:pPr>
        <w:widowControl w:val="0"/>
        <w:spacing w:after="0" w:line="240" w:lineRule="auto"/>
        <w:jc w:val="both"/>
        <w:rPr>
          <w:rFonts w:eastAsia="MS Gothic" w:cs="Times New Roman"/>
          <w:i/>
          <w:szCs w:val="20"/>
        </w:rPr>
      </w:pPr>
    </w:p>
    <w:tbl>
      <w:tblPr>
        <w:tblW w:w="12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37"/>
        <w:gridCol w:w="1978"/>
        <w:gridCol w:w="1884"/>
        <w:gridCol w:w="948"/>
        <w:gridCol w:w="891"/>
        <w:gridCol w:w="891"/>
        <w:gridCol w:w="967"/>
        <w:gridCol w:w="830"/>
        <w:gridCol w:w="1028"/>
      </w:tblGrid>
      <w:tr w:rsidR="00FB1E2E" w:rsidRPr="000A4105" w14:paraId="353318F1" w14:textId="77777777" w:rsidTr="00FB1E2E">
        <w:trPr>
          <w:trHeight w:val="884"/>
          <w:jc w:val="center"/>
        </w:trPr>
        <w:tc>
          <w:tcPr>
            <w:tcW w:w="2637" w:type="dxa"/>
            <w:shd w:val="clear" w:color="auto" w:fill="auto"/>
            <w:noWrap/>
            <w:vAlign w:val="center"/>
            <w:hideMark/>
          </w:tcPr>
          <w:p w14:paraId="5D0C716E" w14:textId="77777777" w:rsidR="00FB1E2E" w:rsidRPr="000A4105" w:rsidRDefault="00FB1E2E" w:rsidP="00412769">
            <w:pPr>
              <w:spacing w:after="0" w:line="240" w:lineRule="auto"/>
              <w:jc w:val="center"/>
              <w:rPr>
                <w:b/>
                <w:sz w:val="18"/>
              </w:rPr>
            </w:pPr>
            <w:r w:rsidRPr="000A4105">
              <w:rPr>
                <w:b/>
                <w:sz w:val="18"/>
              </w:rPr>
              <w:t>Flottille de navires</w:t>
            </w:r>
            <w:r w:rsidRPr="000A4105">
              <w:rPr>
                <w:rFonts w:eastAsia="Times New Roman" w:cs="Times New Roman"/>
                <w:b/>
                <w:sz w:val="18"/>
                <w:szCs w:val="20"/>
                <w:lang w:eastAsia="en-US" w:bidi="ar-SA"/>
              </w:rPr>
              <w:t xml:space="preserve"> </w:t>
            </w:r>
          </w:p>
          <w:p w14:paraId="41687156" w14:textId="0863BCA7" w:rsidR="00FB1E2E" w:rsidRPr="000A4105" w:rsidRDefault="00FB1E2E" w:rsidP="00412769">
            <w:pPr>
              <w:spacing w:after="0" w:line="240" w:lineRule="auto"/>
              <w:jc w:val="center"/>
              <w:rPr>
                <w:b/>
                <w:sz w:val="18"/>
              </w:rPr>
            </w:pPr>
            <w:r w:rsidRPr="000A4105">
              <w:rPr>
                <w:rFonts w:eastAsia="Times New Roman" w:cs="Times New Roman"/>
                <w:b/>
                <w:sz w:val="18"/>
                <w:szCs w:val="20"/>
                <w:lang w:eastAsia="en-US" w:bidi="ar-SA"/>
              </w:rPr>
              <w:t>MED-</w:t>
            </w:r>
            <w:r w:rsidRPr="000A4105">
              <w:rPr>
                <w:b/>
                <w:sz w:val="18"/>
              </w:rPr>
              <w:t>SWO</w:t>
            </w:r>
          </w:p>
        </w:tc>
        <w:tc>
          <w:tcPr>
            <w:tcW w:w="3862" w:type="dxa"/>
            <w:gridSpan w:val="2"/>
            <w:shd w:val="clear" w:color="auto" w:fill="auto"/>
            <w:noWrap/>
            <w:vAlign w:val="center"/>
            <w:hideMark/>
          </w:tcPr>
          <w:p w14:paraId="5ED0CB0E" w14:textId="77777777" w:rsidR="00FB1E2E" w:rsidRPr="000A4105" w:rsidRDefault="00FB1E2E" w:rsidP="00412769">
            <w:pPr>
              <w:spacing w:after="0" w:line="240" w:lineRule="auto"/>
              <w:jc w:val="center"/>
              <w:rPr>
                <w:b/>
                <w:sz w:val="18"/>
                <w:lang w:val="es-ES"/>
              </w:rPr>
            </w:pPr>
            <w:r w:rsidRPr="000A4105">
              <w:rPr>
                <w:b/>
                <w:sz w:val="18"/>
                <w:lang w:val="es-ES"/>
              </w:rPr>
              <w:t xml:space="preserve">En </w:t>
            </w:r>
            <w:proofErr w:type="spellStart"/>
            <w:r w:rsidRPr="000A4105">
              <w:rPr>
                <w:b/>
                <w:sz w:val="18"/>
                <w:lang w:val="es-ES"/>
              </w:rPr>
              <w:t>choisir</w:t>
            </w:r>
            <w:proofErr w:type="spellEnd"/>
            <w:r w:rsidRPr="000A4105">
              <w:rPr>
                <w:b/>
                <w:sz w:val="18"/>
                <w:lang w:val="es-ES"/>
              </w:rPr>
              <w:t xml:space="preserve"> un</w:t>
            </w:r>
          </w:p>
        </w:tc>
        <w:tc>
          <w:tcPr>
            <w:tcW w:w="5555" w:type="dxa"/>
            <w:gridSpan w:val="6"/>
            <w:shd w:val="clear" w:color="auto" w:fill="auto"/>
            <w:noWrap/>
            <w:vAlign w:val="center"/>
            <w:hideMark/>
          </w:tcPr>
          <w:p w14:paraId="0B0AB7A0" w14:textId="77777777" w:rsidR="00FB1E2E" w:rsidRPr="000A4105" w:rsidRDefault="00FB1E2E" w:rsidP="00412769">
            <w:pPr>
              <w:spacing w:after="0" w:line="240" w:lineRule="auto"/>
              <w:jc w:val="center"/>
              <w:rPr>
                <w:b/>
                <w:sz w:val="18"/>
                <w:lang w:val="es-ES"/>
              </w:rPr>
            </w:pPr>
            <w:proofErr w:type="spellStart"/>
            <w:r w:rsidRPr="000A4105">
              <w:rPr>
                <w:b/>
                <w:sz w:val="18"/>
                <w:lang w:val="es-ES"/>
              </w:rPr>
              <w:t>Flottille</w:t>
            </w:r>
            <w:proofErr w:type="spellEnd"/>
            <w:r w:rsidRPr="000A4105">
              <w:rPr>
                <w:b/>
                <w:sz w:val="18"/>
                <w:lang w:val="es-ES"/>
              </w:rPr>
              <w:t xml:space="preserve"> </w:t>
            </w:r>
            <w:proofErr w:type="spellStart"/>
            <w:r w:rsidRPr="000A4105">
              <w:rPr>
                <w:b/>
                <w:sz w:val="18"/>
                <w:lang w:val="es-ES"/>
              </w:rPr>
              <w:t>totale</w:t>
            </w:r>
            <w:proofErr w:type="spellEnd"/>
            <w:r w:rsidRPr="000A4105">
              <w:rPr>
                <w:b/>
                <w:sz w:val="18"/>
                <w:lang w:val="es-ES"/>
              </w:rPr>
              <w:t xml:space="preserve"> (</w:t>
            </w:r>
            <w:proofErr w:type="spellStart"/>
            <w:r w:rsidRPr="000A4105">
              <w:rPr>
                <w:b/>
                <w:sz w:val="18"/>
                <w:lang w:val="es-ES"/>
              </w:rPr>
              <w:t>navires</w:t>
            </w:r>
            <w:proofErr w:type="spellEnd"/>
            <w:r w:rsidRPr="000A4105">
              <w:rPr>
                <w:b/>
                <w:sz w:val="18"/>
                <w:lang w:val="es-ES"/>
              </w:rPr>
              <w:t>)</w:t>
            </w:r>
          </w:p>
        </w:tc>
      </w:tr>
      <w:tr w:rsidR="00FB1E2E" w:rsidRPr="000A4105" w14:paraId="6EAD75CA" w14:textId="77777777" w:rsidTr="00412769">
        <w:trPr>
          <w:trHeight w:val="850"/>
          <w:jc w:val="center"/>
        </w:trPr>
        <w:tc>
          <w:tcPr>
            <w:tcW w:w="2637" w:type="dxa"/>
            <w:shd w:val="clear" w:color="auto" w:fill="auto"/>
            <w:noWrap/>
            <w:vAlign w:val="center"/>
            <w:hideMark/>
          </w:tcPr>
          <w:p w14:paraId="0450A8A6" w14:textId="77777777" w:rsidR="00FB1E2E" w:rsidRPr="000A4105" w:rsidRDefault="00FB1E2E" w:rsidP="00412769">
            <w:pPr>
              <w:spacing w:after="0" w:line="240" w:lineRule="auto"/>
              <w:jc w:val="center"/>
              <w:rPr>
                <w:b/>
                <w:sz w:val="18"/>
                <w:lang w:val="es-ES"/>
              </w:rPr>
            </w:pPr>
            <w:proofErr w:type="spellStart"/>
            <w:r w:rsidRPr="000A4105">
              <w:rPr>
                <w:b/>
                <w:sz w:val="18"/>
                <w:lang w:val="es-ES"/>
              </w:rPr>
              <w:t>Type</w:t>
            </w:r>
            <w:proofErr w:type="spellEnd"/>
            <w:r w:rsidRPr="000A4105">
              <w:rPr>
                <w:rFonts w:eastAsia="Times New Roman" w:cs="Times New Roman"/>
                <w:b/>
                <w:sz w:val="18"/>
                <w:szCs w:val="20"/>
                <w:lang w:val="es-ES" w:eastAsia="en-US" w:bidi="ar-SA"/>
              </w:rPr>
              <w:t xml:space="preserve"> </w:t>
            </w:r>
          </w:p>
        </w:tc>
        <w:tc>
          <w:tcPr>
            <w:tcW w:w="1978" w:type="dxa"/>
            <w:shd w:val="clear" w:color="auto" w:fill="auto"/>
            <w:vAlign w:val="center"/>
            <w:hideMark/>
          </w:tcPr>
          <w:p w14:paraId="2562ACA4" w14:textId="77777777" w:rsidR="00FB1E2E" w:rsidRPr="000A4105" w:rsidRDefault="00FB1E2E" w:rsidP="00412769">
            <w:pPr>
              <w:spacing w:after="0" w:line="240" w:lineRule="auto"/>
              <w:jc w:val="center"/>
              <w:rPr>
                <w:b/>
                <w:sz w:val="18"/>
              </w:rPr>
            </w:pPr>
            <w:r w:rsidRPr="000A4105">
              <w:rPr>
                <w:b/>
                <w:sz w:val="18"/>
              </w:rPr>
              <w:t>Nombre de navires dans période de référence (moyenne 2013-2016)</w:t>
            </w:r>
          </w:p>
        </w:tc>
        <w:tc>
          <w:tcPr>
            <w:tcW w:w="1884" w:type="dxa"/>
            <w:shd w:val="clear" w:color="auto" w:fill="auto"/>
            <w:vAlign w:val="center"/>
            <w:hideMark/>
          </w:tcPr>
          <w:p w14:paraId="5585DC3B" w14:textId="77777777" w:rsidR="00FB1E2E" w:rsidRPr="000A4105" w:rsidRDefault="00FB1E2E" w:rsidP="00412769">
            <w:pPr>
              <w:spacing w:after="0" w:line="240" w:lineRule="auto"/>
              <w:jc w:val="center"/>
              <w:rPr>
                <w:b/>
                <w:sz w:val="18"/>
              </w:rPr>
            </w:pPr>
            <w:r w:rsidRPr="000A4105">
              <w:rPr>
                <w:b/>
                <w:sz w:val="18"/>
              </w:rPr>
              <w:t>Nombre de navires dans période de référence (année 2016)</w:t>
            </w:r>
          </w:p>
        </w:tc>
        <w:tc>
          <w:tcPr>
            <w:tcW w:w="948" w:type="dxa"/>
            <w:shd w:val="clear" w:color="auto" w:fill="auto"/>
            <w:vAlign w:val="center"/>
            <w:hideMark/>
          </w:tcPr>
          <w:p w14:paraId="0B5E964F" w14:textId="77777777" w:rsidR="00FB1E2E" w:rsidRPr="000A4105" w:rsidRDefault="00FB1E2E" w:rsidP="00412769">
            <w:pPr>
              <w:spacing w:after="0" w:line="240" w:lineRule="auto"/>
              <w:jc w:val="center"/>
              <w:rPr>
                <w:sz w:val="18"/>
                <w:lang w:val="es-ES"/>
              </w:rPr>
            </w:pPr>
            <w:r w:rsidRPr="000A4105">
              <w:rPr>
                <w:color w:val="000000"/>
                <w:sz w:val="18"/>
              </w:rPr>
              <w:t>2020</w:t>
            </w:r>
          </w:p>
        </w:tc>
        <w:tc>
          <w:tcPr>
            <w:tcW w:w="891" w:type="dxa"/>
            <w:shd w:val="clear" w:color="auto" w:fill="auto"/>
            <w:noWrap/>
            <w:vAlign w:val="center"/>
          </w:tcPr>
          <w:p w14:paraId="46B90421" w14:textId="77777777" w:rsidR="00FB1E2E" w:rsidRPr="000A4105" w:rsidRDefault="00FB1E2E" w:rsidP="00412769">
            <w:pPr>
              <w:spacing w:after="0" w:line="240" w:lineRule="auto"/>
              <w:jc w:val="center"/>
              <w:rPr>
                <w:sz w:val="18"/>
                <w:lang w:val="es-ES"/>
              </w:rPr>
            </w:pPr>
            <w:r w:rsidRPr="000A4105">
              <w:rPr>
                <w:color w:val="000000"/>
                <w:sz w:val="18"/>
              </w:rPr>
              <w:t>2021</w:t>
            </w:r>
          </w:p>
        </w:tc>
        <w:tc>
          <w:tcPr>
            <w:tcW w:w="891" w:type="dxa"/>
            <w:shd w:val="clear" w:color="auto" w:fill="auto"/>
            <w:noWrap/>
            <w:vAlign w:val="center"/>
          </w:tcPr>
          <w:p w14:paraId="42E03F01" w14:textId="77777777" w:rsidR="00FB1E2E" w:rsidRPr="000A4105" w:rsidRDefault="00FB1E2E" w:rsidP="00412769">
            <w:pPr>
              <w:spacing w:after="0" w:line="240" w:lineRule="auto"/>
              <w:jc w:val="center"/>
              <w:rPr>
                <w:sz w:val="18"/>
                <w:lang w:val="es-ES"/>
              </w:rPr>
            </w:pPr>
            <w:r w:rsidRPr="000A4105">
              <w:rPr>
                <w:color w:val="000000"/>
                <w:sz w:val="18"/>
              </w:rPr>
              <w:t>2022</w:t>
            </w:r>
          </w:p>
        </w:tc>
        <w:tc>
          <w:tcPr>
            <w:tcW w:w="967" w:type="dxa"/>
            <w:vAlign w:val="center"/>
          </w:tcPr>
          <w:p w14:paraId="2FDDDB1D" w14:textId="77777777" w:rsidR="00FB1E2E" w:rsidRPr="000A4105" w:rsidRDefault="00FB1E2E" w:rsidP="00412769">
            <w:pPr>
              <w:spacing w:after="0" w:line="240" w:lineRule="auto"/>
              <w:jc w:val="center"/>
              <w:rPr>
                <w:sz w:val="18"/>
                <w:lang w:val="es-ES"/>
              </w:rPr>
            </w:pPr>
            <w:r w:rsidRPr="000A4105">
              <w:rPr>
                <w:color w:val="000000"/>
                <w:sz w:val="18"/>
              </w:rPr>
              <w:t>2023</w:t>
            </w:r>
          </w:p>
        </w:tc>
        <w:tc>
          <w:tcPr>
            <w:tcW w:w="830" w:type="dxa"/>
            <w:vAlign w:val="center"/>
          </w:tcPr>
          <w:p w14:paraId="6D2BA187" w14:textId="77777777" w:rsidR="00FB1E2E" w:rsidRPr="000A4105" w:rsidRDefault="00FB1E2E" w:rsidP="00412769">
            <w:pPr>
              <w:spacing w:after="0" w:line="240" w:lineRule="auto"/>
              <w:jc w:val="center"/>
              <w:rPr>
                <w:sz w:val="18"/>
                <w:lang w:val="es-ES"/>
              </w:rPr>
            </w:pPr>
            <w:r w:rsidRPr="000A4105">
              <w:rPr>
                <w:color w:val="000000"/>
                <w:sz w:val="18"/>
              </w:rPr>
              <w:t>2024</w:t>
            </w:r>
          </w:p>
        </w:tc>
        <w:tc>
          <w:tcPr>
            <w:tcW w:w="1028" w:type="dxa"/>
            <w:shd w:val="clear" w:color="auto" w:fill="auto"/>
            <w:vAlign w:val="center"/>
          </w:tcPr>
          <w:p w14:paraId="3DE0A883" w14:textId="77777777" w:rsidR="00FB1E2E" w:rsidRPr="000A4105" w:rsidRDefault="00FB1E2E" w:rsidP="00412769">
            <w:pPr>
              <w:spacing w:after="0" w:line="240" w:lineRule="auto"/>
              <w:jc w:val="center"/>
              <w:rPr>
                <w:rFonts w:eastAsia="Times New Roman" w:cs="Times New Roman"/>
                <w:sz w:val="18"/>
                <w:szCs w:val="20"/>
                <w:lang w:val="es-ES" w:eastAsia="en-US" w:bidi="ar-SA"/>
              </w:rPr>
            </w:pPr>
            <w:r w:rsidRPr="000A4105">
              <w:rPr>
                <w:rFonts w:eastAsia="Times New Roman" w:cs="Times New Roman"/>
                <w:color w:val="000000"/>
                <w:sz w:val="18"/>
                <w:szCs w:val="18"/>
                <w:lang w:eastAsia="es-ES"/>
              </w:rPr>
              <w:t>2025</w:t>
            </w:r>
          </w:p>
        </w:tc>
      </w:tr>
      <w:tr w:rsidR="00FB1E2E" w:rsidRPr="000A4105" w14:paraId="426135B5" w14:textId="77777777" w:rsidTr="00412769">
        <w:trPr>
          <w:trHeight w:val="295"/>
          <w:jc w:val="center"/>
        </w:trPr>
        <w:tc>
          <w:tcPr>
            <w:tcW w:w="2637" w:type="dxa"/>
            <w:shd w:val="clear" w:color="auto" w:fill="auto"/>
            <w:noWrap/>
            <w:vAlign w:val="center"/>
            <w:hideMark/>
          </w:tcPr>
          <w:p w14:paraId="0F8CBC2C" w14:textId="77777777" w:rsidR="00FB1E2E" w:rsidRPr="000A4105" w:rsidRDefault="00FB1E2E" w:rsidP="00412769">
            <w:pPr>
              <w:spacing w:after="0" w:line="240" w:lineRule="auto"/>
              <w:jc w:val="both"/>
              <w:rPr>
                <w:sz w:val="18"/>
              </w:rPr>
            </w:pPr>
            <w:r w:rsidRPr="000A4105">
              <w:rPr>
                <w:sz w:val="18"/>
              </w:rPr>
              <w:t>Palangrier de plus de 40m</w:t>
            </w:r>
          </w:p>
        </w:tc>
        <w:tc>
          <w:tcPr>
            <w:tcW w:w="1978" w:type="dxa"/>
            <w:shd w:val="clear" w:color="auto" w:fill="auto"/>
            <w:vAlign w:val="center"/>
            <w:hideMark/>
          </w:tcPr>
          <w:p w14:paraId="251BAC24" w14:textId="77777777" w:rsidR="00FB1E2E" w:rsidRPr="000A4105" w:rsidRDefault="00FB1E2E" w:rsidP="00412769">
            <w:pPr>
              <w:spacing w:after="0" w:line="240" w:lineRule="auto"/>
              <w:jc w:val="center"/>
              <w:rPr>
                <w:sz w:val="18"/>
              </w:rPr>
            </w:pPr>
            <w:r w:rsidRPr="000A4105">
              <w:rPr>
                <w:sz w:val="18"/>
              </w:rPr>
              <w:t>0</w:t>
            </w:r>
          </w:p>
        </w:tc>
        <w:tc>
          <w:tcPr>
            <w:tcW w:w="1884" w:type="dxa"/>
            <w:shd w:val="clear" w:color="auto" w:fill="auto"/>
            <w:vAlign w:val="center"/>
            <w:hideMark/>
          </w:tcPr>
          <w:p w14:paraId="31A7B7D9" w14:textId="77777777" w:rsidR="00FB1E2E" w:rsidRPr="000A4105" w:rsidRDefault="00FB1E2E" w:rsidP="00412769">
            <w:pPr>
              <w:spacing w:after="0" w:line="240" w:lineRule="auto"/>
              <w:jc w:val="center"/>
              <w:rPr>
                <w:sz w:val="18"/>
              </w:rPr>
            </w:pPr>
            <w:r w:rsidRPr="000A4105">
              <w:rPr>
                <w:sz w:val="18"/>
              </w:rPr>
              <w:t>0</w:t>
            </w:r>
          </w:p>
        </w:tc>
        <w:tc>
          <w:tcPr>
            <w:tcW w:w="948" w:type="dxa"/>
            <w:shd w:val="clear" w:color="auto" w:fill="auto"/>
            <w:vAlign w:val="center"/>
            <w:hideMark/>
          </w:tcPr>
          <w:p w14:paraId="0A44C059" w14:textId="77777777" w:rsidR="00FB1E2E" w:rsidRPr="000A4105" w:rsidRDefault="00FB1E2E" w:rsidP="00412769">
            <w:pPr>
              <w:spacing w:after="0" w:line="240" w:lineRule="auto"/>
              <w:jc w:val="center"/>
              <w:rPr>
                <w:sz w:val="18"/>
              </w:rPr>
            </w:pPr>
            <w:r w:rsidRPr="000A4105">
              <w:t>0</w:t>
            </w:r>
          </w:p>
        </w:tc>
        <w:tc>
          <w:tcPr>
            <w:tcW w:w="891" w:type="dxa"/>
            <w:shd w:val="clear" w:color="auto" w:fill="auto"/>
            <w:noWrap/>
            <w:vAlign w:val="center"/>
            <w:hideMark/>
          </w:tcPr>
          <w:p w14:paraId="0A93D8DF" w14:textId="77777777" w:rsidR="00FB1E2E" w:rsidRPr="000A4105" w:rsidRDefault="00FB1E2E" w:rsidP="00412769">
            <w:pPr>
              <w:spacing w:after="0" w:line="240" w:lineRule="auto"/>
              <w:jc w:val="center"/>
              <w:rPr>
                <w:sz w:val="18"/>
              </w:rPr>
            </w:pPr>
            <w:r w:rsidRPr="000A4105">
              <w:t>0</w:t>
            </w:r>
          </w:p>
        </w:tc>
        <w:tc>
          <w:tcPr>
            <w:tcW w:w="891" w:type="dxa"/>
            <w:shd w:val="clear" w:color="auto" w:fill="auto"/>
            <w:noWrap/>
            <w:vAlign w:val="center"/>
            <w:hideMark/>
          </w:tcPr>
          <w:p w14:paraId="64F3A1E0" w14:textId="77777777" w:rsidR="00FB1E2E" w:rsidRPr="000A4105" w:rsidRDefault="00FB1E2E" w:rsidP="00412769">
            <w:pPr>
              <w:spacing w:after="0" w:line="240" w:lineRule="auto"/>
              <w:jc w:val="center"/>
              <w:rPr>
                <w:sz w:val="18"/>
              </w:rPr>
            </w:pPr>
            <w:r w:rsidRPr="000A4105">
              <w:t>0</w:t>
            </w:r>
          </w:p>
        </w:tc>
        <w:tc>
          <w:tcPr>
            <w:tcW w:w="967" w:type="dxa"/>
            <w:vAlign w:val="center"/>
          </w:tcPr>
          <w:p w14:paraId="7195F76C" w14:textId="77777777" w:rsidR="00FB1E2E" w:rsidRPr="000A4105" w:rsidRDefault="00FB1E2E" w:rsidP="00412769">
            <w:pPr>
              <w:spacing w:after="0" w:line="240" w:lineRule="auto"/>
              <w:jc w:val="center"/>
            </w:pPr>
            <w:r w:rsidRPr="000A4105">
              <w:t>0</w:t>
            </w:r>
          </w:p>
        </w:tc>
        <w:tc>
          <w:tcPr>
            <w:tcW w:w="830" w:type="dxa"/>
            <w:vAlign w:val="center"/>
          </w:tcPr>
          <w:p w14:paraId="2141DD67" w14:textId="77777777" w:rsidR="00FB1E2E" w:rsidRPr="000A4105" w:rsidRDefault="00FB1E2E" w:rsidP="00412769">
            <w:pPr>
              <w:spacing w:after="0" w:line="240" w:lineRule="auto"/>
              <w:jc w:val="center"/>
            </w:pPr>
            <w:r w:rsidRPr="000A4105">
              <w:t>0</w:t>
            </w:r>
          </w:p>
        </w:tc>
        <w:tc>
          <w:tcPr>
            <w:tcW w:w="1028" w:type="dxa"/>
            <w:shd w:val="clear" w:color="auto" w:fill="auto"/>
            <w:vAlign w:val="center"/>
            <w:hideMark/>
          </w:tcPr>
          <w:p w14:paraId="76D772EF" w14:textId="77777777" w:rsidR="00FB1E2E" w:rsidRPr="000A4105" w:rsidRDefault="00FB1E2E" w:rsidP="00412769">
            <w:pPr>
              <w:spacing w:after="0" w:line="240" w:lineRule="auto"/>
              <w:jc w:val="center"/>
              <w:rPr>
                <w:rFonts w:eastAsia="Times New Roman" w:cs="Times New Roman"/>
                <w:szCs w:val="20"/>
                <w:lang w:eastAsia="en-US" w:bidi="ar-SA"/>
              </w:rPr>
            </w:pPr>
            <w:r w:rsidRPr="000A4105">
              <w:rPr>
                <w:rFonts w:eastAsia="Times New Roman" w:cs="Times New Roman"/>
                <w:szCs w:val="20"/>
                <w:lang w:eastAsia="en-US" w:bidi="ar-SA"/>
              </w:rPr>
              <w:t>0</w:t>
            </w:r>
          </w:p>
        </w:tc>
      </w:tr>
      <w:tr w:rsidR="00FB1E2E" w:rsidRPr="000A4105" w14:paraId="0F767646" w14:textId="77777777" w:rsidTr="00412769">
        <w:trPr>
          <w:trHeight w:val="295"/>
          <w:jc w:val="center"/>
        </w:trPr>
        <w:tc>
          <w:tcPr>
            <w:tcW w:w="2637" w:type="dxa"/>
            <w:shd w:val="clear" w:color="auto" w:fill="auto"/>
            <w:noWrap/>
            <w:vAlign w:val="center"/>
            <w:hideMark/>
          </w:tcPr>
          <w:p w14:paraId="26563666" w14:textId="77777777" w:rsidR="00FB1E2E" w:rsidRPr="000A4105" w:rsidRDefault="00FB1E2E" w:rsidP="00412769">
            <w:pPr>
              <w:spacing w:after="0" w:line="240" w:lineRule="auto"/>
              <w:jc w:val="both"/>
              <w:rPr>
                <w:sz w:val="18"/>
                <w:lang w:val="es-ES"/>
              </w:rPr>
            </w:pPr>
            <w:proofErr w:type="spellStart"/>
            <w:r w:rsidRPr="000A4105">
              <w:rPr>
                <w:sz w:val="18"/>
                <w:lang w:val="es-ES"/>
              </w:rPr>
              <w:t>Palangrier</w:t>
            </w:r>
            <w:proofErr w:type="spellEnd"/>
            <w:r w:rsidRPr="000A4105">
              <w:rPr>
                <w:sz w:val="18"/>
                <w:lang w:val="es-ES"/>
              </w:rPr>
              <w:t xml:space="preserve"> entre 24 et 40 m</w:t>
            </w:r>
          </w:p>
        </w:tc>
        <w:tc>
          <w:tcPr>
            <w:tcW w:w="1978" w:type="dxa"/>
            <w:shd w:val="clear" w:color="auto" w:fill="auto"/>
            <w:vAlign w:val="center"/>
            <w:hideMark/>
          </w:tcPr>
          <w:p w14:paraId="5471B222"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28CB9C58"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26399537" w14:textId="77777777" w:rsidR="00FB1E2E" w:rsidRPr="000A4105" w:rsidRDefault="00FB1E2E" w:rsidP="00412769">
            <w:pPr>
              <w:spacing w:after="0" w:line="240" w:lineRule="auto"/>
              <w:jc w:val="center"/>
              <w:rPr>
                <w:sz w:val="18"/>
                <w:lang w:val="es-ES"/>
              </w:rPr>
            </w:pPr>
            <w:r w:rsidRPr="000A4105">
              <w:rPr>
                <w:lang w:val="es-ES"/>
              </w:rPr>
              <w:t>0</w:t>
            </w:r>
          </w:p>
        </w:tc>
        <w:tc>
          <w:tcPr>
            <w:tcW w:w="891" w:type="dxa"/>
            <w:shd w:val="clear" w:color="auto" w:fill="auto"/>
            <w:noWrap/>
            <w:vAlign w:val="center"/>
            <w:hideMark/>
          </w:tcPr>
          <w:p w14:paraId="0A1E3022" w14:textId="77777777" w:rsidR="00FB1E2E" w:rsidRPr="000A4105" w:rsidRDefault="00FB1E2E" w:rsidP="00412769">
            <w:pPr>
              <w:spacing w:after="0" w:line="240" w:lineRule="auto"/>
              <w:jc w:val="center"/>
              <w:rPr>
                <w:sz w:val="18"/>
                <w:lang w:val="es-ES"/>
              </w:rPr>
            </w:pPr>
            <w:r w:rsidRPr="000A4105">
              <w:rPr>
                <w:lang w:val="es-ES"/>
              </w:rPr>
              <w:t>0</w:t>
            </w:r>
          </w:p>
        </w:tc>
        <w:tc>
          <w:tcPr>
            <w:tcW w:w="891" w:type="dxa"/>
            <w:shd w:val="clear" w:color="auto" w:fill="auto"/>
            <w:noWrap/>
            <w:vAlign w:val="center"/>
            <w:hideMark/>
          </w:tcPr>
          <w:p w14:paraId="432930F6" w14:textId="77777777" w:rsidR="00FB1E2E" w:rsidRPr="000A4105" w:rsidRDefault="00FB1E2E" w:rsidP="00412769">
            <w:pPr>
              <w:spacing w:after="0" w:line="240" w:lineRule="auto"/>
              <w:jc w:val="center"/>
              <w:rPr>
                <w:sz w:val="18"/>
                <w:lang w:val="es-ES"/>
              </w:rPr>
            </w:pPr>
            <w:r w:rsidRPr="000A4105">
              <w:rPr>
                <w:lang w:val="es-ES"/>
              </w:rPr>
              <w:t>0</w:t>
            </w:r>
          </w:p>
        </w:tc>
        <w:tc>
          <w:tcPr>
            <w:tcW w:w="967" w:type="dxa"/>
            <w:vAlign w:val="center"/>
          </w:tcPr>
          <w:p w14:paraId="1E483871" w14:textId="77777777" w:rsidR="00FB1E2E" w:rsidRPr="000A4105" w:rsidRDefault="00FB1E2E" w:rsidP="00412769">
            <w:pPr>
              <w:spacing w:after="0" w:line="240" w:lineRule="auto"/>
              <w:jc w:val="center"/>
              <w:rPr>
                <w:lang w:val="es-ES"/>
              </w:rPr>
            </w:pPr>
            <w:r w:rsidRPr="000A4105">
              <w:rPr>
                <w:lang w:val="es-ES"/>
              </w:rPr>
              <w:t>0</w:t>
            </w:r>
          </w:p>
        </w:tc>
        <w:tc>
          <w:tcPr>
            <w:tcW w:w="830" w:type="dxa"/>
            <w:vAlign w:val="center"/>
          </w:tcPr>
          <w:p w14:paraId="53AA102E" w14:textId="77777777" w:rsidR="00FB1E2E" w:rsidRPr="000A4105" w:rsidRDefault="00FB1E2E" w:rsidP="00412769">
            <w:pPr>
              <w:spacing w:after="0" w:line="240" w:lineRule="auto"/>
              <w:jc w:val="center"/>
              <w:rPr>
                <w:lang w:val="es-ES"/>
              </w:rPr>
            </w:pPr>
            <w:r w:rsidRPr="000A4105">
              <w:rPr>
                <w:lang w:val="es-ES"/>
              </w:rPr>
              <w:t>0</w:t>
            </w:r>
          </w:p>
        </w:tc>
        <w:tc>
          <w:tcPr>
            <w:tcW w:w="1028" w:type="dxa"/>
            <w:shd w:val="clear" w:color="auto" w:fill="auto"/>
            <w:vAlign w:val="center"/>
            <w:hideMark/>
          </w:tcPr>
          <w:p w14:paraId="3E3B9957" w14:textId="77777777" w:rsidR="00FB1E2E" w:rsidRPr="000A4105" w:rsidRDefault="00FB1E2E" w:rsidP="00412769">
            <w:pPr>
              <w:spacing w:after="0" w:line="240" w:lineRule="auto"/>
              <w:jc w:val="center"/>
              <w:rPr>
                <w:rFonts w:eastAsia="Times New Roman" w:cs="Times New Roman"/>
                <w:szCs w:val="20"/>
                <w:lang w:val="es-ES" w:eastAsia="en-US" w:bidi="ar-SA"/>
              </w:rPr>
            </w:pPr>
            <w:r w:rsidRPr="000A4105">
              <w:rPr>
                <w:rFonts w:eastAsia="Times New Roman" w:cs="Times New Roman"/>
                <w:szCs w:val="20"/>
                <w:lang w:val="es-ES" w:eastAsia="en-US" w:bidi="ar-SA"/>
              </w:rPr>
              <w:t>0</w:t>
            </w:r>
          </w:p>
        </w:tc>
      </w:tr>
      <w:tr w:rsidR="00FB1E2E" w:rsidRPr="000A4105" w14:paraId="4A3A583B" w14:textId="77777777" w:rsidTr="00412769">
        <w:trPr>
          <w:trHeight w:val="295"/>
          <w:jc w:val="center"/>
        </w:trPr>
        <w:tc>
          <w:tcPr>
            <w:tcW w:w="2637" w:type="dxa"/>
            <w:shd w:val="clear" w:color="auto" w:fill="auto"/>
            <w:noWrap/>
            <w:vAlign w:val="center"/>
            <w:hideMark/>
          </w:tcPr>
          <w:p w14:paraId="4EA422D6" w14:textId="77777777" w:rsidR="00FB1E2E" w:rsidRPr="000A4105" w:rsidRDefault="00FB1E2E" w:rsidP="00412769">
            <w:pPr>
              <w:spacing w:after="0" w:line="240" w:lineRule="auto"/>
              <w:jc w:val="both"/>
              <w:rPr>
                <w:sz w:val="18"/>
              </w:rPr>
            </w:pPr>
            <w:r w:rsidRPr="000A4105">
              <w:rPr>
                <w:sz w:val="18"/>
              </w:rPr>
              <w:t>Palangrier de moins de 24 m</w:t>
            </w:r>
          </w:p>
        </w:tc>
        <w:tc>
          <w:tcPr>
            <w:tcW w:w="1978" w:type="dxa"/>
            <w:shd w:val="clear" w:color="auto" w:fill="auto"/>
            <w:vAlign w:val="center"/>
            <w:hideMark/>
          </w:tcPr>
          <w:p w14:paraId="09D9498E" w14:textId="77777777" w:rsidR="00FB1E2E" w:rsidRPr="000A4105" w:rsidRDefault="00FB1E2E" w:rsidP="00412769">
            <w:pPr>
              <w:spacing w:after="0" w:line="240" w:lineRule="auto"/>
              <w:jc w:val="center"/>
              <w:rPr>
                <w:sz w:val="18"/>
              </w:rPr>
            </w:pPr>
            <w:r w:rsidRPr="000A4105">
              <w:rPr>
                <w:sz w:val="18"/>
              </w:rPr>
              <w:t>0</w:t>
            </w:r>
          </w:p>
        </w:tc>
        <w:tc>
          <w:tcPr>
            <w:tcW w:w="1884" w:type="dxa"/>
            <w:shd w:val="clear" w:color="auto" w:fill="auto"/>
            <w:vAlign w:val="center"/>
            <w:hideMark/>
          </w:tcPr>
          <w:p w14:paraId="6FE78FF2" w14:textId="77777777" w:rsidR="00FB1E2E" w:rsidRPr="000A4105" w:rsidRDefault="00FB1E2E" w:rsidP="00412769">
            <w:pPr>
              <w:spacing w:after="0" w:line="240" w:lineRule="auto"/>
              <w:jc w:val="center"/>
              <w:rPr>
                <w:sz w:val="18"/>
              </w:rPr>
            </w:pPr>
            <w:r w:rsidRPr="000A4105">
              <w:rPr>
                <w:sz w:val="18"/>
              </w:rPr>
              <w:t>0</w:t>
            </w:r>
          </w:p>
        </w:tc>
        <w:tc>
          <w:tcPr>
            <w:tcW w:w="948" w:type="dxa"/>
            <w:shd w:val="clear" w:color="auto" w:fill="auto"/>
            <w:vAlign w:val="center"/>
            <w:hideMark/>
          </w:tcPr>
          <w:p w14:paraId="218A1C12" w14:textId="77777777" w:rsidR="00FB1E2E" w:rsidRPr="000A4105" w:rsidRDefault="00FB1E2E" w:rsidP="00412769">
            <w:pPr>
              <w:spacing w:after="0" w:line="240" w:lineRule="auto"/>
              <w:jc w:val="center"/>
              <w:rPr>
                <w:sz w:val="18"/>
              </w:rPr>
            </w:pPr>
            <w:r w:rsidRPr="000A4105">
              <w:t>0</w:t>
            </w:r>
          </w:p>
        </w:tc>
        <w:tc>
          <w:tcPr>
            <w:tcW w:w="891" w:type="dxa"/>
            <w:shd w:val="clear" w:color="auto" w:fill="auto"/>
            <w:noWrap/>
            <w:vAlign w:val="center"/>
            <w:hideMark/>
          </w:tcPr>
          <w:p w14:paraId="4A639A68" w14:textId="77777777" w:rsidR="00FB1E2E" w:rsidRPr="000A4105" w:rsidRDefault="00FB1E2E" w:rsidP="00412769">
            <w:pPr>
              <w:spacing w:after="0" w:line="240" w:lineRule="auto"/>
              <w:jc w:val="center"/>
              <w:rPr>
                <w:sz w:val="18"/>
              </w:rPr>
            </w:pPr>
            <w:r w:rsidRPr="000A4105">
              <w:t>0</w:t>
            </w:r>
          </w:p>
        </w:tc>
        <w:tc>
          <w:tcPr>
            <w:tcW w:w="891" w:type="dxa"/>
            <w:shd w:val="clear" w:color="auto" w:fill="auto"/>
            <w:noWrap/>
            <w:vAlign w:val="center"/>
            <w:hideMark/>
          </w:tcPr>
          <w:p w14:paraId="6A2766A3" w14:textId="77777777" w:rsidR="00FB1E2E" w:rsidRPr="000A4105" w:rsidRDefault="00FB1E2E" w:rsidP="00412769">
            <w:pPr>
              <w:spacing w:after="0" w:line="240" w:lineRule="auto"/>
              <w:jc w:val="center"/>
              <w:rPr>
                <w:sz w:val="18"/>
              </w:rPr>
            </w:pPr>
            <w:r w:rsidRPr="000A4105">
              <w:t>0</w:t>
            </w:r>
          </w:p>
        </w:tc>
        <w:tc>
          <w:tcPr>
            <w:tcW w:w="967" w:type="dxa"/>
            <w:vAlign w:val="center"/>
          </w:tcPr>
          <w:p w14:paraId="049979C6" w14:textId="77777777" w:rsidR="00FB1E2E" w:rsidRPr="000A4105" w:rsidRDefault="00FB1E2E" w:rsidP="00412769">
            <w:pPr>
              <w:spacing w:after="0" w:line="240" w:lineRule="auto"/>
              <w:jc w:val="center"/>
            </w:pPr>
            <w:r w:rsidRPr="000A4105">
              <w:t>0</w:t>
            </w:r>
          </w:p>
        </w:tc>
        <w:tc>
          <w:tcPr>
            <w:tcW w:w="830" w:type="dxa"/>
            <w:vAlign w:val="center"/>
          </w:tcPr>
          <w:p w14:paraId="0EE14C64" w14:textId="77777777" w:rsidR="00FB1E2E" w:rsidRPr="000A4105" w:rsidRDefault="00FB1E2E" w:rsidP="00412769">
            <w:pPr>
              <w:spacing w:after="0" w:line="240" w:lineRule="auto"/>
              <w:jc w:val="center"/>
            </w:pPr>
            <w:r w:rsidRPr="000A4105">
              <w:t>0</w:t>
            </w:r>
          </w:p>
        </w:tc>
        <w:tc>
          <w:tcPr>
            <w:tcW w:w="1028" w:type="dxa"/>
            <w:shd w:val="clear" w:color="auto" w:fill="auto"/>
            <w:vAlign w:val="center"/>
            <w:hideMark/>
          </w:tcPr>
          <w:p w14:paraId="743C594A" w14:textId="77777777" w:rsidR="00FB1E2E" w:rsidRPr="000A4105" w:rsidRDefault="00FB1E2E" w:rsidP="00412769">
            <w:pPr>
              <w:spacing w:after="0" w:line="240" w:lineRule="auto"/>
              <w:jc w:val="center"/>
              <w:rPr>
                <w:rFonts w:eastAsia="Times New Roman" w:cs="Times New Roman"/>
                <w:szCs w:val="20"/>
                <w:lang w:eastAsia="en-US" w:bidi="ar-SA"/>
              </w:rPr>
            </w:pPr>
            <w:r w:rsidRPr="000A4105">
              <w:rPr>
                <w:rFonts w:eastAsia="Times New Roman" w:cs="Times New Roman"/>
                <w:szCs w:val="20"/>
                <w:lang w:eastAsia="en-US" w:bidi="ar-SA"/>
              </w:rPr>
              <w:t>0</w:t>
            </w:r>
          </w:p>
        </w:tc>
      </w:tr>
      <w:tr w:rsidR="00FB1E2E" w:rsidRPr="000A4105" w14:paraId="5DD2F82F" w14:textId="77777777" w:rsidTr="00412769">
        <w:trPr>
          <w:trHeight w:val="295"/>
          <w:jc w:val="center"/>
        </w:trPr>
        <w:tc>
          <w:tcPr>
            <w:tcW w:w="2637" w:type="dxa"/>
            <w:shd w:val="clear" w:color="auto" w:fill="auto"/>
            <w:noWrap/>
            <w:vAlign w:val="center"/>
            <w:hideMark/>
          </w:tcPr>
          <w:p w14:paraId="3B579C16" w14:textId="77777777" w:rsidR="00FB1E2E" w:rsidRPr="000A4105" w:rsidRDefault="00FB1E2E" w:rsidP="00412769">
            <w:pPr>
              <w:spacing w:after="0" w:line="240" w:lineRule="auto"/>
              <w:jc w:val="both"/>
              <w:rPr>
                <w:sz w:val="18"/>
                <w:lang w:val="es-ES"/>
              </w:rPr>
            </w:pPr>
            <w:proofErr w:type="spellStart"/>
            <w:r w:rsidRPr="000A4105">
              <w:rPr>
                <w:sz w:val="18"/>
                <w:lang w:val="es-ES"/>
              </w:rPr>
              <w:t>Ligne</w:t>
            </w:r>
            <w:proofErr w:type="spellEnd"/>
            <w:r w:rsidRPr="000A4105">
              <w:rPr>
                <w:sz w:val="18"/>
                <w:lang w:val="es-ES"/>
              </w:rPr>
              <w:t xml:space="preserve"> à la </w:t>
            </w:r>
            <w:proofErr w:type="spellStart"/>
            <w:r w:rsidRPr="000A4105">
              <w:rPr>
                <w:sz w:val="18"/>
                <w:lang w:val="es-ES"/>
              </w:rPr>
              <w:t>main</w:t>
            </w:r>
            <w:proofErr w:type="spellEnd"/>
          </w:p>
        </w:tc>
        <w:tc>
          <w:tcPr>
            <w:tcW w:w="1978" w:type="dxa"/>
            <w:shd w:val="clear" w:color="auto" w:fill="auto"/>
            <w:vAlign w:val="center"/>
            <w:hideMark/>
          </w:tcPr>
          <w:p w14:paraId="2B0BCADD"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7E725613"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035D1649"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252C99E8"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3B191347" w14:textId="77777777" w:rsidR="00FB1E2E" w:rsidRPr="000A4105" w:rsidRDefault="00FB1E2E" w:rsidP="00412769">
            <w:pPr>
              <w:spacing w:after="0" w:line="240" w:lineRule="auto"/>
              <w:jc w:val="center"/>
              <w:rPr>
                <w:sz w:val="18"/>
                <w:lang w:val="es-ES"/>
              </w:rPr>
            </w:pPr>
            <w:r w:rsidRPr="000A4105">
              <w:rPr>
                <w:sz w:val="18"/>
                <w:lang w:val="es-ES"/>
              </w:rPr>
              <w:t>0</w:t>
            </w:r>
          </w:p>
        </w:tc>
        <w:tc>
          <w:tcPr>
            <w:tcW w:w="967" w:type="dxa"/>
            <w:vAlign w:val="center"/>
          </w:tcPr>
          <w:p w14:paraId="4C0554E6" w14:textId="77777777" w:rsidR="00FB1E2E" w:rsidRPr="000A4105" w:rsidRDefault="00FB1E2E" w:rsidP="00412769">
            <w:pPr>
              <w:spacing w:after="0" w:line="240" w:lineRule="auto"/>
              <w:jc w:val="center"/>
              <w:rPr>
                <w:sz w:val="18"/>
                <w:lang w:val="es-ES"/>
              </w:rPr>
            </w:pPr>
            <w:r w:rsidRPr="000A4105">
              <w:rPr>
                <w:sz w:val="18"/>
                <w:lang w:val="es-ES"/>
              </w:rPr>
              <w:t>0</w:t>
            </w:r>
          </w:p>
        </w:tc>
        <w:tc>
          <w:tcPr>
            <w:tcW w:w="830" w:type="dxa"/>
            <w:vAlign w:val="center"/>
          </w:tcPr>
          <w:p w14:paraId="0396C7B0" w14:textId="77777777" w:rsidR="00FB1E2E" w:rsidRPr="000A4105" w:rsidRDefault="00FB1E2E" w:rsidP="00412769">
            <w:pPr>
              <w:spacing w:after="0" w:line="240" w:lineRule="auto"/>
              <w:jc w:val="center"/>
              <w:rPr>
                <w:sz w:val="18"/>
                <w:lang w:val="es-ES"/>
              </w:rPr>
            </w:pPr>
            <w:r w:rsidRPr="000A4105">
              <w:rPr>
                <w:sz w:val="18"/>
                <w:lang w:val="es-ES"/>
              </w:rPr>
              <w:t>0</w:t>
            </w:r>
          </w:p>
        </w:tc>
        <w:tc>
          <w:tcPr>
            <w:tcW w:w="1028" w:type="dxa"/>
            <w:shd w:val="clear" w:color="auto" w:fill="auto"/>
            <w:vAlign w:val="center"/>
            <w:hideMark/>
          </w:tcPr>
          <w:p w14:paraId="4A774D08"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0</w:t>
            </w:r>
          </w:p>
        </w:tc>
      </w:tr>
      <w:tr w:rsidR="00FB1E2E" w:rsidRPr="000A4105" w14:paraId="7E678B6E" w14:textId="77777777" w:rsidTr="00412769">
        <w:trPr>
          <w:trHeight w:val="295"/>
          <w:jc w:val="center"/>
        </w:trPr>
        <w:tc>
          <w:tcPr>
            <w:tcW w:w="2637" w:type="dxa"/>
            <w:shd w:val="clear" w:color="auto" w:fill="auto"/>
            <w:noWrap/>
            <w:vAlign w:val="center"/>
            <w:hideMark/>
          </w:tcPr>
          <w:p w14:paraId="0187F978" w14:textId="77777777" w:rsidR="00FB1E2E" w:rsidRPr="000A4105" w:rsidRDefault="00FB1E2E" w:rsidP="00412769">
            <w:pPr>
              <w:spacing w:after="0" w:line="240" w:lineRule="auto"/>
              <w:jc w:val="both"/>
              <w:rPr>
                <w:sz w:val="18"/>
                <w:lang w:val="es-ES"/>
              </w:rPr>
            </w:pPr>
            <w:proofErr w:type="spellStart"/>
            <w:r w:rsidRPr="000A4105">
              <w:rPr>
                <w:sz w:val="18"/>
                <w:lang w:val="es-ES"/>
              </w:rPr>
              <w:t>Harpon</w:t>
            </w:r>
            <w:proofErr w:type="spellEnd"/>
          </w:p>
        </w:tc>
        <w:tc>
          <w:tcPr>
            <w:tcW w:w="1978" w:type="dxa"/>
            <w:shd w:val="clear" w:color="auto" w:fill="auto"/>
            <w:vAlign w:val="center"/>
            <w:hideMark/>
          </w:tcPr>
          <w:p w14:paraId="587A34A1"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6341DBA1"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70939E4E"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6A2D08F9"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5CBE355C" w14:textId="77777777" w:rsidR="00FB1E2E" w:rsidRPr="000A4105" w:rsidRDefault="00FB1E2E" w:rsidP="00412769">
            <w:pPr>
              <w:spacing w:after="0" w:line="240" w:lineRule="auto"/>
              <w:jc w:val="center"/>
              <w:rPr>
                <w:sz w:val="18"/>
                <w:lang w:val="es-ES"/>
              </w:rPr>
            </w:pPr>
            <w:r w:rsidRPr="000A4105">
              <w:rPr>
                <w:sz w:val="18"/>
                <w:lang w:val="es-ES"/>
              </w:rPr>
              <w:t>0</w:t>
            </w:r>
          </w:p>
        </w:tc>
        <w:tc>
          <w:tcPr>
            <w:tcW w:w="967" w:type="dxa"/>
            <w:vAlign w:val="center"/>
          </w:tcPr>
          <w:p w14:paraId="081202C3" w14:textId="77777777" w:rsidR="00FB1E2E" w:rsidRPr="000A4105" w:rsidRDefault="00FB1E2E" w:rsidP="00412769">
            <w:pPr>
              <w:spacing w:after="0" w:line="240" w:lineRule="auto"/>
              <w:jc w:val="center"/>
              <w:rPr>
                <w:sz w:val="18"/>
                <w:lang w:val="es-ES"/>
              </w:rPr>
            </w:pPr>
            <w:r w:rsidRPr="000A4105">
              <w:rPr>
                <w:sz w:val="18"/>
                <w:lang w:val="es-ES"/>
              </w:rPr>
              <w:t>0</w:t>
            </w:r>
          </w:p>
        </w:tc>
        <w:tc>
          <w:tcPr>
            <w:tcW w:w="830" w:type="dxa"/>
            <w:vAlign w:val="center"/>
          </w:tcPr>
          <w:p w14:paraId="36009B61" w14:textId="77777777" w:rsidR="00FB1E2E" w:rsidRPr="000A4105" w:rsidRDefault="00FB1E2E" w:rsidP="00412769">
            <w:pPr>
              <w:spacing w:after="0" w:line="240" w:lineRule="auto"/>
              <w:jc w:val="center"/>
              <w:rPr>
                <w:sz w:val="18"/>
                <w:lang w:val="es-ES"/>
              </w:rPr>
            </w:pPr>
            <w:r w:rsidRPr="000A4105">
              <w:rPr>
                <w:sz w:val="18"/>
                <w:lang w:val="es-ES"/>
              </w:rPr>
              <w:t>0</w:t>
            </w:r>
          </w:p>
        </w:tc>
        <w:tc>
          <w:tcPr>
            <w:tcW w:w="1028" w:type="dxa"/>
            <w:shd w:val="clear" w:color="auto" w:fill="auto"/>
            <w:vAlign w:val="center"/>
            <w:hideMark/>
          </w:tcPr>
          <w:p w14:paraId="505595FB"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0</w:t>
            </w:r>
          </w:p>
        </w:tc>
      </w:tr>
      <w:tr w:rsidR="00FB1E2E" w:rsidRPr="000A4105" w14:paraId="0F0899BC" w14:textId="77777777" w:rsidTr="00412769">
        <w:trPr>
          <w:trHeight w:val="295"/>
          <w:jc w:val="center"/>
        </w:trPr>
        <w:tc>
          <w:tcPr>
            <w:tcW w:w="2637" w:type="dxa"/>
            <w:shd w:val="clear" w:color="auto" w:fill="auto"/>
            <w:noWrap/>
            <w:vAlign w:val="center"/>
            <w:hideMark/>
          </w:tcPr>
          <w:p w14:paraId="655D0594" w14:textId="77777777" w:rsidR="00FB1E2E" w:rsidRPr="000A4105" w:rsidRDefault="00FB1E2E" w:rsidP="00412769">
            <w:pPr>
              <w:spacing w:after="0" w:line="240" w:lineRule="auto"/>
              <w:jc w:val="both"/>
              <w:rPr>
                <w:sz w:val="18"/>
              </w:rPr>
            </w:pPr>
            <w:r w:rsidRPr="000A4105">
              <w:rPr>
                <w:sz w:val="18"/>
              </w:rPr>
              <w:t>Sportive/récréative (canne et moulinet)</w:t>
            </w:r>
          </w:p>
        </w:tc>
        <w:tc>
          <w:tcPr>
            <w:tcW w:w="1978" w:type="dxa"/>
            <w:shd w:val="clear" w:color="auto" w:fill="auto"/>
            <w:noWrap/>
            <w:vAlign w:val="center"/>
            <w:hideMark/>
          </w:tcPr>
          <w:p w14:paraId="3CABDA1B" w14:textId="77777777" w:rsidR="00FB1E2E" w:rsidRPr="000A4105" w:rsidRDefault="00FB1E2E" w:rsidP="00412769">
            <w:pPr>
              <w:spacing w:after="0" w:line="240" w:lineRule="auto"/>
              <w:jc w:val="center"/>
              <w:rPr>
                <w:sz w:val="18"/>
              </w:rPr>
            </w:pPr>
            <w:r w:rsidRPr="000A4105">
              <w:rPr>
                <w:sz w:val="18"/>
              </w:rPr>
              <w:t>0</w:t>
            </w:r>
          </w:p>
        </w:tc>
        <w:tc>
          <w:tcPr>
            <w:tcW w:w="1884" w:type="dxa"/>
            <w:shd w:val="clear" w:color="auto" w:fill="auto"/>
            <w:noWrap/>
            <w:vAlign w:val="center"/>
            <w:hideMark/>
          </w:tcPr>
          <w:p w14:paraId="27DB0165" w14:textId="77777777" w:rsidR="00FB1E2E" w:rsidRPr="000A4105" w:rsidRDefault="00FB1E2E" w:rsidP="00412769">
            <w:pPr>
              <w:spacing w:after="0" w:line="240" w:lineRule="auto"/>
              <w:jc w:val="center"/>
              <w:rPr>
                <w:sz w:val="18"/>
              </w:rPr>
            </w:pPr>
            <w:r w:rsidRPr="000A4105">
              <w:rPr>
                <w:sz w:val="18"/>
              </w:rPr>
              <w:t>0</w:t>
            </w:r>
          </w:p>
        </w:tc>
        <w:tc>
          <w:tcPr>
            <w:tcW w:w="948" w:type="dxa"/>
            <w:shd w:val="clear" w:color="auto" w:fill="auto"/>
            <w:vAlign w:val="center"/>
            <w:hideMark/>
          </w:tcPr>
          <w:p w14:paraId="17D15364" w14:textId="77777777" w:rsidR="00FB1E2E" w:rsidRPr="000A4105" w:rsidRDefault="00FB1E2E" w:rsidP="00412769">
            <w:pPr>
              <w:spacing w:after="0" w:line="240" w:lineRule="auto"/>
              <w:jc w:val="center"/>
              <w:rPr>
                <w:sz w:val="18"/>
              </w:rPr>
            </w:pPr>
            <w:r w:rsidRPr="000A4105">
              <w:rPr>
                <w:sz w:val="18"/>
              </w:rPr>
              <w:t>0</w:t>
            </w:r>
          </w:p>
        </w:tc>
        <w:tc>
          <w:tcPr>
            <w:tcW w:w="891" w:type="dxa"/>
            <w:shd w:val="clear" w:color="auto" w:fill="auto"/>
            <w:noWrap/>
            <w:vAlign w:val="center"/>
            <w:hideMark/>
          </w:tcPr>
          <w:p w14:paraId="5478D2AF" w14:textId="77777777" w:rsidR="00FB1E2E" w:rsidRPr="000A4105" w:rsidRDefault="00FB1E2E" w:rsidP="00412769">
            <w:pPr>
              <w:spacing w:after="0" w:line="240" w:lineRule="auto"/>
              <w:jc w:val="center"/>
              <w:rPr>
                <w:sz w:val="18"/>
              </w:rPr>
            </w:pPr>
            <w:r w:rsidRPr="000A4105">
              <w:rPr>
                <w:sz w:val="18"/>
              </w:rPr>
              <w:t>0</w:t>
            </w:r>
          </w:p>
        </w:tc>
        <w:tc>
          <w:tcPr>
            <w:tcW w:w="891" w:type="dxa"/>
            <w:shd w:val="clear" w:color="auto" w:fill="auto"/>
            <w:noWrap/>
            <w:vAlign w:val="center"/>
            <w:hideMark/>
          </w:tcPr>
          <w:p w14:paraId="3A37559F" w14:textId="77777777" w:rsidR="00FB1E2E" w:rsidRPr="000A4105" w:rsidRDefault="00FB1E2E" w:rsidP="00412769">
            <w:pPr>
              <w:spacing w:after="0" w:line="240" w:lineRule="auto"/>
              <w:jc w:val="center"/>
              <w:rPr>
                <w:sz w:val="18"/>
              </w:rPr>
            </w:pPr>
            <w:r w:rsidRPr="000A4105">
              <w:rPr>
                <w:sz w:val="18"/>
              </w:rPr>
              <w:t>0</w:t>
            </w:r>
          </w:p>
        </w:tc>
        <w:tc>
          <w:tcPr>
            <w:tcW w:w="967" w:type="dxa"/>
            <w:vAlign w:val="center"/>
          </w:tcPr>
          <w:p w14:paraId="77DC8AA0" w14:textId="77777777" w:rsidR="00FB1E2E" w:rsidRPr="000A4105" w:rsidRDefault="00FB1E2E" w:rsidP="00412769">
            <w:pPr>
              <w:spacing w:after="0" w:line="240" w:lineRule="auto"/>
              <w:jc w:val="center"/>
              <w:rPr>
                <w:sz w:val="18"/>
              </w:rPr>
            </w:pPr>
            <w:r w:rsidRPr="000A4105">
              <w:rPr>
                <w:sz w:val="18"/>
              </w:rPr>
              <w:t>0</w:t>
            </w:r>
          </w:p>
        </w:tc>
        <w:tc>
          <w:tcPr>
            <w:tcW w:w="830" w:type="dxa"/>
            <w:vAlign w:val="center"/>
          </w:tcPr>
          <w:p w14:paraId="62BF2278" w14:textId="77777777" w:rsidR="00FB1E2E" w:rsidRPr="000A4105" w:rsidRDefault="00FB1E2E" w:rsidP="00412769">
            <w:pPr>
              <w:spacing w:after="0" w:line="240" w:lineRule="auto"/>
              <w:jc w:val="center"/>
              <w:rPr>
                <w:sz w:val="18"/>
              </w:rPr>
            </w:pPr>
            <w:r w:rsidRPr="000A4105">
              <w:rPr>
                <w:sz w:val="18"/>
              </w:rPr>
              <w:t>0</w:t>
            </w:r>
          </w:p>
        </w:tc>
        <w:tc>
          <w:tcPr>
            <w:tcW w:w="1028" w:type="dxa"/>
            <w:shd w:val="clear" w:color="auto" w:fill="auto"/>
            <w:vAlign w:val="center"/>
            <w:hideMark/>
          </w:tcPr>
          <w:p w14:paraId="599A49A8" w14:textId="77777777" w:rsidR="00FB1E2E" w:rsidRPr="000A4105" w:rsidRDefault="00FB1E2E" w:rsidP="00412769">
            <w:pPr>
              <w:spacing w:after="0" w:line="240" w:lineRule="auto"/>
              <w:jc w:val="center"/>
              <w:rPr>
                <w:rFonts w:eastAsia="Times New Roman" w:cs="Times New Roman"/>
                <w:sz w:val="18"/>
                <w:szCs w:val="18"/>
                <w:lang w:eastAsia="en-US" w:bidi="ar-SA"/>
              </w:rPr>
            </w:pPr>
            <w:r w:rsidRPr="000A4105">
              <w:rPr>
                <w:rFonts w:eastAsia="Times New Roman" w:cs="Times New Roman"/>
                <w:sz w:val="18"/>
                <w:szCs w:val="18"/>
                <w:lang w:eastAsia="en-US" w:bidi="ar-SA"/>
              </w:rPr>
              <w:t>0</w:t>
            </w:r>
          </w:p>
        </w:tc>
      </w:tr>
      <w:tr w:rsidR="00FB1E2E" w:rsidRPr="000A4105" w14:paraId="740D7FCE" w14:textId="77777777" w:rsidTr="00412769">
        <w:trPr>
          <w:trHeight w:val="295"/>
          <w:jc w:val="center"/>
        </w:trPr>
        <w:tc>
          <w:tcPr>
            <w:tcW w:w="2637" w:type="dxa"/>
            <w:shd w:val="clear" w:color="auto" w:fill="auto"/>
            <w:noWrap/>
            <w:vAlign w:val="center"/>
            <w:hideMark/>
          </w:tcPr>
          <w:p w14:paraId="57FE83C2" w14:textId="77777777" w:rsidR="00FB1E2E" w:rsidRPr="000A4105" w:rsidRDefault="00FB1E2E" w:rsidP="00412769">
            <w:pPr>
              <w:spacing w:after="0" w:line="240" w:lineRule="auto"/>
              <w:jc w:val="both"/>
              <w:rPr>
                <w:sz w:val="18"/>
                <w:lang w:val="es-ES"/>
              </w:rPr>
            </w:pPr>
            <w:proofErr w:type="spellStart"/>
            <w:r w:rsidRPr="000A4105">
              <w:rPr>
                <w:sz w:val="18"/>
                <w:lang w:val="es-ES"/>
              </w:rPr>
              <w:t>Madrague</w:t>
            </w:r>
            <w:proofErr w:type="spellEnd"/>
          </w:p>
        </w:tc>
        <w:tc>
          <w:tcPr>
            <w:tcW w:w="1978" w:type="dxa"/>
            <w:shd w:val="clear" w:color="auto" w:fill="auto"/>
            <w:noWrap/>
            <w:vAlign w:val="center"/>
            <w:hideMark/>
          </w:tcPr>
          <w:p w14:paraId="5A1187BC"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noWrap/>
            <w:vAlign w:val="center"/>
            <w:hideMark/>
          </w:tcPr>
          <w:p w14:paraId="6D912477"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7430DC05"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11759026"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6627BDAC" w14:textId="77777777" w:rsidR="00FB1E2E" w:rsidRPr="000A4105" w:rsidRDefault="00FB1E2E" w:rsidP="00412769">
            <w:pPr>
              <w:spacing w:after="0" w:line="240" w:lineRule="auto"/>
              <w:jc w:val="center"/>
              <w:rPr>
                <w:sz w:val="18"/>
                <w:lang w:val="es-ES"/>
              </w:rPr>
            </w:pPr>
            <w:r w:rsidRPr="000A4105">
              <w:rPr>
                <w:sz w:val="18"/>
                <w:lang w:val="es-ES"/>
              </w:rPr>
              <w:t>0</w:t>
            </w:r>
          </w:p>
        </w:tc>
        <w:tc>
          <w:tcPr>
            <w:tcW w:w="967" w:type="dxa"/>
            <w:vAlign w:val="center"/>
          </w:tcPr>
          <w:p w14:paraId="1DA44E59" w14:textId="77777777" w:rsidR="00FB1E2E" w:rsidRPr="000A4105" w:rsidRDefault="00FB1E2E" w:rsidP="00412769">
            <w:pPr>
              <w:spacing w:after="0" w:line="240" w:lineRule="auto"/>
              <w:jc w:val="center"/>
              <w:rPr>
                <w:sz w:val="18"/>
                <w:lang w:val="es-ES"/>
              </w:rPr>
            </w:pPr>
            <w:r w:rsidRPr="000A4105">
              <w:rPr>
                <w:sz w:val="18"/>
                <w:lang w:val="es-ES"/>
              </w:rPr>
              <w:t>0</w:t>
            </w:r>
          </w:p>
        </w:tc>
        <w:tc>
          <w:tcPr>
            <w:tcW w:w="830" w:type="dxa"/>
            <w:vAlign w:val="center"/>
          </w:tcPr>
          <w:p w14:paraId="435E5E29" w14:textId="77777777" w:rsidR="00FB1E2E" w:rsidRPr="000A4105" w:rsidRDefault="00FB1E2E" w:rsidP="00412769">
            <w:pPr>
              <w:spacing w:after="0" w:line="240" w:lineRule="auto"/>
              <w:jc w:val="center"/>
              <w:rPr>
                <w:sz w:val="18"/>
                <w:lang w:val="es-ES"/>
              </w:rPr>
            </w:pPr>
            <w:r w:rsidRPr="000A4105">
              <w:rPr>
                <w:sz w:val="18"/>
                <w:lang w:val="es-ES"/>
              </w:rPr>
              <w:t>0</w:t>
            </w:r>
          </w:p>
        </w:tc>
        <w:tc>
          <w:tcPr>
            <w:tcW w:w="1028" w:type="dxa"/>
            <w:shd w:val="clear" w:color="auto" w:fill="auto"/>
            <w:vAlign w:val="center"/>
            <w:hideMark/>
          </w:tcPr>
          <w:p w14:paraId="164F1CB8"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0</w:t>
            </w:r>
          </w:p>
        </w:tc>
      </w:tr>
      <w:tr w:rsidR="00FB1E2E" w:rsidRPr="000A4105" w14:paraId="48367F98" w14:textId="77777777" w:rsidTr="00412769">
        <w:trPr>
          <w:trHeight w:val="295"/>
          <w:jc w:val="center"/>
        </w:trPr>
        <w:tc>
          <w:tcPr>
            <w:tcW w:w="2637" w:type="dxa"/>
            <w:shd w:val="clear" w:color="auto" w:fill="auto"/>
            <w:noWrap/>
            <w:vAlign w:val="center"/>
            <w:hideMark/>
          </w:tcPr>
          <w:p w14:paraId="44ECEE2F" w14:textId="77777777" w:rsidR="00FB1E2E" w:rsidRPr="000A4105" w:rsidRDefault="00FB1E2E" w:rsidP="00412769">
            <w:pPr>
              <w:spacing w:after="0" w:line="240" w:lineRule="auto"/>
              <w:jc w:val="both"/>
              <w:rPr>
                <w:sz w:val="18"/>
                <w:lang w:val="es-ES"/>
              </w:rPr>
            </w:pPr>
            <w:proofErr w:type="spellStart"/>
            <w:r w:rsidRPr="000A4105">
              <w:rPr>
                <w:sz w:val="18"/>
                <w:lang w:val="es-ES"/>
              </w:rPr>
              <w:t>Autre</w:t>
            </w:r>
            <w:proofErr w:type="spellEnd"/>
            <w:r w:rsidRPr="000A4105">
              <w:rPr>
                <w:sz w:val="18"/>
                <w:lang w:val="es-ES"/>
              </w:rPr>
              <w:t xml:space="preserve"> (à </w:t>
            </w:r>
            <w:proofErr w:type="spellStart"/>
            <w:r w:rsidRPr="000A4105">
              <w:rPr>
                <w:sz w:val="18"/>
                <w:lang w:val="es-ES"/>
              </w:rPr>
              <w:t>spécifier</w:t>
            </w:r>
            <w:proofErr w:type="spellEnd"/>
            <w:r w:rsidRPr="000A4105">
              <w:rPr>
                <w:sz w:val="18"/>
                <w:lang w:val="es-ES"/>
              </w:rPr>
              <w:t>)</w:t>
            </w:r>
          </w:p>
        </w:tc>
        <w:tc>
          <w:tcPr>
            <w:tcW w:w="1978" w:type="dxa"/>
            <w:shd w:val="clear" w:color="auto" w:fill="auto"/>
            <w:noWrap/>
            <w:vAlign w:val="center"/>
            <w:hideMark/>
          </w:tcPr>
          <w:p w14:paraId="507A4DBA"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noWrap/>
            <w:vAlign w:val="center"/>
            <w:hideMark/>
          </w:tcPr>
          <w:p w14:paraId="7F04AB70"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7131E3D7"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21FEAE90" w14:textId="77777777" w:rsidR="00FB1E2E" w:rsidRPr="000A4105" w:rsidRDefault="00FB1E2E" w:rsidP="00412769">
            <w:pPr>
              <w:spacing w:after="0" w:line="240" w:lineRule="auto"/>
              <w:jc w:val="center"/>
              <w:rPr>
                <w:sz w:val="18"/>
                <w:lang w:val="es-ES"/>
              </w:rPr>
            </w:pPr>
            <w:r w:rsidRPr="000A4105">
              <w:rPr>
                <w:sz w:val="18"/>
                <w:lang w:val="es-ES"/>
              </w:rPr>
              <w:t>0</w:t>
            </w:r>
          </w:p>
        </w:tc>
        <w:tc>
          <w:tcPr>
            <w:tcW w:w="891" w:type="dxa"/>
            <w:shd w:val="clear" w:color="auto" w:fill="auto"/>
            <w:noWrap/>
            <w:vAlign w:val="center"/>
            <w:hideMark/>
          </w:tcPr>
          <w:p w14:paraId="427B7CBD" w14:textId="77777777" w:rsidR="00FB1E2E" w:rsidRPr="000A4105" w:rsidRDefault="00FB1E2E" w:rsidP="00412769">
            <w:pPr>
              <w:spacing w:after="0" w:line="240" w:lineRule="auto"/>
              <w:jc w:val="center"/>
              <w:rPr>
                <w:sz w:val="18"/>
                <w:lang w:val="es-ES"/>
              </w:rPr>
            </w:pPr>
            <w:r w:rsidRPr="000A4105">
              <w:rPr>
                <w:sz w:val="18"/>
                <w:lang w:val="es-ES"/>
              </w:rPr>
              <w:t>0</w:t>
            </w:r>
          </w:p>
        </w:tc>
        <w:tc>
          <w:tcPr>
            <w:tcW w:w="967" w:type="dxa"/>
            <w:vAlign w:val="center"/>
          </w:tcPr>
          <w:p w14:paraId="166D41DE" w14:textId="77777777" w:rsidR="00FB1E2E" w:rsidRPr="000A4105" w:rsidRDefault="00FB1E2E" w:rsidP="00412769">
            <w:pPr>
              <w:spacing w:after="0" w:line="240" w:lineRule="auto"/>
              <w:jc w:val="center"/>
              <w:rPr>
                <w:sz w:val="18"/>
                <w:lang w:val="es-ES"/>
              </w:rPr>
            </w:pPr>
            <w:r w:rsidRPr="000A4105">
              <w:rPr>
                <w:sz w:val="18"/>
                <w:lang w:val="es-ES"/>
              </w:rPr>
              <w:t>0</w:t>
            </w:r>
          </w:p>
        </w:tc>
        <w:tc>
          <w:tcPr>
            <w:tcW w:w="830" w:type="dxa"/>
            <w:vAlign w:val="center"/>
          </w:tcPr>
          <w:p w14:paraId="7884A801" w14:textId="77777777" w:rsidR="00FB1E2E" w:rsidRPr="000A4105" w:rsidRDefault="00FB1E2E" w:rsidP="00412769">
            <w:pPr>
              <w:spacing w:after="0" w:line="240" w:lineRule="auto"/>
              <w:jc w:val="center"/>
              <w:rPr>
                <w:sz w:val="18"/>
                <w:lang w:val="es-ES"/>
              </w:rPr>
            </w:pPr>
            <w:r w:rsidRPr="000A4105">
              <w:rPr>
                <w:sz w:val="18"/>
                <w:lang w:val="es-ES"/>
              </w:rPr>
              <w:t>0</w:t>
            </w:r>
          </w:p>
        </w:tc>
        <w:tc>
          <w:tcPr>
            <w:tcW w:w="1028" w:type="dxa"/>
            <w:shd w:val="clear" w:color="auto" w:fill="auto"/>
            <w:vAlign w:val="center"/>
            <w:hideMark/>
          </w:tcPr>
          <w:p w14:paraId="142E1DB6"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0</w:t>
            </w:r>
          </w:p>
        </w:tc>
      </w:tr>
      <w:tr w:rsidR="00FB1E2E" w:rsidRPr="000A4105" w14:paraId="1153A804" w14:textId="77777777" w:rsidTr="00412769">
        <w:trPr>
          <w:trHeight w:val="295"/>
          <w:jc w:val="center"/>
        </w:trPr>
        <w:tc>
          <w:tcPr>
            <w:tcW w:w="2637" w:type="dxa"/>
            <w:shd w:val="clear" w:color="auto" w:fill="auto"/>
            <w:noWrap/>
            <w:vAlign w:val="center"/>
            <w:hideMark/>
          </w:tcPr>
          <w:p w14:paraId="6DC9D810" w14:textId="77777777" w:rsidR="00FB1E2E" w:rsidRPr="000A4105" w:rsidRDefault="00FB1E2E" w:rsidP="00412769">
            <w:pPr>
              <w:spacing w:after="0" w:line="240" w:lineRule="auto"/>
              <w:jc w:val="both"/>
              <w:rPr>
                <w:sz w:val="18"/>
                <w:lang w:val="es-ES"/>
              </w:rPr>
            </w:pPr>
            <w:r w:rsidRPr="000A4105">
              <w:rPr>
                <w:sz w:val="18"/>
                <w:lang w:val="es-ES"/>
              </w:rPr>
              <w:t xml:space="preserve">Nombre total de </w:t>
            </w:r>
            <w:proofErr w:type="spellStart"/>
            <w:r w:rsidRPr="000A4105">
              <w:rPr>
                <w:sz w:val="18"/>
                <w:lang w:val="es-ES"/>
              </w:rPr>
              <w:t>navires</w:t>
            </w:r>
            <w:proofErr w:type="spellEnd"/>
            <w:r w:rsidRPr="000A4105">
              <w:rPr>
                <w:sz w:val="18"/>
                <w:lang w:val="es-ES"/>
              </w:rPr>
              <w:t xml:space="preserve"> &lt; 7 m</w:t>
            </w:r>
            <w:r w:rsidRPr="000A4105">
              <w:rPr>
                <w:rFonts w:eastAsia="Times New Roman" w:cs="Times New Roman"/>
                <w:sz w:val="18"/>
                <w:szCs w:val="20"/>
                <w:lang w:val="es-ES" w:eastAsia="en-US" w:bidi="ar-SA"/>
              </w:rPr>
              <w:t xml:space="preserve"> </w:t>
            </w:r>
          </w:p>
        </w:tc>
        <w:tc>
          <w:tcPr>
            <w:tcW w:w="1978" w:type="dxa"/>
            <w:shd w:val="clear" w:color="auto" w:fill="auto"/>
            <w:vAlign w:val="center"/>
            <w:hideMark/>
          </w:tcPr>
          <w:p w14:paraId="7372C297"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14A00089"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59414DFA" w14:textId="77777777" w:rsidR="00FB1E2E" w:rsidRPr="000A4105" w:rsidRDefault="00FB1E2E" w:rsidP="00412769">
            <w:pPr>
              <w:spacing w:after="0" w:line="240" w:lineRule="auto"/>
              <w:jc w:val="center"/>
              <w:rPr>
                <w:sz w:val="18"/>
                <w:lang w:val="es-ES"/>
              </w:rPr>
            </w:pPr>
            <w:r w:rsidRPr="000A4105">
              <w:rPr>
                <w:sz w:val="18"/>
                <w:lang w:val="es-ES"/>
              </w:rPr>
              <w:t>215</w:t>
            </w:r>
          </w:p>
        </w:tc>
        <w:tc>
          <w:tcPr>
            <w:tcW w:w="891" w:type="dxa"/>
            <w:shd w:val="clear" w:color="auto" w:fill="auto"/>
            <w:noWrap/>
            <w:vAlign w:val="center"/>
            <w:hideMark/>
          </w:tcPr>
          <w:p w14:paraId="3959513A" w14:textId="77777777" w:rsidR="00FB1E2E" w:rsidRPr="000A4105" w:rsidRDefault="00FB1E2E" w:rsidP="00412769">
            <w:pPr>
              <w:spacing w:after="0" w:line="240" w:lineRule="auto"/>
              <w:jc w:val="center"/>
              <w:rPr>
                <w:sz w:val="18"/>
                <w:lang w:val="es-ES"/>
              </w:rPr>
            </w:pPr>
            <w:r w:rsidRPr="000A4105">
              <w:rPr>
                <w:sz w:val="18"/>
                <w:lang w:val="es-ES"/>
              </w:rPr>
              <w:t>209</w:t>
            </w:r>
          </w:p>
        </w:tc>
        <w:tc>
          <w:tcPr>
            <w:tcW w:w="891" w:type="dxa"/>
            <w:shd w:val="clear" w:color="auto" w:fill="auto"/>
            <w:noWrap/>
            <w:vAlign w:val="center"/>
            <w:hideMark/>
          </w:tcPr>
          <w:p w14:paraId="328DFD01" w14:textId="77777777" w:rsidR="00FB1E2E" w:rsidRPr="000A4105" w:rsidRDefault="00FB1E2E" w:rsidP="00412769">
            <w:pPr>
              <w:spacing w:after="0" w:line="240" w:lineRule="auto"/>
              <w:jc w:val="center"/>
              <w:rPr>
                <w:sz w:val="18"/>
                <w:lang w:val="es-ES"/>
              </w:rPr>
            </w:pPr>
            <w:r w:rsidRPr="000A4105">
              <w:rPr>
                <w:sz w:val="18"/>
                <w:lang w:val="es-ES"/>
              </w:rPr>
              <w:t>177</w:t>
            </w:r>
          </w:p>
        </w:tc>
        <w:tc>
          <w:tcPr>
            <w:tcW w:w="967" w:type="dxa"/>
            <w:vAlign w:val="center"/>
          </w:tcPr>
          <w:p w14:paraId="0C2FEE87" w14:textId="77777777" w:rsidR="00FB1E2E" w:rsidRPr="000A4105" w:rsidRDefault="00FB1E2E" w:rsidP="00412769">
            <w:pPr>
              <w:spacing w:after="0" w:line="240" w:lineRule="auto"/>
              <w:jc w:val="center"/>
              <w:rPr>
                <w:sz w:val="18"/>
                <w:lang w:val="es-ES"/>
              </w:rPr>
            </w:pPr>
            <w:r w:rsidRPr="000A4105">
              <w:rPr>
                <w:sz w:val="18"/>
                <w:lang w:val="es-ES"/>
              </w:rPr>
              <w:t>202</w:t>
            </w:r>
          </w:p>
        </w:tc>
        <w:tc>
          <w:tcPr>
            <w:tcW w:w="830" w:type="dxa"/>
            <w:vAlign w:val="center"/>
          </w:tcPr>
          <w:p w14:paraId="25DE5862" w14:textId="77777777" w:rsidR="00FB1E2E" w:rsidRPr="000A4105" w:rsidRDefault="00FB1E2E" w:rsidP="00412769">
            <w:pPr>
              <w:spacing w:after="0" w:line="240" w:lineRule="auto"/>
              <w:jc w:val="center"/>
              <w:rPr>
                <w:sz w:val="18"/>
                <w:lang w:val="es-ES"/>
              </w:rPr>
            </w:pPr>
            <w:r w:rsidRPr="000A4105">
              <w:rPr>
                <w:sz w:val="18"/>
                <w:lang w:val="es-ES"/>
              </w:rPr>
              <w:t>310</w:t>
            </w:r>
          </w:p>
        </w:tc>
        <w:tc>
          <w:tcPr>
            <w:tcW w:w="1028" w:type="dxa"/>
            <w:shd w:val="clear" w:color="auto" w:fill="auto"/>
            <w:vAlign w:val="center"/>
            <w:hideMark/>
          </w:tcPr>
          <w:p w14:paraId="5DF168F0"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202</w:t>
            </w:r>
          </w:p>
        </w:tc>
      </w:tr>
      <w:tr w:rsidR="00FB1E2E" w:rsidRPr="000A4105" w14:paraId="4F743D16" w14:textId="77777777" w:rsidTr="00412769">
        <w:trPr>
          <w:trHeight w:val="295"/>
          <w:jc w:val="center"/>
        </w:trPr>
        <w:tc>
          <w:tcPr>
            <w:tcW w:w="2637" w:type="dxa"/>
            <w:shd w:val="clear" w:color="auto" w:fill="auto"/>
            <w:noWrap/>
            <w:vAlign w:val="center"/>
            <w:hideMark/>
          </w:tcPr>
          <w:p w14:paraId="51615959" w14:textId="77777777" w:rsidR="00FB1E2E" w:rsidRPr="000A4105" w:rsidRDefault="00FB1E2E" w:rsidP="00412769">
            <w:pPr>
              <w:spacing w:after="0" w:line="240" w:lineRule="auto"/>
              <w:jc w:val="both"/>
              <w:rPr>
                <w:sz w:val="18"/>
                <w:lang w:val="es-ES"/>
              </w:rPr>
            </w:pPr>
            <w:r w:rsidRPr="000A4105">
              <w:rPr>
                <w:sz w:val="18"/>
                <w:lang w:val="es-ES"/>
              </w:rPr>
              <w:t xml:space="preserve">Nombre total de </w:t>
            </w:r>
            <w:proofErr w:type="spellStart"/>
            <w:r w:rsidRPr="000A4105">
              <w:rPr>
                <w:sz w:val="18"/>
                <w:lang w:val="es-ES"/>
              </w:rPr>
              <w:t>navires</w:t>
            </w:r>
            <w:proofErr w:type="spellEnd"/>
            <w:r w:rsidRPr="000A4105">
              <w:rPr>
                <w:sz w:val="18"/>
                <w:lang w:val="es-ES"/>
              </w:rPr>
              <w:t xml:space="preserve"> &gt; 7 m</w:t>
            </w:r>
            <w:r w:rsidRPr="000A4105">
              <w:rPr>
                <w:rFonts w:eastAsia="Times New Roman" w:cs="Times New Roman"/>
                <w:sz w:val="18"/>
                <w:szCs w:val="20"/>
                <w:lang w:val="es-ES" w:eastAsia="en-US" w:bidi="ar-SA"/>
              </w:rPr>
              <w:t xml:space="preserve"> </w:t>
            </w:r>
          </w:p>
        </w:tc>
        <w:tc>
          <w:tcPr>
            <w:tcW w:w="1978" w:type="dxa"/>
            <w:shd w:val="clear" w:color="auto" w:fill="auto"/>
            <w:vAlign w:val="center"/>
            <w:hideMark/>
          </w:tcPr>
          <w:p w14:paraId="1EAD9881"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04C0594B"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622E5036" w14:textId="77777777" w:rsidR="00FB1E2E" w:rsidRPr="000A4105" w:rsidRDefault="00FB1E2E" w:rsidP="00412769">
            <w:pPr>
              <w:spacing w:after="0" w:line="240" w:lineRule="auto"/>
              <w:jc w:val="center"/>
              <w:rPr>
                <w:sz w:val="18"/>
                <w:lang w:val="es-ES"/>
              </w:rPr>
            </w:pPr>
            <w:r w:rsidRPr="000A4105">
              <w:rPr>
                <w:sz w:val="18"/>
                <w:lang w:val="es-ES"/>
              </w:rPr>
              <w:t>285</w:t>
            </w:r>
          </w:p>
        </w:tc>
        <w:tc>
          <w:tcPr>
            <w:tcW w:w="891" w:type="dxa"/>
            <w:shd w:val="clear" w:color="auto" w:fill="auto"/>
            <w:noWrap/>
            <w:vAlign w:val="center"/>
            <w:hideMark/>
          </w:tcPr>
          <w:p w14:paraId="25C809C6" w14:textId="6DECAC6F" w:rsidR="00FB1E2E" w:rsidRPr="000A4105" w:rsidRDefault="00FB1E2E" w:rsidP="00412769">
            <w:pPr>
              <w:spacing w:after="0" w:line="240" w:lineRule="auto"/>
              <w:jc w:val="center"/>
              <w:rPr>
                <w:sz w:val="18"/>
                <w:lang w:val="es-ES"/>
              </w:rPr>
            </w:pPr>
            <w:r w:rsidRPr="000A4105">
              <w:rPr>
                <w:sz w:val="18"/>
                <w:lang w:val="es-ES"/>
              </w:rPr>
              <w:t>291</w:t>
            </w:r>
          </w:p>
        </w:tc>
        <w:tc>
          <w:tcPr>
            <w:tcW w:w="891" w:type="dxa"/>
            <w:shd w:val="clear" w:color="auto" w:fill="auto"/>
            <w:noWrap/>
            <w:vAlign w:val="center"/>
            <w:hideMark/>
          </w:tcPr>
          <w:p w14:paraId="062BC8D3" w14:textId="2BA01C0E" w:rsidR="00FB1E2E" w:rsidRPr="000A4105" w:rsidRDefault="00FB1E2E" w:rsidP="00412769">
            <w:pPr>
              <w:spacing w:after="0" w:line="240" w:lineRule="auto"/>
              <w:jc w:val="center"/>
              <w:rPr>
                <w:sz w:val="18"/>
                <w:lang w:val="es-ES"/>
              </w:rPr>
            </w:pPr>
            <w:r w:rsidRPr="000A4105">
              <w:rPr>
                <w:sz w:val="18"/>
                <w:lang w:val="es-ES"/>
              </w:rPr>
              <w:t>323</w:t>
            </w:r>
          </w:p>
        </w:tc>
        <w:tc>
          <w:tcPr>
            <w:tcW w:w="967" w:type="dxa"/>
            <w:vAlign w:val="center"/>
          </w:tcPr>
          <w:p w14:paraId="58C3FC99" w14:textId="38611722" w:rsidR="00FB1E2E" w:rsidRPr="000A4105" w:rsidRDefault="00FB1E2E" w:rsidP="00412769">
            <w:pPr>
              <w:spacing w:after="0" w:line="240" w:lineRule="auto"/>
              <w:jc w:val="center"/>
              <w:rPr>
                <w:sz w:val="18"/>
                <w:lang w:val="es-ES"/>
              </w:rPr>
            </w:pPr>
            <w:r w:rsidRPr="000A4105">
              <w:rPr>
                <w:sz w:val="18"/>
                <w:lang w:val="es-ES"/>
              </w:rPr>
              <w:t>294</w:t>
            </w:r>
          </w:p>
        </w:tc>
        <w:tc>
          <w:tcPr>
            <w:tcW w:w="830" w:type="dxa"/>
            <w:vAlign w:val="center"/>
          </w:tcPr>
          <w:p w14:paraId="71BE7164" w14:textId="7FC14937" w:rsidR="00FB1E2E" w:rsidRPr="000A4105" w:rsidRDefault="00FB1E2E" w:rsidP="00412769">
            <w:pPr>
              <w:spacing w:after="0" w:line="240" w:lineRule="auto"/>
              <w:jc w:val="center"/>
              <w:rPr>
                <w:sz w:val="18"/>
                <w:lang w:val="es-ES"/>
              </w:rPr>
            </w:pPr>
            <w:r w:rsidRPr="000A4105">
              <w:rPr>
                <w:sz w:val="18"/>
                <w:lang w:val="es-ES"/>
              </w:rPr>
              <w:t>205</w:t>
            </w:r>
          </w:p>
        </w:tc>
        <w:tc>
          <w:tcPr>
            <w:tcW w:w="1028" w:type="dxa"/>
            <w:shd w:val="clear" w:color="auto" w:fill="auto"/>
            <w:vAlign w:val="center"/>
            <w:hideMark/>
          </w:tcPr>
          <w:p w14:paraId="3210F42D"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293</w:t>
            </w:r>
          </w:p>
        </w:tc>
      </w:tr>
      <w:tr w:rsidR="00FB1E2E" w:rsidRPr="000A4105" w14:paraId="2B59B699" w14:textId="77777777" w:rsidTr="00412769">
        <w:trPr>
          <w:trHeight w:val="295"/>
          <w:jc w:val="center"/>
        </w:trPr>
        <w:tc>
          <w:tcPr>
            <w:tcW w:w="2637" w:type="dxa"/>
            <w:shd w:val="clear" w:color="auto" w:fill="auto"/>
            <w:noWrap/>
            <w:vAlign w:val="center"/>
            <w:hideMark/>
          </w:tcPr>
          <w:p w14:paraId="39584D8F" w14:textId="77777777" w:rsidR="00FB1E2E" w:rsidRPr="000A4105" w:rsidRDefault="00FB1E2E" w:rsidP="00412769">
            <w:pPr>
              <w:spacing w:after="0" w:line="240" w:lineRule="auto"/>
              <w:jc w:val="both"/>
              <w:rPr>
                <w:sz w:val="18"/>
                <w:lang w:val="es-ES"/>
              </w:rPr>
            </w:pPr>
            <w:proofErr w:type="spellStart"/>
            <w:r w:rsidRPr="000A4105">
              <w:rPr>
                <w:sz w:val="18"/>
                <w:lang w:val="es-ES"/>
              </w:rPr>
              <w:t>Flottille</w:t>
            </w:r>
            <w:proofErr w:type="spellEnd"/>
            <w:r w:rsidRPr="000A4105">
              <w:rPr>
                <w:sz w:val="18"/>
                <w:lang w:val="es-ES"/>
              </w:rPr>
              <w:t xml:space="preserve"> </w:t>
            </w:r>
            <w:proofErr w:type="spellStart"/>
            <w:r w:rsidRPr="000A4105">
              <w:rPr>
                <w:sz w:val="18"/>
                <w:lang w:val="es-ES"/>
              </w:rPr>
              <w:t>totale</w:t>
            </w:r>
            <w:proofErr w:type="spellEnd"/>
          </w:p>
        </w:tc>
        <w:tc>
          <w:tcPr>
            <w:tcW w:w="1978" w:type="dxa"/>
            <w:shd w:val="clear" w:color="auto" w:fill="auto"/>
            <w:vAlign w:val="center"/>
            <w:hideMark/>
          </w:tcPr>
          <w:p w14:paraId="0BA43541"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359BAAF9"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2FFADA51" w14:textId="77777777" w:rsidR="00FB1E2E" w:rsidRPr="000A4105" w:rsidRDefault="00FB1E2E" w:rsidP="00412769">
            <w:pPr>
              <w:spacing w:after="0" w:line="240" w:lineRule="auto"/>
              <w:jc w:val="center"/>
              <w:rPr>
                <w:sz w:val="18"/>
                <w:lang w:val="es-ES"/>
              </w:rPr>
            </w:pPr>
            <w:r w:rsidRPr="000A4105">
              <w:rPr>
                <w:sz w:val="18"/>
                <w:lang w:val="es-ES"/>
              </w:rPr>
              <w:t>500</w:t>
            </w:r>
          </w:p>
        </w:tc>
        <w:tc>
          <w:tcPr>
            <w:tcW w:w="891" w:type="dxa"/>
            <w:shd w:val="clear" w:color="auto" w:fill="auto"/>
            <w:noWrap/>
            <w:vAlign w:val="center"/>
            <w:hideMark/>
          </w:tcPr>
          <w:p w14:paraId="45961052" w14:textId="77777777" w:rsidR="00FB1E2E" w:rsidRPr="000A4105" w:rsidRDefault="00FB1E2E" w:rsidP="00412769">
            <w:pPr>
              <w:spacing w:after="0" w:line="240" w:lineRule="auto"/>
              <w:jc w:val="center"/>
              <w:rPr>
                <w:sz w:val="18"/>
                <w:lang w:val="es-ES"/>
              </w:rPr>
            </w:pPr>
            <w:r w:rsidRPr="000A4105">
              <w:rPr>
                <w:sz w:val="18"/>
                <w:lang w:val="es-ES"/>
              </w:rPr>
              <w:t>500</w:t>
            </w:r>
          </w:p>
        </w:tc>
        <w:tc>
          <w:tcPr>
            <w:tcW w:w="891" w:type="dxa"/>
            <w:shd w:val="clear" w:color="auto" w:fill="auto"/>
            <w:noWrap/>
            <w:vAlign w:val="center"/>
            <w:hideMark/>
          </w:tcPr>
          <w:p w14:paraId="28FCEACA" w14:textId="77777777" w:rsidR="00FB1E2E" w:rsidRPr="000A4105" w:rsidRDefault="00FB1E2E" w:rsidP="00412769">
            <w:pPr>
              <w:spacing w:after="0" w:line="240" w:lineRule="auto"/>
              <w:jc w:val="center"/>
              <w:rPr>
                <w:sz w:val="18"/>
                <w:lang w:val="es-ES"/>
              </w:rPr>
            </w:pPr>
            <w:r w:rsidRPr="000A4105">
              <w:rPr>
                <w:sz w:val="18"/>
                <w:lang w:val="es-ES"/>
              </w:rPr>
              <w:t>500</w:t>
            </w:r>
          </w:p>
        </w:tc>
        <w:tc>
          <w:tcPr>
            <w:tcW w:w="967" w:type="dxa"/>
            <w:vAlign w:val="center"/>
          </w:tcPr>
          <w:p w14:paraId="09C8086D" w14:textId="77777777" w:rsidR="00FB1E2E" w:rsidRPr="000A4105" w:rsidRDefault="00FB1E2E" w:rsidP="00412769">
            <w:pPr>
              <w:spacing w:after="0" w:line="240" w:lineRule="auto"/>
              <w:jc w:val="center"/>
              <w:rPr>
                <w:sz w:val="18"/>
                <w:lang w:val="es-ES"/>
              </w:rPr>
            </w:pPr>
            <w:r w:rsidRPr="000A4105">
              <w:rPr>
                <w:sz w:val="18"/>
                <w:lang w:val="es-ES"/>
              </w:rPr>
              <w:t>496</w:t>
            </w:r>
          </w:p>
        </w:tc>
        <w:tc>
          <w:tcPr>
            <w:tcW w:w="830" w:type="dxa"/>
            <w:vAlign w:val="center"/>
          </w:tcPr>
          <w:p w14:paraId="59F7E42F" w14:textId="77777777" w:rsidR="00FB1E2E" w:rsidRPr="000A4105" w:rsidRDefault="00FB1E2E" w:rsidP="00412769">
            <w:pPr>
              <w:spacing w:after="0" w:line="240" w:lineRule="auto"/>
              <w:jc w:val="center"/>
              <w:rPr>
                <w:sz w:val="18"/>
                <w:lang w:val="es-ES"/>
              </w:rPr>
            </w:pPr>
            <w:r w:rsidRPr="000A4105">
              <w:rPr>
                <w:sz w:val="18"/>
                <w:lang w:val="es-ES"/>
              </w:rPr>
              <w:t>515</w:t>
            </w:r>
          </w:p>
        </w:tc>
        <w:tc>
          <w:tcPr>
            <w:tcW w:w="1028" w:type="dxa"/>
            <w:shd w:val="clear" w:color="auto" w:fill="auto"/>
            <w:vAlign w:val="center"/>
            <w:hideMark/>
          </w:tcPr>
          <w:p w14:paraId="15F9CDD2"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18"/>
                <w:lang w:val="es-ES" w:eastAsia="en-US" w:bidi="ar-SA"/>
              </w:rPr>
              <w:t>495</w:t>
            </w:r>
          </w:p>
        </w:tc>
      </w:tr>
      <w:tr w:rsidR="00FB1E2E" w:rsidRPr="000A4105" w14:paraId="7A777E9E" w14:textId="77777777" w:rsidTr="00412769">
        <w:trPr>
          <w:trHeight w:val="295"/>
          <w:jc w:val="center"/>
        </w:trPr>
        <w:tc>
          <w:tcPr>
            <w:tcW w:w="2637" w:type="dxa"/>
            <w:shd w:val="clear" w:color="auto" w:fill="auto"/>
            <w:noWrap/>
            <w:vAlign w:val="center"/>
            <w:hideMark/>
          </w:tcPr>
          <w:p w14:paraId="2BBEE619" w14:textId="77777777" w:rsidR="00FB1E2E" w:rsidRPr="000A4105" w:rsidRDefault="00FB1E2E" w:rsidP="00412769">
            <w:pPr>
              <w:spacing w:after="0" w:line="240" w:lineRule="auto"/>
              <w:jc w:val="both"/>
              <w:rPr>
                <w:sz w:val="18"/>
                <w:lang w:val="es-ES"/>
              </w:rPr>
            </w:pPr>
            <w:proofErr w:type="spellStart"/>
            <w:r w:rsidRPr="000A4105">
              <w:rPr>
                <w:sz w:val="18"/>
                <w:lang w:val="es-ES"/>
              </w:rPr>
              <w:t>Quota</w:t>
            </w:r>
            <w:proofErr w:type="spellEnd"/>
            <w:r w:rsidRPr="000A4105">
              <w:rPr>
                <w:rFonts w:eastAsia="Times New Roman" w:cs="Times New Roman"/>
                <w:sz w:val="18"/>
                <w:szCs w:val="20"/>
                <w:lang w:val="es-ES" w:eastAsia="en-US" w:bidi="ar-SA"/>
              </w:rPr>
              <w:t xml:space="preserve"> </w:t>
            </w:r>
          </w:p>
        </w:tc>
        <w:tc>
          <w:tcPr>
            <w:tcW w:w="1978" w:type="dxa"/>
            <w:shd w:val="clear" w:color="auto" w:fill="auto"/>
            <w:vAlign w:val="center"/>
            <w:hideMark/>
          </w:tcPr>
          <w:p w14:paraId="558E10BE" w14:textId="77777777" w:rsidR="00FB1E2E" w:rsidRPr="000A4105" w:rsidRDefault="00FB1E2E" w:rsidP="00412769">
            <w:pPr>
              <w:spacing w:after="0" w:line="240" w:lineRule="auto"/>
              <w:jc w:val="center"/>
              <w:rPr>
                <w:sz w:val="18"/>
                <w:lang w:val="es-ES"/>
              </w:rPr>
            </w:pPr>
            <w:r w:rsidRPr="000A4105">
              <w:rPr>
                <w:sz w:val="18"/>
                <w:lang w:val="es-ES"/>
              </w:rPr>
              <w:t>0</w:t>
            </w:r>
          </w:p>
        </w:tc>
        <w:tc>
          <w:tcPr>
            <w:tcW w:w="1884" w:type="dxa"/>
            <w:shd w:val="clear" w:color="auto" w:fill="auto"/>
            <w:vAlign w:val="center"/>
            <w:hideMark/>
          </w:tcPr>
          <w:p w14:paraId="462523B0" w14:textId="77777777" w:rsidR="00FB1E2E" w:rsidRPr="000A4105" w:rsidRDefault="00FB1E2E" w:rsidP="00412769">
            <w:pPr>
              <w:spacing w:after="0" w:line="240" w:lineRule="auto"/>
              <w:jc w:val="center"/>
              <w:rPr>
                <w:sz w:val="18"/>
                <w:lang w:val="es-ES"/>
              </w:rPr>
            </w:pPr>
            <w:r w:rsidRPr="000A4105">
              <w:rPr>
                <w:sz w:val="18"/>
                <w:lang w:val="es-ES"/>
              </w:rPr>
              <w:t>0</w:t>
            </w:r>
          </w:p>
        </w:tc>
        <w:tc>
          <w:tcPr>
            <w:tcW w:w="948" w:type="dxa"/>
            <w:shd w:val="clear" w:color="auto" w:fill="auto"/>
            <w:vAlign w:val="center"/>
            <w:hideMark/>
          </w:tcPr>
          <w:p w14:paraId="19D6E889" w14:textId="77777777" w:rsidR="00FB1E2E" w:rsidRPr="000A4105" w:rsidRDefault="00FB1E2E" w:rsidP="00412769">
            <w:pPr>
              <w:spacing w:after="0" w:line="240" w:lineRule="auto"/>
              <w:jc w:val="center"/>
              <w:rPr>
                <w:sz w:val="18"/>
                <w:lang w:val="es-ES"/>
              </w:rPr>
            </w:pPr>
            <w:r w:rsidRPr="000A4105">
              <w:rPr>
                <w:sz w:val="18"/>
                <w:lang w:val="es-ES"/>
              </w:rPr>
              <w:t>501,97</w:t>
            </w:r>
          </w:p>
        </w:tc>
        <w:tc>
          <w:tcPr>
            <w:tcW w:w="891" w:type="dxa"/>
            <w:shd w:val="clear" w:color="auto" w:fill="auto"/>
            <w:vAlign w:val="center"/>
            <w:hideMark/>
          </w:tcPr>
          <w:p w14:paraId="64A3A230" w14:textId="77777777" w:rsidR="00FB1E2E" w:rsidRPr="000A4105" w:rsidRDefault="00FB1E2E" w:rsidP="00412769">
            <w:pPr>
              <w:spacing w:after="0" w:line="240" w:lineRule="auto"/>
              <w:jc w:val="center"/>
              <w:rPr>
                <w:sz w:val="18"/>
                <w:lang w:val="es-ES"/>
              </w:rPr>
            </w:pPr>
            <w:r w:rsidRPr="000A4105">
              <w:rPr>
                <w:sz w:val="18"/>
                <w:lang w:val="es-ES"/>
              </w:rPr>
              <w:t>486,91</w:t>
            </w:r>
          </w:p>
        </w:tc>
        <w:tc>
          <w:tcPr>
            <w:tcW w:w="891" w:type="dxa"/>
            <w:shd w:val="clear" w:color="auto" w:fill="auto"/>
            <w:vAlign w:val="center"/>
            <w:hideMark/>
          </w:tcPr>
          <w:p w14:paraId="74920425" w14:textId="77777777" w:rsidR="00FB1E2E" w:rsidRPr="000A4105" w:rsidRDefault="00FB1E2E" w:rsidP="00412769">
            <w:pPr>
              <w:spacing w:after="0" w:line="240" w:lineRule="auto"/>
              <w:jc w:val="center"/>
              <w:rPr>
                <w:sz w:val="18"/>
                <w:lang w:val="es-ES"/>
              </w:rPr>
            </w:pPr>
            <w:r w:rsidRPr="000A4105">
              <w:rPr>
                <w:sz w:val="18"/>
                <w:lang w:val="es-ES"/>
              </w:rPr>
              <w:t>472,30</w:t>
            </w:r>
          </w:p>
        </w:tc>
        <w:tc>
          <w:tcPr>
            <w:tcW w:w="967" w:type="dxa"/>
            <w:vAlign w:val="center"/>
          </w:tcPr>
          <w:p w14:paraId="20B5F12F" w14:textId="77777777" w:rsidR="00FB1E2E" w:rsidRPr="000A4105" w:rsidRDefault="00FB1E2E" w:rsidP="00412769">
            <w:pPr>
              <w:spacing w:after="0" w:line="240" w:lineRule="auto"/>
              <w:jc w:val="center"/>
              <w:rPr>
                <w:sz w:val="18"/>
                <w:lang w:val="es-ES"/>
              </w:rPr>
            </w:pPr>
            <w:r w:rsidRPr="000A4105">
              <w:rPr>
                <w:sz w:val="18"/>
                <w:lang w:val="es-ES"/>
              </w:rPr>
              <w:t>472,33</w:t>
            </w:r>
          </w:p>
        </w:tc>
        <w:tc>
          <w:tcPr>
            <w:tcW w:w="830" w:type="dxa"/>
            <w:vAlign w:val="center"/>
          </w:tcPr>
          <w:p w14:paraId="7EF267B8" w14:textId="77777777" w:rsidR="00FB1E2E" w:rsidRPr="000A4105" w:rsidRDefault="00FB1E2E" w:rsidP="00412769">
            <w:pPr>
              <w:spacing w:after="0" w:line="240" w:lineRule="auto"/>
              <w:jc w:val="center"/>
              <w:rPr>
                <w:sz w:val="18"/>
                <w:lang w:val="es-ES"/>
              </w:rPr>
            </w:pPr>
            <w:r w:rsidRPr="000A4105">
              <w:rPr>
                <w:sz w:val="18"/>
                <w:lang w:val="es-ES"/>
              </w:rPr>
              <w:t>472,33</w:t>
            </w:r>
          </w:p>
        </w:tc>
        <w:tc>
          <w:tcPr>
            <w:tcW w:w="1028" w:type="dxa"/>
            <w:shd w:val="clear" w:color="auto" w:fill="auto"/>
            <w:vAlign w:val="center"/>
            <w:hideMark/>
          </w:tcPr>
          <w:p w14:paraId="34820145" w14:textId="77777777" w:rsidR="00FB1E2E" w:rsidRPr="000A4105" w:rsidRDefault="00FB1E2E" w:rsidP="00412769">
            <w:pPr>
              <w:spacing w:after="0" w:line="240" w:lineRule="auto"/>
              <w:jc w:val="center"/>
              <w:rPr>
                <w:rFonts w:eastAsia="Times New Roman" w:cs="Times New Roman"/>
                <w:sz w:val="18"/>
                <w:szCs w:val="18"/>
                <w:lang w:val="es-ES" w:eastAsia="en-US" w:bidi="ar-SA"/>
              </w:rPr>
            </w:pPr>
            <w:r w:rsidRPr="000A4105">
              <w:rPr>
                <w:rFonts w:eastAsia="Times New Roman" w:cs="Times New Roman"/>
                <w:sz w:val="18"/>
                <w:szCs w:val="20"/>
                <w:lang w:val="es-ES" w:eastAsia="en-US" w:bidi="ar-SA"/>
              </w:rPr>
              <w:t>472,33</w:t>
            </w:r>
          </w:p>
        </w:tc>
      </w:tr>
      <w:tr w:rsidR="00FB1E2E" w:rsidRPr="000A4105" w14:paraId="20EE9556" w14:textId="77777777" w:rsidTr="00412769">
        <w:trPr>
          <w:trHeight w:val="295"/>
          <w:jc w:val="center"/>
        </w:trPr>
        <w:tc>
          <w:tcPr>
            <w:tcW w:w="2637" w:type="dxa"/>
            <w:shd w:val="clear" w:color="auto" w:fill="auto"/>
            <w:noWrap/>
            <w:vAlign w:val="center"/>
            <w:hideMark/>
          </w:tcPr>
          <w:p w14:paraId="55416956" w14:textId="77777777" w:rsidR="00FB1E2E" w:rsidRPr="000A4105" w:rsidRDefault="00FB1E2E" w:rsidP="00412769">
            <w:pPr>
              <w:spacing w:after="0" w:line="240" w:lineRule="auto"/>
              <w:jc w:val="both"/>
              <w:rPr>
                <w:b/>
                <w:sz w:val="18"/>
              </w:rPr>
            </w:pPr>
            <w:r w:rsidRPr="000A4105">
              <w:rPr>
                <w:b/>
                <w:sz w:val="18"/>
              </w:rPr>
              <w:t>Quota ajusté (le cas échéant)</w:t>
            </w:r>
          </w:p>
        </w:tc>
        <w:tc>
          <w:tcPr>
            <w:tcW w:w="1978" w:type="dxa"/>
            <w:shd w:val="clear" w:color="auto" w:fill="auto"/>
            <w:vAlign w:val="center"/>
            <w:hideMark/>
          </w:tcPr>
          <w:p w14:paraId="4972DE7C" w14:textId="77777777" w:rsidR="00FB1E2E" w:rsidRPr="000A4105" w:rsidRDefault="00FB1E2E" w:rsidP="00412769">
            <w:pPr>
              <w:spacing w:after="0" w:line="240" w:lineRule="auto"/>
              <w:jc w:val="center"/>
              <w:rPr>
                <w:sz w:val="18"/>
              </w:rPr>
            </w:pPr>
            <w:r w:rsidRPr="000A4105">
              <w:rPr>
                <w:sz w:val="18"/>
              </w:rPr>
              <w:t>0</w:t>
            </w:r>
          </w:p>
        </w:tc>
        <w:tc>
          <w:tcPr>
            <w:tcW w:w="1884" w:type="dxa"/>
            <w:shd w:val="clear" w:color="auto" w:fill="auto"/>
            <w:vAlign w:val="center"/>
            <w:hideMark/>
          </w:tcPr>
          <w:p w14:paraId="56CE1782" w14:textId="77777777" w:rsidR="00FB1E2E" w:rsidRPr="000A4105" w:rsidRDefault="00FB1E2E" w:rsidP="00412769">
            <w:pPr>
              <w:spacing w:after="0" w:line="240" w:lineRule="auto"/>
              <w:jc w:val="center"/>
              <w:rPr>
                <w:sz w:val="18"/>
              </w:rPr>
            </w:pPr>
            <w:r w:rsidRPr="000A4105">
              <w:rPr>
                <w:sz w:val="18"/>
              </w:rPr>
              <w:t>0</w:t>
            </w:r>
          </w:p>
        </w:tc>
        <w:tc>
          <w:tcPr>
            <w:tcW w:w="948" w:type="dxa"/>
            <w:shd w:val="clear" w:color="auto" w:fill="auto"/>
            <w:vAlign w:val="center"/>
            <w:hideMark/>
          </w:tcPr>
          <w:p w14:paraId="3B68B59C" w14:textId="119EBE98" w:rsidR="00FB1E2E" w:rsidRPr="000A4105" w:rsidRDefault="00FB1E2E" w:rsidP="00412769">
            <w:pPr>
              <w:spacing w:after="0" w:line="240" w:lineRule="auto"/>
              <w:jc w:val="center"/>
              <w:rPr>
                <w:b/>
                <w:bCs/>
                <w:sz w:val="18"/>
              </w:rPr>
            </w:pPr>
            <w:r w:rsidRPr="000A4105">
              <w:rPr>
                <w:b/>
                <w:bCs/>
                <w:sz w:val="18"/>
              </w:rPr>
              <w:t>496,95</w:t>
            </w:r>
          </w:p>
        </w:tc>
        <w:tc>
          <w:tcPr>
            <w:tcW w:w="891" w:type="dxa"/>
            <w:shd w:val="clear" w:color="auto" w:fill="auto"/>
            <w:vAlign w:val="center"/>
            <w:hideMark/>
          </w:tcPr>
          <w:p w14:paraId="3B0C0447" w14:textId="08B07491" w:rsidR="00FB1E2E" w:rsidRPr="000A4105" w:rsidRDefault="00FB1E2E" w:rsidP="00412769">
            <w:pPr>
              <w:spacing w:after="0" w:line="240" w:lineRule="auto"/>
              <w:jc w:val="center"/>
              <w:rPr>
                <w:b/>
                <w:bCs/>
                <w:sz w:val="18"/>
              </w:rPr>
            </w:pPr>
            <w:r w:rsidRPr="000A4105">
              <w:rPr>
                <w:b/>
                <w:bCs/>
                <w:sz w:val="18"/>
              </w:rPr>
              <w:t>482,04</w:t>
            </w:r>
          </w:p>
        </w:tc>
        <w:tc>
          <w:tcPr>
            <w:tcW w:w="891" w:type="dxa"/>
            <w:shd w:val="clear" w:color="auto" w:fill="auto"/>
            <w:vAlign w:val="center"/>
            <w:hideMark/>
          </w:tcPr>
          <w:p w14:paraId="570CF321" w14:textId="38C40092" w:rsidR="00FB1E2E" w:rsidRPr="000A4105" w:rsidRDefault="00FB1E2E" w:rsidP="00412769">
            <w:pPr>
              <w:spacing w:after="0" w:line="240" w:lineRule="auto"/>
              <w:jc w:val="center"/>
              <w:rPr>
                <w:b/>
                <w:bCs/>
                <w:sz w:val="18"/>
              </w:rPr>
            </w:pPr>
            <w:r w:rsidRPr="000A4105">
              <w:rPr>
                <w:b/>
                <w:bCs/>
                <w:sz w:val="18"/>
              </w:rPr>
              <w:t>467,6</w:t>
            </w:r>
          </w:p>
        </w:tc>
        <w:tc>
          <w:tcPr>
            <w:tcW w:w="967" w:type="dxa"/>
            <w:vAlign w:val="center"/>
          </w:tcPr>
          <w:p w14:paraId="26D822F0" w14:textId="64351C71" w:rsidR="00FB1E2E" w:rsidRPr="000A4105" w:rsidRDefault="00FB1E2E" w:rsidP="00412769">
            <w:pPr>
              <w:spacing w:after="0" w:line="240" w:lineRule="auto"/>
              <w:jc w:val="center"/>
              <w:rPr>
                <w:b/>
                <w:bCs/>
                <w:sz w:val="18"/>
              </w:rPr>
            </w:pPr>
            <w:r w:rsidRPr="000A4105">
              <w:rPr>
                <w:b/>
                <w:bCs/>
                <w:sz w:val="18"/>
              </w:rPr>
              <w:t>467,63</w:t>
            </w:r>
          </w:p>
        </w:tc>
        <w:tc>
          <w:tcPr>
            <w:tcW w:w="830" w:type="dxa"/>
            <w:vAlign w:val="center"/>
          </w:tcPr>
          <w:p w14:paraId="4CC124E2" w14:textId="2CEF2860" w:rsidR="00FB1E2E" w:rsidRPr="000A4105" w:rsidRDefault="00FB1E2E" w:rsidP="00412769">
            <w:pPr>
              <w:spacing w:after="0" w:line="240" w:lineRule="auto"/>
              <w:jc w:val="center"/>
              <w:rPr>
                <w:b/>
                <w:bCs/>
                <w:sz w:val="18"/>
              </w:rPr>
            </w:pPr>
            <w:r w:rsidRPr="000A4105">
              <w:rPr>
                <w:b/>
                <w:bCs/>
                <w:sz w:val="18"/>
              </w:rPr>
              <w:t>467,63</w:t>
            </w:r>
          </w:p>
        </w:tc>
        <w:tc>
          <w:tcPr>
            <w:tcW w:w="1028" w:type="dxa"/>
            <w:shd w:val="clear" w:color="auto" w:fill="auto"/>
            <w:vAlign w:val="center"/>
            <w:hideMark/>
          </w:tcPr>
          <w:p w14:paraId="28B0C7D2" w14:textId="7FDE5643" w:rsidR="00FB1E2E" w:rsidRPr="000A4105" w:rsidRDefault="00FB1E2E" w:rsidP="00412769">
            <w:pPr>
              <w:spacing w:after="0" w:line="240" w:lineRule="auto"/>
              <w:jc w:val="center"/>
              <w:rPr>
                <w:rFonts w:eastAsia="Times New Roman" w:cs="Times New Roman"/>
                <w:b/>
                <w:bCs/>
                <w:sz w:val="18"/>
                <w:szCs w:val="18"/>
                <w:lang w:eastAsia="en-US" w:bidi="ar-SA"/>
              </w:rPr>
            </w:pPr>
            <w:r w:rsidRPr="000A4105">
              <w:rPr>
                <w:rFonts w:eastAsia="Times New Roman" w:cs="Times New Roman"/>
                <w:b/>
                <w:bCs/>
                <w:sz w:val="18"/>
                <w:szCs w:val="20"/>
                <w:lang w:eastAsia="en-US" w:bidi="ar-SA"/>
              </w:rPr>
              <w:t>467,63</w:t>
            </w:r>
          </w:p>
        </w:tc>
      </w:tr>
    </w:tbl>
    <w:p w14:paraId="057758D6" w14:textId="77777777" w:rsidR="0045779F" w:rsidRPr="000A4105" w:rsidRDefault="0045779F" w:rsidP="00A55535">
      <w:pPr>
        <w:widowControl w:val="0"/>
        <w:spacing w:after="0" w:line="240" w:lineRule="auto"/>
        <w:rPr>
          <w:rFonts w:eastAsia="MS Gothic" w:cs="Times New Roman"/>
          <w:color w:val="FF0000"/>
          <w:szCs w:val="20"/>
        </w:rPr>
      </w:pPr>
    </w:p>
    <w:p w14:paraId="2FE96C02" w14:textId="77777777" w:rsidR="0045779F" w:rsidRPr="000A4105" w:rsidRDefault="0045779F" w:rsidP="00A55535">
      <w:pPr>
        <w:widowControl w:val="0"/>
        <w:spacing w:after="0" w:line="240" w:lineRule="auto"/>
        <w:rPr>
          <w:rFonts w:eastAsia="MS Gothic" w:cs="Times New Roman"/>
          <w:color w:val="FF0000"/>
          <w:szCs w:val="20"/>
        </w:rPr>
      </w:pPr>
    </w:p>
    <w:p w14:paraId="348E601E" w14:textId="77777777" w:rsidR="00DA1BE0" w:rsidRPr="000A4105" w:rsidRDefault="00DA1BE0" w:rsidP="00DA1BE0">
      <w:pPr>
        <w:widowControl w:val="0"/>
        <w:tabs>
          <w:tab w:val="left" w:pos="1701"/>
        </w:tabs>
        <w:jc w:val="both"/>
        <w:rPr>
          <w:rFonts w:asciiTheme="majorHAnsi" w:eastAsia="Calibri" w:hAnsiTheme="majorHAnsi" w:cs="Arial"/>
          <w:szCs w:val="20"/>
        </w:rPr>
      </w:pPr>
    </w:p>
    <w:bookmarkEnd w:id="6"/>
    <w:p w14:paraId="550A28A0" w14:textId="77777777" w:rsidR="00DA1BE0" w:rsidRPr="000A4105" w:rsidRDefault="00DA1BE0" w:rsidP="00DA1BE0">
      <w:pPr>
        <w:rPr>
          <w:rFonts w:asciiTheme="majorHAnsi" w:eastAsia="Calibri" w:hAnsiTheme="majorHAnsi" w:cs="Cambria"/>
          <w:szCs w:val="20"/>
        </w:rPr>
        <w:sectPr w:rsidR="00DA1BE0" w:rsidRPr="000A4105" w:rsidSect="00BD099E">
          <w:headerReference w:type="default" r:id="rId17"/>
          <w:footerReference w:type="default" r:id="rId18"/>
          <w:pgSz w:w="16838" w:h="11906" w:orient="landscape" w:code="9"/>
          <w:pgMar w:top="1418" w:right="1418" w:bottom="1418" w:left="1418" w:header="851" w:footer="1134" w:gutter="0"/>
          <w:cols w:space="708"/>
          <w:docGrid w:linePitch="360"/>
        </w:sectPr>
      </w:pPr>
    </w:p>
    <w:p w14:paraId="6C4BC93B" w14:textId="77777777" w:rsidR="00A44163" w:rsidRPr="000A4105" w:rsidRDefault="00A44163" w:rsidP="00A44163">
      <w:pPr>
        <w:spacing w:after="0" w:line="240" w:lineRule="auto"/>
        <w:rPr>
          <w:rFonts w:eastAsia="Calibri" w:cs="Times New Roman"/>
          <w:b/>
          <w:szCs w:val="20"/>
          <w:lang w:eastAsia="en-US" w:bidi="ar-SA"/>
        </w:rPr>
      </w:pPr>
      <w:r w:rsidRPr="000A4105">
        <w:rPr>
          <w:rFonts w:eastAsia="Times New Roman" w:cs="Times New Roman"/>
          <w:b/>
          <w:szCs w:val="20"/>
          <w:lang w:eastAsia="en-US" w:bidi="ar-SA"/>
        </w:rPr>
        <w:lastRenderedPageBreak/>
        <w:t>Égypte</w:t>
      </w:r>
    </w:p>
    <w:p w14:paraId="3273D3B8" w14:textId="77777777" w:rsidR="00A44163" w:rsidRPr="000A4105" w:rsidRDefault="00A44163" w:rsidP="00A44163">
      <w:pPr>
        <w:tabs>
          <w:tab w:val="left" w:pos="2011"/>
        </w:tabs>
        <w:spacing w:after="0" w:line="240" w:lineRule="auto"/>
        <w:rPr>
          <w:rFonts w:eastAsia="Times New Roman" w:cs="Arial"/>
          <w:szCs w:val="20"/>
          <w:lang w:eastAsia="en-US" w:bidi="ar-SA"/>
        </w:rPr>
      </w:pPr>
    </w:p>
    <w:p w14:paraId="208E1A47" w14:textId="77777777" w:rsidR="00A44163" w:rsidRPr="000A4105" w:rsidRDefault="00A44163" w:rsidP="00A44163">
      <w:pPr>
        <w:spacing w:after="0" w:line="240" w:lineRule="auto"/>
        <w:rPr>
          <w:rFonts w:eastAsia="Calibri" w:cs="Arial"/>
          <w:b/>
          <w:color w:val="000000"/>
          <w:szCs w:val="20"/>
          <w:lang w:eastAsia="en-US" w:bidi="ar-SA"/>
        </w:rPr>
      </w:pPr>
      <w:r w:rsidRPr="000A4105">
        <w:rPr>
          <w:rFonts w:eastAsia="Times New Roman" w:cs="Times New Roman"/>
          <w:b/>
          <w:color w:val="000000"/>
          <w:szCs w:val="20"/>
          <w:lang w:eastAsia="en-US" w:bidi="ar-SA"/>
        </w:rPr>
        <w:t>Année du plan de pêche : 2025</w:t>
      </w:r>
    </w:p>
    <w:p w14:paraId="0692E6DF" w14:textId="77777777" w:rsidR="00A44163" w:rsidRPr="000A4105" w:rsidRDefault="00A44163" w:rsidP="00A44163">
      <w:pPr>
        <w:spacing w:after="0" w:line="240" w:lineRule="auto"/>
        <w:rPr>
          <w:rFonts w:eastAsia="Calibri" w:cs="Arial"/>
          <w:b/>
          <w:color w:val="000000"/>
          <w:szCs w:val="20"/>
          <w:lang w:eastAsia="en-US" w:bidi="ar-SA"/>
        </w:rPr>
      </w:pPr>
    </w:p>
    <w:p w14:paraId="4CAF9AA7" w14:textId="77777777" w:rsidR="00A44163" w:rsidRPr="000A4105" w:rsidRDefault="00A44163" w:rsidP="00A44163">
      <w:pPr>
        <w:numPr>
          <w:ilvl w:val="0"/>
          <w:numId w:val="37"/>
        </w:numPr>
        <w:spacing w:after="0" w:line="240" w:lineRule="auto"/>
        <w:ind w:left="426" w:hanging="426"/>
        <w:contextualSpacing/>
        <w:rPr>
          <w:rFonts w:eastAsia="Calibri" w:cs="Arial"/>
          <w:b/>
          <w:color w:val="000000"/>
          <w:szCs w:val="20"/>
          <w:lang w:eastAsia="en-US" w:bidi="ar-SA"/>
        </w:rPr>
      </w:pPr>
      <w:r w:rsidRPr="000A4105">
        <w:rPr>
          <w:rFonts w:eastAsia="Times New Roman" w:cs="Times New Roman"/>
          <w:b/>
          <w:bCs/>
          <w:color w:val="000000"/>
          <w:szCs w:val="20"/>
          <w:lang w:eastAsia="en-US" w:bidi="ar-SA"/>
        </w:rPr>
        <w:t>Introduction</w:t>
      </w:r>
    </w:p>
    <w:p w14:paraId="07CCE7DE" w14:textId="77777777" w:rsidR="00A44163" w:rsidRPr="000A4105" w:rsidRDefault="00A44163" w:rsidP="00A44163">
      <w:pPr>
        <w:spacing w:after="0" w:line="240" w:lineRule="auto"/>
        <w:jc w:val="both"/>
        <w:rPr>
          <w:rFonts w:eastAsia="Calibri" w:cs="Arial"/>
          <w:b/>
          <w:color w:val="000000"/>
          <w:szCs w:val="20"/>
          <w:lang w:val="en-IE" w:eastAsia="en-US" w:bidi="ar-SA"/>
        </w:rPr>
      </w:pPr>
    </w:p>
    <w:p w14:paraId="5AE7D20A" w14:textId="5E17006B"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Les dispositions de la Recommandation 16-05, qui restent en vigueur, ont été mises en œuvre dans la Résolution nationale n°291/2023.</w:t>
      </w:r>
    </w:p>
    <w:p w14:paraId="0A71B1C9" w14:textId="77777777" w:rsidR="00A44163" w:rsidRPr="000A4105" w:rsidRDefault="00A44163" w:rsidP="00A44163">
      <w:pPr>
        <w:spacing w:after="0" w:line="240" w:lineRule="auto"/>
        <w:jc w:val="both"/>
        <w:rPr>
          <w:rFonts w:eastAsia="MS Mincho" w:cs="Arial"/>
          <w:kern w:val="2"/>
          <w:szCs w:val="20"/>
          <w:lang w:eastAsia="ja-JP" w:bidi="ar-SA"/>
        </w:rPr>
      </w:pPr>
    </w:p>
    <w:p w14:paraId="46BE31ED" w14:textId="1C2FA6A7"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 xml:space="preserve">Conformément à la </w:t>
      </w:r>
      <w:r w:rsidRPr="000A4105">
        <w:rPr>
          <w:rFonts w:eastAsia="Times New Roman" w:cs="Times New Roman"/>
          <w:i/>
          <w:szCs w:val="20"/>
          <w:lang w:eastAsia="en-US" w:bidi="ar-SA"/>
        </w:rPr>
        <w:t xml:space="preserve">Recommandation de l’ICCAT sur les limites de capture pour l'espadon de la Méditerranée </w:t>
      </w:r>
      <w:r w:rsidRPr="000A4105">
        <w:rPr>
          <w:rFonts w:eastAsia="Times New Roman" w:cs="Times New Roman"/>
          <w:szCs w:val="20"/>
          <w:lang w:eastAsia="en-US" w:bidi="ar-SA"/>
        </w:rPr>
        <w:t>(Rec. 24</w:t>
      </w:r>
      <w:r w:rsidRPr="000A4105">
        <w:rPr>
          <w:rFonts w:eastAsia="Times New Roman" w:cs="Times New Roman"/>
          <w:szCs w:val="20"/>
          <w:lang w:eastAsia="en-US" w:bidi="ar-SA"/>
        </w:rPr>
        <w:noBreakHyphen/>
        <w:t>11), adoptée lors de la 24</w:t>
      </w:r>
      <w:r w:rsidR="003C357C" w:rsidRPr="000A4105">
        <w:rPr>
          <w:rFonts w:eastAsia="Times New Roman" w:cs="Times New Roman"/>
          <w:szCs w:val="20"/>
          <w:vertAlign w:val="superscript"/>
          <w:lang w:eastAsia="en-US" w:bidi="ar-SA"/>
        </w:rPr>
        <w:t>e</w:t>
      </w:r>
      <w:r w:rsidR="003C357C" w:rsidRPr="000A4105">
        <w:rPr>
          <w:rFonts w:eastAsia="Times New Roman" w:cs="Times New Roman"/>
          <w:szCs w:val="20"/>
          <w:lang w:eastAsia="en-US" w:bidi="ar-SA"/>
        </w:rPr>
        <w:t xml:space="preserve"> </w:t>
      </w:r>
      <w:r w:rsidRPr="000A4105">
        <w:rPr>
          <w:rFonts w:eastAsia="Times New Roman" w:cs="Times New Roman"/>
          <w:szCs w:val="20"/>
          <w:lang w:eastAsia="en-US" w:bidi="ar-SA"/>
        </w:rPr>
        <w:t xml:space="preserve">réunion extraordinaire de l'ICCAT, </w:t>
      </w:r>
      <w:r w:rsidR="003C357C" w:rsidRPr="000A4105">
        <w:rPr>
          <w:rFonts w:eastAsia="Times New Roman" w:cs="Times New Roman"/>
          <w:szCs w:val="20"/>
          <w:lang w:eastAsia="en-US" w:bidi="ar-SA"/>
        </w:rPr>
        <w:t>l</w:t>
      </w:r>
      <w:r w:rsidRPr="000A4105">
        <w:rPr>
          <w:rFonts w:eastAsia="Times New Roman" w:cs="Times New Roman"/>
          <w:szCs w:val="20"/>
          <w:lang w:eastAsia="en-US" w:bidi="ar-SA"/>
        </w:rPr>
        <w:t>'Égypte met en œuvre son plan de pêche pour 2025 afin de capturer 125 t. Six navires de pêche égyptiens capturent l’espadon en Méditerranée, il s'agit de palangriers d'une longueur inférieure à 15</w:t>
      </w:r>
      <w:r w:rsidR="003C357C" w:rsidRPr="000A4105">
        <w:rPr>
          <w:rFonts w:eastAsia="Times New Roman" w:cs="Times New Roman"/>
          <w:szCs w:val="20"/>
          <w:lang w:eastAsia="en-US" w:bidi="ar-SA"/>
        </w:rPr>
        <w:t> </w:t>
      </w:r>
      <w:r w:rsidRPr="000A4105">
        <w:rPr>
          <w:rFonts w:eastAsia="Times New Roman" w:cs="Times New Roman"/>
          <w:szCs w:val="20"/>
          <w:lang w:eastAsia="en-US" w:bidi="ar-SA"/>
        </w:rPr>
        <w:t>m.</w:t>
      </w:r>
    </w:p>
    <w:p w14:paraId="098E3CFF" w14:textId="77777777" w:rsidR="00A44163" w:rsidRPr="000A4105" w:rsidRDefault="00A44163" w:rsidP="00A44163">
      <w:pPr>
        <w:spacing w:after="0" w:line="240" w:lineRule="auto"/>
        <w:jc w:val="both"/>
        <w:rPr>
          <w:rFonts w:eastAsia="MS Mincho" w:cs="Arial"/>
          <w:kern w:val="2"/>
          <w:szCs w:val="20"/>
          <w:lang w:eastAsia="ja-JP" w:bidi="ar-SA"/>
        </w:rPr>
      </w:pPr>
    </w:p>
    <w:p w14:paraId="30C6CBB1" w14:textId="6B191913"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Les captures totales d'espadon de la Méditerranée (125 t) sont réparties équitablement entre les six palangriers. L'Égypte a déduit 1</w:t>
      </w:r>
      <w:r w:rsidR="003C357C" w:rsidRPr="000A4105">
        <w:rPr>
          <w:rFonts w:eastAsia="Times New Roman" w:cs="Times New Roman"/>
          <w:szCs w:val="20"/>
          <w:lang w:eastAsia="en-US" w:bidi="ar-SA"/>
        </w:rPr>
        <w:t> </w:t>
      </w:r>
      <w:r w:rsidRPr="000A4105">
        <w:rPr>
          <w:rFonts w:eastAsia="Times New Roman" w:cs="Times New Roman"/>
          <w:szCs w:val="20"/>
          <w:lang w:eastAsia="en-US" w:bidi="ar-SA"/>
        </w:rPr>
        <w:t>% du quota national pour l’espadon de la Méditerranée capturé comme prise accessoire et accidentelle.</w:t>
      </w:r>
    </w:p>
    <w:p w14:paraId="558122F6" w14:textId="77777777" w:rsidR="00A44163" w:rsidRPr="000A4105" w:rsidRDefault="00A44163" w:rsidP="00A44163">
      <w:pPr>
        <w:spacing w:after="0" w:line="240" w:lineRule="auto"/>
        <w:rPr>
          <w:rFonts w:eastAsia="Calibri" w:cs="Arial"/>
          <w:color w:val="000000"/>
          <w:szCs w:val="20"/>
          <w:lang w:eastAsia="en-US" w:bidi="ar-SA"/>
        </w:rPr>
      </w:pPr>
    </w:p>
    <w:p w14:paraId="56271327" w14:textId="77777777" w:rsidR="00A44163" w:rsidRPr="000A4105" w:rsidRDefault="00A44163" w:rsidP="00A44163">
      <w:pPr>
        <w:spacing w:after="0" w:line="240" w:lineRule="auto"/>
        <w:rPr>
          <w:rFonts w:eastAsia="Calibri" w:cs="Arial"/>
          <w:color w:val="000000"/>
          <w:szCs w:val="20"/>
          <w:lang w:eastAsia="en-US" w:bidi="ar-SA"/>
        </w:rPr>
      </w:pPr>
    </w:p>
    <w:p w14:paraId="3416AC90" w14:textId="3CE3E7E3" w:rsidR="00A44163" w:rsidRPr="000A4105" w:rsidRDefault="00A44163" w:rsidP="00A44163">
      <w:pPr>
        <w:numPr>
          <w:ilvl w:val="0"/>
          <w:numId w:val="37"/>
        </w:numPr>
        <w:spacing w:after="0" w:line="240" w:lineRule="auto"/>
        <w:ind w:left="426" w:hanging="426"/>
        <w:contextualSpacing/>
        <w:rPr>
          <w:rFonts w:eastAsia="Calibri" w:cs="Arial"/>
          <w:b/>
          <w:color w:val="000000"/>
          <w:szCs w:val="20"/>
          <w:lang w:eastAsia="en-US" w:bidi="ar-SA"/>
        </w:rPr>
      </w:pPr>
      <w:r w:rsidRPr="000A4105">
        <w:rPr>
          <w:rFonts w:eastAsia="Times New Roman" w:cs="Times New Roman"/>
          <w:b/>
          <w:color w:val="000000"/>
          <w:szCs w:val="20"/>
          <w:lang w:eastAsia="en-US" w:bidi="ar-SA"/>
        </w:rPr>
        <w:t>Détails du plan de pêche</w:t>
      </w:r>
    </w:p>
    <w:p w14:paraId="64E6F1A4" w14:textId="77777777" w:rsidR="00A44163" w:rsidRPr="000A4105" w:rsidRDefault="00A44163" w:rsidP="00A44163">
      <w:pPr>
        <w:spacing w:after="0" w:line="240" w:lineRule="auto"/>
        <w:jc w:val="both"/>
        <w:rPr>
          <w:rFonts w:eastAsia="MS Mincho" w:cs="Arial"/>
          <w:kern w:val="2"/>
          <w:szCs w:val="20"/>
          <w:lang w:eastAsia="ja-JP" w:bidi="ar-SA"/>
        </w:rPr>
      </w:pPr>
    </w:p>
    <w:p w14:paraId="0AD11EE9" w14:textId="0E43BE38"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Le plan de pêche de l'espadon de la Méditerranée pour 2025 vise à garantir que l'Égypte respecte les limites de son quota tout en se conformant à la législation et à la réglementation nationales. Il s'agit notamment des dispositions du décret n°291/2023, qui définit les conditions de pêche et la période de fermeture de la pêche de l'espadon dans les eaux nationales. Le plan est également conforme aux dispositions de la Recommandation 16-05 de l’ICCAT.</w:t>
      </w:r>
    </w:p>
    <w:p w14:paraId="139B8D90" w14:textId="77777777" w:rsidR="00A44163" w:rsidRPr="000A4105" w:rsidRDefault="00A44163" w:rsidP="00A44163">
      <w:pPr>
        <w:spacing w:after="0" w:line="240" w:lineRule="auto"/>
        <w:jc w:val="both"/>
        <w:rPr>
          <w:rFonts w:eastAsia="MS Mincho" w:cs="Arial"/>
          <w:kern w:val="2"/>
          <w:szCs w:val="20"/>
          <w:lang w:eastAsia="ja-JP" w:bidi="ar-SA"/>
        </w:rPr>
      </w:pPr>
    </w:p>
    <w:p w14:paraId="51929AA3" w14:textId="0B28F94D"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En 2025, le quota de pêche de l'espadon sera utilisé par une flottille de six navires de pêche d'une longueur inférieure à 15</w:t>
      </w:r>
      <w:r w:rsidR="003C357C" w:rsidRPr="000A4105">
        <w:rPr>
          <w:rFonts w:eastAsia="Times New Roman" w:cs="Times New Roman"/>
          <w:szCs w:val="20"/>
          <w:lang w:eastAsia="en-US" w:bidi="ar-SA"/>
        </w:rPr>
        <w:t> </w:t>
      </w:r>
      <w:r w:rsidRPr="000A4105">
        <w:rPr>
          <w:rFonts w:eastAsia="Times New Roman" w:cs="Times New Roman"/>
          <w:szCs w:val="20"/>
          <w:lang w:eastAsia="en-US" w:bidi="ar-SA"/>
        </w:rPr>
        <w:t>m.</w:t>
      </w:r>
    </w:p>
    <w:p w14:paraId="00434A71" w14:textId="77777777" w:rsidR="00A44163" w:rsidRPr="000A4105" w:rsidRDefault="00A44163" w:rsidP="00A44163">
      <w:pPr>
        <w:spacing w:after="0" w:line="240" w:lineRule="auto"/>
        <w:jc w:val="both"/>
        <w:rPr>
          <w:rFonts w:eastAsia="MS Mincho" w:cs="Arial"/>
          <w:kern w:val="2"/>
          <w:szCs w:val="20"/>
          <w:lang w:eastAsia="ja-JP" w:bidi="ar-SA"/>
        </w:rPr>
      </w:pPr>
    </w:p>
    <w:p w14:paraId="308B81C1" w14:textId="3B455093"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 xml:space="preserve">Ces navires opèrent dans le cadre de la réglementation égyptienne </w:t>
      </w:r>
      <w:r w:rsidR="003C357C" w:rsidRPr="000A4105">
        <w:rPr>
          <w:rFonts w:eastAsia="Times New Roman" w:cs="Times New Roman"/>
          <w:szCs w:val="20"/>
          <w:lang w:eastAsia="en-US" w:bidi="ar-SA"/>
        </w:rPr>
        <w:t>en vigueur</w:t>
      </w:r>
      <w:r w:rsidRPr="000A4105">
        <w:rPr>
          <w:rFonts w:eastAsia="Times New Roman" w:cs="Times New Roman"/>
          <w:szCs w:val="20"/>
          <w:lang w:eastAsia="en-US" w:bidi="ar-SA"/>
        </w:rPr>
        <w:t xml:space="preserve"> en matière de pêche. Chaque navire pêchant activement l'espadon en 2025 devra obtenir une autorisation de pêche annuelle auprès de l'administration des pêches. En outre, tous les navires sont soumis à la période de fermeture obligatoire du 1</w:t>
      </w:r>
      <w:r w:rsidRPr="000A4105">
        <w:rPr>
          <w:rFonts w:eastAsia="Times New Roman" w:cs="Times New Roman"/>
          <w:szCs w:val="20"/>
          <w:vertAlign w:val="superscript"/>
          <w:lang w:eastAsia="en-US" w:bidi="ar-SA"/>
        </w:rPr>
        <w:t>er</w:t>
      </w:r>
      <w:r w:rsidR="003C357C" w:rsidRPr="000A4105">
        <w:rPr>
          <w:rFonts w:eastAsia="Times New Roman" w:cs="Times New Roman"/>
          <w:szCs w:val="20"/>
          <w:lang w:eastAsia="en-US" w:bidi="ar-SA"/>
        </w:rPr>
        <w:t xml:space="preserve"> </w:t>
      </w:r>
      <w:r w:rsidRPr="000A4105">
        <w:rPr>
          <w:rFonts w:eastAsia="Times New Roman" w:cs="Times New Roman"/>
          <w:szCs w:val="20"/>
          <w:lang w:eastAsia="en-US" w:bidi="ar-SA"/>
        </w:rPr>
        <w:t>janvier au 31 mars.</w:t>
      </w:r>
    </w:p>
    <w:p w14:paraId="72FDA580" w14:textId="77777777" w:rsidR="00A44163" w:rsidRPr="000A4105" w:rsidRDefault="00A44163" w:rsidP="00A44163">
      <w:pPr>
        <w:spacing w:after="0" w:line="240" w:lineRule="auto"/>
        <w:jc w:val="both"/>
        <w:rPr>
          <w:rFonts w:eastAsia="MS Mincho" w:cs="Arial"/>
          <w:kern w:val="2"/>
          <w:szCs w:val="20"/>
          <w:lang w:eastAsia="ja-JP" w:bidi="ar-SA"/>
        </w:rPr>
      </w:pPr>
    </w:p>
    <w:p w14:paraId="07C3064E" w14:textId="6D30E181"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 xml:space="preserve">En ce qui concerne les prises accessoires, toutes les captures doivent être débarquées, enregistrées et déduites du quota global d'espadon de l'Égypte. L'allocation pour les prises accessoires est fixée à </w:t>
      </w:r>
      <w:bookmarkStart w:id="7" w:name="_Hlk190598727"/>
      <w:r w:rsidRPr="000A4105">
        <w:rPr>
          <w:rFonts w:eastAsia="Times New Roman" w:cs="Times New Roman"/>
          <w:szCs w:val="20"/>
          <w:lang w:eastAsia="en-US" w:bidi="ar-SA"/>
        </w:rPr>
        <w:t>1</w:t>
      </w:r>
      <w:r w:rsidR="003C357C" w:rsidRPr="000A4105">
        <w:rPr>
          <w:rFonts w:eastAsia="Times New Roman" w:cs="Times New Roman"/>
          <w:szCs w:val="20"/>
          <w:lang w:eastAsia="en-US" w:bidi="ar-SA"/>
        </w:rPr>
        <w:t> </w:t>
      </w:r>
      <w:r w:rsidRPr="000A4105">
        <w:rPr>
          <w:rFonts w:eastAsia="Times New Roman" w:cs="Times New Roman"/>
          <w:szCs w:val="20"/>
          <w:lang w:eastAsia="en-US" w:bidi="ar-SA"/>
        </w:rPr>
        <w:t xml:space="preserve">% du quota national </w:t>
      </w:r>
      <w:bookmarkEnd w:id="7"/>
      <w:r w:rsidRPr="000A4105">
        <w:rPr>
          <w:rFonts w:eastAsia="Times New Roman" w:cs="Times New Roman"/>
          <w:szCs w:val="20"/>
          <w:lang w:eastAsia="en-US" w:bidi="ar-SA"/>
        </w:rPr>
        <w:t>(équivalent à 1,25 t). Si cette limite est dépassée, l'excédent sera déduit du quota total alloué à l'Égypte.</w:t>
      </w:r>
    </w:p>
    <w:p w14:paraId="5FD599E7" w14:textId="77777777" w:rsidR="00A44163" w:rsidRPr="000A4105" w:rsidRDefault="00A44163" w:rsidP="00A44163">
      <w:pPr>
        <w:spacing w:after="0" w:line="240" w:lineRule="auto"/>
        <w:jc w:val="both"/>
        <w:rPr>
          <w:rFonts w:eastAsia="MS Mincho" w:cs="Arial"/>
          <w:kern w:val="2"/>
          <w:szCs w:val="20"/>
          <w:lang w:eastAsia="ja-JP" w:bidi="ar-SA"/>
        </w:rPr>
      </w:pPr>
    </w:p>
    <w:p w14:paraId="207E1C45" w14:textId="77777777"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Le Service national des garde-côtes est chargé du contrôle et de l'inspection en mer et veille au respect des réglementations en matière de pêche.</w:t>
      </w:r>
    </w:p>
    <w:p w14:paraId="210F4561" w14:textId="77777777" w:rsidR="00A44163" w:rsidRPr="000A4105" w:rsidRDefault="00A44163" w:rsidP="00A44163">
      <w:pPr>
        <w:spacing w:after="0" w:line="240" w:lineRule="auto"/>
        <w:jc w:val="both"/>
        <w:rPr>
          <w:rFonts w:eastAsia="MS Mincho" w:cs="Arial"/>
          <w:kern w:val="2"/>
          <w:szCs w:val="20"/>
          <w:lang w:eastAsia="ja-JP" w:bidi="ar-SA"/>
        </w:rPr>
      </w:pPr>
    </w:p>
    <w:p w14:paraId="61E56A8F" w14:textId="77777777"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Dans les ports de pêche désignés, le service national des garde-côtes, ainsi que les inspecteurs des pêches, supervisent la surveillance, le contrôle et l'application des réglementations relatives à la pêche. Il s'agit notamment de vérifier que les débarquements d'espadon sont conformes aux quotas individuels des navires et respectent les exigences en matière de taille commerciale minimale.</w:t>
      </w:r>
    </w:p>
    <w:p w14:paraId="3935E55D" w14:textId="77777777" w:rsidR="00A44163" w:rsidRPr="000A4105" w:rsidRDefault="00A44163" w:rsidP="00A44163">
      <w:pPr>
        <w:spacing w:after="0" w:line="240" w:lineRule="auto"/>
        <w:rPr>
          <w:rFonts w:eastAsia="Calibri" w:cs="Arial"/>
          <w:b/>
          <w:color w:val="000000"/>
          <w:szCs w:val="20"/>
          <w:lang w:eastAsia="en-US" w:bidi="ar-SA"/>
        </w:rPr>
      </w:pPr>
      <w:r w:rsidRPr="000A4105">
        <w:rPr>
          <w:rFonts w:eastAsia="Calibri" w:cs="Arial"/>
          <w:b/>
          <w:color w:val="000000"/>
          <w:szCs w:val="20"/>
          <w:lang w:eastAsia="en-US" w:bidi="ar-SA"/>
        </w:rPr>
        <w:br w:type="page"/>
      </w:r>
    </w:p>
    <w:tbl>
      <w:tblPr>
        <w:tblStyle w:val="TableGrid"/>
        <w:tblW w:w="0" w:type="auto"/>
        <w:tblLook w:val="04A0" w:firstRow="1" w:lastRow="0" w:firstColumn="1" w:lastColumn="0" w:noHBand="0" w:noVBand="1"/>
      </w:tblPr>
      <w:tblGrid>
        <w:gridCol w:w="382"/>
        <w:gridCol w:w="3157"/>
        <w:gridCol w:w="3119"/>
        <w:gridCol w:w="1579"/>
        <w:gridCol w:w="799"/>
      </w:tblGrid>
      <w:tr w:rsidR="00545938" w:rsidRPr="000A4105" w14:paraId="07BB0755" w14:textId="77777777" w:rsidTr="00545938">
        <w:tc>
          <w:tcPr>
            <w:tcW w:w="382" w:type="dxa"/>
          </w:tcPr>
          <w:p w14:paraId="7BF8563C" w14:textId="77777777" w:rsidR="00545938" w:rsidRPr="000A4105" w:rsidRDefault="00545938" w:rsidP="00545938">
            <w:pPr>
              <w:rPr>
                <w:rFonts w:ascii="Cambria" w:hAnsi="Cambria"/>
                <w:sz w:val="20"/>
                <w:szCs w:val="20"/>
                <w:lang w:eastAsia="ja-JP"/>
              </w:rPr>
            </w:pPr>
          </w:p>
        </w:tc>
        <w:tc>
          <w:tcPr>
            <w:tcW w:w="3157" w:type="dxa"/>
            <w:vAlign w:val="center"/>
          </w:tcPr>
          <w:p w14:paraId="1F4E5255" w14:textId="77777777" w:rsidR="00695557" w:rsidRPr="000A4105" w:rsidRDefault="00545938" w:rsidP="00545938">
            <w:pPr>
              <w:jc w:val="center"/>
              <w:rPr>
                <w:rFonts w:asciiTheme="majorHAnsi" w:eastAsia="Times New Roman" w:hAnsiTheme="majorHAnsi"/>
                <w:i/>
                <w:color w:val="auto"/>
                <w:sz w:val="20"/>
                <w:szCs w:val="20"/>
                <w:lang w:val="es-ES" w:eastAsia="en-US" w:bidi="ar-SA"/>
              </w:rPr>
            </w:pPr>
            <w:proofErr w:type="spellStart"/>
            <w:r w:rsidRPr="000A4105">
              <w:rPr>
                <w:rFonts w:asciiTheme="majorHAnsi" w:eastAsia="Times New Roman" w:hAnsiTheme="majorHAnsi"/>
                <w:i/>
                <w:color w:val="auto"/>
                <w:sz w:val="20"/>
                <w:szCs w:val="20"/>
                <w:lang w:val="es-ES" w:eastAsia="en-US" w:bidi="ar-SA"/>
              </w:rPr>
              <w:t>Exigence</w:t>
            </w:r>
            <w:proofErr w:type="spellEnd"/>
            <w:r w:rsidRPr="000A4105">
              <w:rPr>
                <w:rFonts w:asciiTheme="majorHAnsi" w:eastAsia="Times New Roman" w:hAnsiTheme="majorHAnsi"/>
                <w:i/>
                <w:color w:val="auto"/>
                <w:sz w:val="20"/>
                <w:szCs w:val="20"/>
                <w:lang w:val="es-ES" w:eastAsia="en-US" w:bidi="ar-SA"/>
              </w:rPr>
              <w:t xml:space="preserve"> ICCAT</w:t>
            </w:r>
          </w:p>
          <w:p w14:paraId="0EE3EA68" w14:textId="1DAA0A00" w:rsidR="00545938" w:rsidRPr="000A4105" w:rsidRDefault="00545938" w:rsidP="00545938">
            <w:pPr>
              <w:jc w:val="center"/>
              <w:rPr>
                <w:rFonts w:ascii="Cambria" w:hAnsi="Cambria"/>
                <w:i/>
                <w:sz w:val="20"/>
                <w:szCs w:val="20"/>
                <w:lang w:eastAsia="en-US"/>
              </w:rPr>
            </w:pPr>
            <w:r w:rsidRPr="000A4105">
              <w:rPr>
                <w:rFonts w:asciiTheme="majorHAnsi" w:eastAsia="Times New Roman" w:hAnsiTheme="majorHAnsi"/>
                <w:i/>
                <w:color w:val="auto"/>
                <w:sz w:val="20"/>
                <w:szCs w:val="20"/>
                <w:lang w:val="es-ES" w:eastAsia="en-US" w:bidi="ar-SA"/>
              </w:rPr>
              <w:t xml:space="preserve">(cf. </w:t>
            </w:r>
            <w:hyperlink r:id="rId19" w:history="1">
              <w:r w:rsidRPr="000A4105">
                <w:rPr>
                  <w:rStyle w:val="Hyperlink"/>
                  <w:rFonts w:asciiTheme="majorHAnsi" w:eastAsia="Times New Roman" w:hAnsiTheme="majorHAnsi"/>
                  <w:i/>
                  <w:sz w:val="20"/>
                  <w:szCs w:val="20"/>
                  <w:u w:val="none"/>
                  <w:lang w:val="es-ES" w:eastAsia="en-US" w:bidi="ar-SA"/>
                </w:rPr>
                <w:t>Rec. 16-05</w:t>
              </w:r>
            </w:hyperlink>
            <w:r w:rsidRPr="000A4105">
              <w:rPr>
                <w:rFonts w:asciiTheme="majorHAnsi" w:eastAsia="Times New Roman" w:hAnsiTheme="majorHAnsi"/>
                <w:i/>
                <w:color w:val="auto"/>
                <w:sz w:val="20"/>
                <w:szCs w:val="20"/>
                <w:lang w:val="es-ES" w:eastAsia="en-US" w:bidi="ar-SA"/>
              </w:rPr>
              <w:t>)</w:t>
            </w:r>
          </w:p>
        </w:tc>
        <w:tc>
          <w:tcPr>
            <w:tcW w:w="3119" w:type="dxa"/>
            <w:vAlign w:val="center"/>
          </w:tcPr>
          <w:p w14:paraId="58A44A95" w14:textId="77777777" w:rsidR="00545938" w:rsidRPr="000A4105" w:rsidRDefault="00545938" w:rsidP="00545938">
            <w:pPr>
              <w:jc w:val="center"/>
              <w:rPr>
                <w:rFonts w:ascii="Cambria" w:hAnsi="Cambria"/>
                <w:i/>
                <w:sz w:val="20"/>
                <w:szCs w:val="20"/>
                <w:lang w:eastAsia="en-US"/>
              </w:rPr>
            </w:pPr>
            <w:r w:rsidRPr="000A4105">
              <w:rPr>
                <w:rFonts w:ascii="Cambria" w:hAnsi="Cambria"/>
                <w:i/>
                <w:sz w:val="20"/>
                <w:szCs w:val="20"/>
                <w:lang w:eastAsia="en-US"/>
              </w:rPr>
              <w:t xml:space="preserve">Explication des actions prises par la CPC à des fins de mise en œuvre </w:t>
            </w:r>
          </w:p>
        </w:tc>
        <w:tc>
          <w:tcPr>
            <w:tcW w:w="1579" w:type="dxa"/>
            <w:vAlign w:val="center"/>
          </w:tcPr>
          <w:p w14:paraId="31CE2151" w14:textId="77777777" w:rsidR="00545938" w:rsidRPr="000A4105" w:rsidRDefault="00545938" w:rsidP="00545938">
            <w:pPr>
              <w:jc w:val="center"/>
              <w:rPr>
                <w:rFonts w:ascii="Cambria" w:hAnsi="Cambria"/>
                <w:i/>
                <w:sz w:val="20"/>
                <w:szCs w:val="20"/>
                <w:lang w:eastAsia="en-US"/>
              </w:rPr>
            </w:pPr>
            <w:r w:rsidRPr="000A4105">
              <w:rPr>
                <w:rFonts w:ascii="Cambria" w:hAnsi="Cambria"/>
                <w:i/>
                <w:sz w:val="20"/>
                <w:szCs w:val="20"/>
                <w:lang w:eastAsia="en-US"/>
              </w:rPr>
              <w:t xml:space="preserve">Lois ou règlementations nationales pertinentes </w:t>
            </w:r>
          </w:p>
          <w:p w14:paraId="4BE0E0DD" w14:textId="77777777" w:rsidR="00545938" w:rsidRPr="000A4105" w:rsidRDefault="00545938" w:rsidP="00545938">
            <w:pPr>
              <w:jc w:val="center"/>
              <w:rPr>
                <w:rFonts w:ascii="Cambria" w:hAnsi="Cambria"/>
                <w:i/>
                <w:sz w:val="20"/>
                <w:szCs w:val="20"/>
                <w:lang w:eastAsia="en-US"/>
              </w:rPr>
            </w:pPr>
            <w:r w:rsidRPr="000A4105">
              <w:rPr>
                <w:rFonts w:ascii="Cambria" w:hAnsi="Cambria"/>
                <w:i/>
                <w:sz w:val="20"/>
                <w:szCs w:val="20"/>
                <w:lang w:eastAsia="en-US"/>
              </w:rPr>
              <w:t>(Selon le cas)</w:t>
            </w:r>
          </w:p>
        </w:tc>
        <w:tc>
          <w:tcPr>
            <w:tcW w:w="799" w:type="dxa"/>
            <w:vAlign w:val="center"/>
          </w:tcPr>
          <w:p w14:paraId="0D1F6038" w14:textId="77777777" w:rsidR="00545938" w:rsidRPr="000A4105" w:rsidRDefault="00545938" w:rsidP="00545938">
            <w:pPr>
              <w:jc w:val="center"/>
              <w:rPr>
                <w:rFonts w:ascii="Cambria" w:hAnsi="Cambria"/>
                <w:i/>
                <w:sz w:val="20"/>
                <w:szCs w:val="20"/>
                <w:lang w:eastAsia="en-US"/>
              </w:rPr>
            </w:pPr>
            <w:r w:rsidRPr="000A4105">
              <w:rPr>
                <w:rFonts w:ascii="Cambria" w:hAnsi="Cambria"/>
                <w:i/>
                <w:sz w:val="20"/>
                <w:szCs w:val="20"/>
                <w:lang w:eastAsia="en-US"/>
              </w:rPr>
              <w:t>Note</w:t>
            </w:r>
          </w:p>
        </w:tc>
      </w:tr>
      <w:tr w:rsidR="00545938" w:rsidRPr="000A4105" w14:paraId="74513BB9" w14:textId="77777777" w:rsidTr="00A44163">
        <w:tc>
          <w:tcPr>
            <w:tcW w:w="382" w:type="dxa"/>
          </w:tcPr>
          <w:p w14:paraId="2D150A31"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1.</w:t>
            </w:r>
          </w:p>
        </w:tc>
        <w:tc>
          <w:tcPr>
            <w:tcW w:w="3157" w:type="dxa"/>
          </w:tcPr>
          <w:p w14:paraId="1B34CA20" w14:textId="1782DA4F"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Plan de développement de la flottille (paragraphe 9)</w:t>
            </w:r>
          </w:p>
        </w:tc>
        <w:tc>
          <w:tcPr>
            <w:tcW w:w="3119" w:type="dxa"/>
          </w:tcPr>
          <w:p w14:paraId="533AFCAC"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L'Égypte commencera la saison de pêche de 2025 avec six palangriers d'une longueur inférieure à 15 m.</w:t>
            </w:r>
          </w:p>
        </w:tc>
        <w:tc>
          <w:tcPr>
            <w:tcW w:w="1579" w:type="dxa"/>
          </w:tcPr>
          <w:p w14:paraId="18FC4487"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Résolution No. 291/ 2023</w:t>
            </w:r>
          </w:p>
        </w:tc>
        <w:tc>
          <w:tcPr>
            <w:tcW w:w="799" w:type="dxa"/>
          </w:tcPr>
          <w:p w14:paraId="20DDB40E" w14:textId="77777777" w:rsidR="00545938" w:rsidRPr="000A4105" w:rsidRDefault="00545938" w:rsidP="00545938">
            <w:pPr>
              <w:rPr>
                <w:rFonts w:ascii="Cambria" w:hAnsi="Cambria"/>
                <w:sz w:val="20"/>
                <w:szCs w:val="20"/>
                <w:lang w:eastAsia="ja-JP"/>
              </w:rPr>
            </w:pPr>
          </w:p>
        </w:tc>
      </w:tr>
      <w:tr w:rsidR="00545938" w:rsidRPr="000A4105" w14:paraId="49BC5909" w14:textId="77777777" w:rsidTr="00A44163">
        <w:tc>
          <w:tcPr>
            <w:tcW w:w="382" w:type="dxa"/>
          </w:tcPr>
          <w:p w14:paraId="6B6D22B6"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2.</w:t>
            </w:r>
          </w:p>
        </w:tc>
        <w:tc>
          <w:tcPr>
            <w:tcW w:w="3157" w:type="dxa"/>
            <w:tcBorders>
              <w:bottom w:val="single" w:sz="4" w:space="0" w:color="auto"/>
            </w:tcBorders>
          </w:tcPr>
          <w:p w14:paraId="54D99FB8" w14:textId="52534C0A"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Choix de la fermeture des saisons de pêche (paragraphes 11-13)</w:t>
            </w:r>
          </w:p>
        </w:tc>
        <w:tc>
          <w:tcPr>
            <w:tcW w:w="3119" w:type="dxa"/>
          </w:tcPr>
          <w:p w14:paraId="3BD13C92"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La saison de pêche sera fermée du 1er janvier au 31 mars.</w:t>
            </w:r>
          </w:p>
        </w:tc>
        <w:tc>
          <w:tcPr>
            <w:tcW w:w="1579" w:type="dxa"/>
          </w:tcPr>
          <w:p w14:paraId="650D8800"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Résolution No. 291/ 2023</w:t>
            </w:r>
          </w:p>
          <w:p w14:paraId="53275578"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Article 2, paragraphe 2.</w:t>
            </w:r>
          </w:p>
        </w:tc>
        <w:tc>
          <w:tcPr>
            <w:tcW w:w="799" w:type="dxa"/>
          </w:tcPr>
          <w:p w14:paraId="2706C4E5" w14:textId="77777777" w:rsidR="00545938" w:rsidRPr="000A4105" w:rsidRDefault="00545938" w:rsidP="00545938">
            <w:pPr>
              <w:rPr>
                <w:rFonts w:ascii="Cambria" w:hAnsi="Cambria"/>
                <w:sz w:val="20"/>
                <w:szCs w:val="20"/>
                <w:lang w:eastAsia="ja-JP"/>
              </w:rPr>
            </w:pPr>
          </w:p>
        </w:tc>
      </w:tr>
      <w:tr w:rsidR="00545938" w:rsidRPr="000A4105" w14:paraId="5ED1674A" w14:textId="77777777" w:rsidTr="00A44163">
        <w:tc>
          <w:tcPr>
            <w:tcW w:w="382" w:type="dxa"/>
          </w:tcPr>
          <w:p w14:paraId="59B091EC"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3.</w:t>
            </w:r>
          </w:p>
        </w:tc>
        <w:tc>
          <w:tcPr>
            <w:tcW w:w="3157" w:type="dxa"/>
          </w:tcPr>
          <w:p w14:paraId="65DAFAE6" w14:textId="67D44BB4"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Pêcheries récréatives et sportives (paragraphes 21-26)</w:t>
            </w:r>
          </w:p>
        </w:tc>
        <w:tc>
          <w:tcPr>
            <w:tcW w:w="3119" w:type="dxa"/>
          </w:tcPr>
          <w:p w14:paraId="1CD8468A"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Les pêcheries sportives et récréatives ciblant l'espadon ne sont pas autorisées.</w:t>
            </w:r>
          </w:p>
        </w:tc>
        <w:tc>
          <w:tcPr>
            <w:tcW w:w="1579" w:type="dxa"/>
          </w:tcPr>
          <w:p w14:paraId="3016CEB6"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Résolution No. 291/ 2023</w:t>
            </w:r>
          </w:p>
          <w:p w14:paraId="7604E6E5"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Article 5.</w:t>
            </w:r>
          </w:p>
        </w:tc>
        <w:tc>
          <w:tcPr>
            <w:tcW w:w="799" w:type="dxa"/>
          </w:tcPr>
          <w:p w14:paraId="351AC3AC" w14:textId="77777777" w:rsidR="00545938" w:rsidRPr="000A4105" w:rsidRDefault="00545938" w:rsidP="00545938">
            <w:pPr>
              <w:rPr>
                <w:rFonts w:ascii="Cambria" w:hAnsi="Cambria"/>
                <w:sz w:val="20"/>
                <w:szCs w:val="20"/>
                <w:lang w:eastAsia="ja-JP"/>
              </w:rPr>
            </w:pPr>
          </w:p>
        </w:tc>
      </w:tr>
      <w:tr w:rsidR="00545938" w:rsidRPr="000A4105" w14:paraId="5E017E4C" w14:textId="77777777" w:rsidTr="00A44163">
        <w:tc>
          <w:tcPr>
            <w:tcW w:w="382" w:type="dxa"/>
          </w:tcPr>
          <w:p w14:paraId="22745881"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4.</w:t>
            </w:r>
          </w:p>
        </w:tc>
        <w:tc>
          <w:tcPr>
            <w:tcW w:w="3157" w:type="dxa"/>
          </w:tcPr>
          <w:p w14:paraId="6473FF70" w14:textId="1B3D2CF5"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Allocation de prises accessoires et détail des limites par navire/opération (paragraphe 30)</w:t>
            </w:r>
          </w:p>
        </w:tc>
        <w:tc>
          <w:tcPr>
            <w:tcW w:w="3119" w:type="dxa"/>
          </w:tcPr>
          <w:p w14:paraId="511B5CD4" w14:textId="46850E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La tolérance pour les prises accessoires est fixée à 1</w:t>
            </w:r>
            <w:r w:rsidR="00695557" w:rsidRPr="000A4105">
              <w:rPr>
                <w:rFonts w:ascii="Cambria" w:hAnsi="Cambria"/>
                <w:sz w:val="20"/>
                <w:szCs w:val="20"/>
                <w:lang w:eastAsia="en-US"/>
              </w:rPr>
              <w:t> </w:t>
            </w:r>
            <w:r w:rsidRPr="000A4105">
              <w:rPr>
                <w:rFonts w:ascii="Cambria" w:hAnsi="Cambria"/>
                <w:sz w:val="20"/>
                <w:szCs w:val="20"/>
                <w:lang w:eastAsia="en-US"/>
              </w:rPr>
              <w:t>% du quota national (équivalent à 1,25</w:t>
            </w:r>
            <w:r w:rsidR="00695557" w:rsidRPr="000A4105">
              <w:rPr>
                <w:rFonts w:ascii="Cambria" w:hAnsi="Cambria"/>
                <w:sz w:val="20"/>
                <w:szCs w:val="20"/>
                <w:lang w:eastAsia="en-US"/>
              </w:rPr>
              <w:t> </w:t>
            </w:r>
            <w:r w:rsidRPr="000A4105">
              <w:rPr>
                <w:rFonts w:ascii="Cambria" w:hAnsi="Cambria"/>
                <w:sz w:val="20"/>
                <w:szCs w:val="20"/>
                <w:lang w:eastAsia="en-US"/>
              </w:rPr>
              <w:t>t). Si cette limite est dépassée, l'excédent sera déduit du quota total alloué à l'Égypte.</w:t>
            </w:r>
          </w:p>
        </w:tc>
        <w:tc>
          <w:tcPr>
            <w:tcW w:w="1579" w:type="dxa"/>
          </w:tcPr>
          <w:p w14:paraId="21C5157F" w14:textId="77777777" w:rsidR="00545938" w:rsidRPr="000A4105" w:rsidRDefault="00545938" w:rsidP="00545938">
            <w:pPr>
              <w:jc w:val="both"/>
              <w:rPr>
                <w:rFonts w:ascii="Cambria" w:hAnsi="Cambria"/>
                <w:sz w:val="20"/>
                <w:szCs w:val="20"/>
                <w:lang w:eastAsia="ja-JP"/>
              </w:rPr>
            </w:pPr>
          </w:p>
        </w:tc>
        <w:tc>
          <w:tcPr>
            <w:tcW w:w="799" w:type="dxa"/>
          </w:tcPr>
          <w:p w14:paraId="20D672DE" w14:textId="77777777" w:rsidR="00545938" w:rsidRPr="000A4105" w:rsidRDefault="00545938" w:rsidP="00545938">
            <w:pPr>
              <w:rPr>
                <w:rFonts w:ascii="Cambria" w:hAnsi="Cambria"/>
                <w:sz w:val="20"/>
                <w:szCs w:val="20"/>
                <w:lang w:eastAsia="ja-JP"/>
              </w:rPr>
            </w:pPr>
          </w:p>
        </w:tc>
      </w:tr>
      <w:tr w:rsidR="00545938" w:rsidRPr="000A4105" w14:paraId="64918686" w14:textId="77777777" w:rsidTr="00A44163">
        <w:tc>
          <w:tcPr>
            <w:tcW w:w="382" w:type="dxa"/>
          </w:tcPr>
          <w:p w14:paraId="7A5706AB"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5.</w:t>
            </w:r>
          </w:p>
        </w:tc>
        <w:tc>
          <w:tcPr>
            <w:tcW w:w="3157" w:type="dxa"/>
          </w:tcPr>
          <w:p w14:paraId="7952F289" w14:textId="340A1A92"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Enregistrement et déclaration de la capture (paragraphes 35-37)</w:t>
            </w:r>
          </w:p>
        </w:tc>
        <w:tc>
          <w:tcPr>
            <w:tcW w:w="3119" w:type="dxa"/>
          </w:tcPr>
          <w:p w14:paraId="7E2F7D82"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Le nombre et la taille/le poids des captures sont enregistrés dans un carnet de pêche et documentés sur des fiches de collecte d'informations détaillant les opérations de pêche. Ces données sont ensuite transmises au système statistique national. La flottille de palangriers ciblant l'espadon se compose de navires de moins de 15 m de long. Conformément au paragraphe 37 de la Rec. 16-05 de l’ICCAT, l'Égypte soumet des rapports sur le volume d'espadon de la Méditerranée capturé par les navires battant son pavillon national dans les 30 jours suivant la fin de la période de pêche.</w:t>
            </w:r>
          </w:p>
        </w:tc>
        <w:tc>
          <w:tcPr>
            <w:tcW w:w="1579" w:type="dxa"/>
          </w:tcPr>
          <w:p w14:paraId="7EEEDB49" w14:textId="77777777" w:rsidR="00545938" w:rsidRPr="000A4105" w:rsidRDefault="00545938" w:rsidP="00545938">
            <w:pPr>
              <w:jc w:val="both"/>
              <w:rPr>
                <w:rFonts w:ascii="Cambria" w:hAnsi="Cambria"/>
                <w:sz w:val="20"/>
                <w:szCs w:val="20"/>
                <w:lang w:eastAsia="ja-JP"/>
              </w:rPr>
            </w:pPr>
          </w:p>
        </w:tc>
        <w:tc>
          <w:tcPr>
            <w:tcW w:w="799" w:type="dxa"/>
          </w:tcPr>
          <w:p w14:paraId="2C5F717D" w14:textId="77777777" w:rsidR="00545938" w:rsidRPr="000A4105" w:rsidRDefault="00545938" w:rsidP="00545938">
            <w:pPr>
              <w:rPr>
                <w:rFonts w:ascii="Cambria" w:hAnsi="Cambria"/>
                <w:sz w:val="20"/>
                <w:szCs w:val="20"/>
                <w:lang w:eastAsia="ja-JP"/>
              </w:rPr>
            </w:pPr>
          </w:p>
        </w:tc>
      </w:tr>
      <w:tr w:rsidR="00545938" w:rsidRPr="000A4105" w14:paraId="39222759" w14:textId="77777777" w:rsidTr="00A44163">
        <w:tc>
          <w:tcPr>
            <w:tcW w:w="382" w:type="dxa"/>
          </w:tcPr>
          <w:p w14:paraId="3DE2B2C6"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6.</w:t>
            </w:r>
          </w:p>
        </w:tc>
        <w:tc>
          <w:tcPr>
            <w:tcW w:w="3157" w:type="dxa"/>
          </w:tcPr>
          <w:p w14:paraId="3CF12594" w14:textId="52F64306"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Mesures prises pour contrôler les débarquements (paragraphe 34)</w:t>
            </w:r>
          </w:p>
        </w:tc>
        <w:tc>
          <w:tcPr>
            <w:tcW w:w="3119" w:type="dxa"/>
          </w:tcPr>
          <w:p w14:paraId="0A3B7BD5"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En cas de débarquement, toutes les captures débarquées devront être pesées et inspectées sur les lieux du débarquement par des inspecteurs nationaux en fonction du quota autorisé, de la taille de la flottille et de l'effort de pêche.</w:t>
            </w:r>
          </w:p>
        </w:tc>
        <w:tc>
          <w:tcPr>
            <w:tcW w:w="1579" w:type="dxa"/>
          </w:tcPr>
          <w:p w14:paraId="270A3E6C" w14:textId="77777777" w:rsidR="00545938" w:rsidRPr="000A4105" w:rsidRDefault="00545938" w:rsidP="00545938">
            <w:pPr>
              <w:jc w:val="both"/>
              <w:rPr>
                <w:rFonts w:ascii="Cambria" w:hAnsi="Cambria"/>
                <w:sz w:val="20"/>
                <w:szCs w:val="20"/>
                <w:lang w:eastAsia="ja-JP"/>
              </w:rPr>
            </w:pPr>
          </w:p>
        </w:tc>
        <w:tc>
          <w:tcPr>
            <w:tcW w:w="799" w:type="dxa"/>
          </w:tcPr>
          <w:p w14:paraId="4F0976DF" w14:textId="77777777" w:rsidR="00545938" w:rsidRPr="000A4105" w:rsidRDefault="00545938" w:rsidP="00545938">
            <w:pPr>
              <w:rPr>
                <w:rFonts w:ascii="Cambria" w:hAnsi="Cambria"/>
                <w:sz w:val="20"/>
                <w:szCs w:val="20"/>
                <w:lang w:eastAsia="ja-JP"/>
              </w:rPr>
            </w:pPr>
          </w:p>
        </w:tc>
      </w:tr>
      <w:tr w:rsidR="00545938" w:rsidRPr="000A4105" w14:paraId="2D9CB538" w14:textId="77777777" w:rsidTr="00A44163">
        <w:tc>
          <w:tcPr>
            <w:tcW w:w="382" w:type="dxa"/>
          </w:tcPr>
          <w:p w14:paraId="6E4C4F1B"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7.</w:t>
            </w:r>
          </w:p>
        </w:tc>
        <w:tc>
          <w:tcPr>
            <w:tcW w:w="3157" w:type="dxa"/>
          </w:tcPr>
          <w:p w14:paraId="0083AD7B" w14:textId="6CBF3C90" w:rsidR="00545938" w:rsidRPr="000A4105" w:rsidRDefault="00545938" w:rsidP="00545938">
            <w:pPr>
              <w:rPr>
                <w:rFonts w:ascii="Cambria" w:hAnsi="Cambria"/>
                <w:b/>
                <w:sz w:val="20"/>
                <w:szCs w:val="20"/>
                <w:lang w:eastAsia="en-US"/>
              </w:rPr>
            </w:pPr>
            <w:r w:rsidRPr="000A4105">
              <w:rPr>
                <w:rFonts w:asciiTheme="majorHAnsi" w:eastAsia="Times New Roman" w:hAnsiTheme="majorHAnsi"/>
                <w:b/>
                <w:color w:val="auto"/>
                <w:sz w:val="20"/>
                <w:szCs w:val="20"/>
                <w:lang w:eastAsia="en-US" w:bidi="ar-SA"/>
              </w:rPr>
              <w:t>Observateur scientifique de la CPC (paragraphe 44)</w:t>
            </w:r>
          </w:p>
        </w:tc>
        <w:tc>
          <w:tcPr>
            <w:tcW w:w="3119" w:type="dxa"/>
          </w:tcPr>
          <w:p w14:paraId="56A30619" w14:textId="77777777" w:rsidR="00545938" w:rsidRPr="000A4105" w:rsidRDefault="00545938" w:rsidP="00545938">
            <w:pPr>
              <w:jc w:val="both"/>
              <w:rPr>
                <w:rFonts w:ascii="Cambria" w:hAnsi="Cambria"/>
                <w:sz w:val="20"/>
                <w:szCs w:val="20"/>
                <w:lang w:eastAsia="en-US"/>
              </w:rPr>
            </w:pPr>
            <w:r w:rsidRPr="000A4105">
              <w:rPr>
                <w:rFonts w:ascii="Cambria" w:hAnsi="Cambria"/>
                <w:sz w:val="20"/>
                <w:szCs w:val="20"/>
                <w:lang w:eastAsia="en-US"/>
              </w:rPr>
              <w:t>Tous les navires de pêche de plus de 15 m ciblant l'espadon sont tenus de déployer des observateurs scientifiques nationaux à bord d’au moins 5% de leurs palangriers.</w:t>
            </w:r>
          </w:p>
        </w:tc>
        <w:tc>
          <w:tcPr>
            <w:tcW w:w="1579" w:type="dxa"/>
          </w:tcPr>
          <w:p w14:paraId="472DD2B0" w14:textId="77777777" w:rsidR="00545938" w:rsidRPr="000A4105" w:rsidRDefault="00545938" w:rsidP="00545938">
            <w:pPr>
              <w:jc w:val="both"/>
              <w:rPr>
                <w:rFonts w:ascii="Cambria" w:hAnsi="Cambria"/>
                <w:sz w:val="20"/>
                <w:szCs w:val="20"/>
                <w:lang w:eastAsia="ja-JP"/>
              </w:rPr>
            </w:pPr>
          </w:p>
        </w:tc>
        <w:tc>
          <w:tcPr>
            <w:tcW w:w="799" w:type="dxa"/>
          </w:tcPr>
          <w:p w14:paraId="43F87491" w14:textId="77777777" w:rsidR="00545938" w:rsidRPr="000A4105" w:rsidRDefault="00545938" w:rsidP="00545938">
            <w:pPr>
              <w:rPr>
                <w:rFonts w:ascii="Cambria" w:hAnsi="Cambria"/>
                <w:sz w:val="20"/>
                <w:szCs w:val="20"/>
                <w:lang w:eastAsia="ja-JP"/>
              </w:rPr>
            </w:pPr>
          </w:p>
        </w:tc>
      </w:tr>
      <w:tr w:rsidR="00545938" w:rsidRPr="000A4105" w14:paraId="5E5B969E" w14:textId="77777777" w:rsidTr="00A44163">
        <w:tc>
          <w:tcPr>
            <w:tcW w:w="382" w:type="dxa"/>
          </w:tcPr>
          <w:p w14:paraId="6FE0F750" w14:textId="77777777" w:rsidR="00545938" w:rsidRPr="000A4105" w:rsidRDefault="00545938" w:rsidP="00545938">
            <w:pPr>
              <w:rPr>
                <w:rFonts w:ascii="Cambria" w:hAnsi="Cambria"/>
                <w:b/>
                <w:sz w:val="20"/>
                <w:szCs w:val="20"/>
                <w:lang w:eastAsia="en-US"/>
              </w:rPr>
            </w:pPr>
            <w:r w:rsidRPr="000A4105">
              <w:rPr>
                <w:rFonts w:ascii="Cambria" w:hAnsi="Cambria"/>
                <w:b/>
                <w:sz w:val="20"/>
                <w:szCs w:val="20"/>
                <w:lang w:eastAsia="en-US"/>
              </w:rPr>
              <w:t>8.</w:t>
            </w:r>
          </w:p>
        </w:tc>
        <w:tc>
          <w:tcPr>
            <w:tcW w:w="3157" w:type="dxa"/>
          </w:tcPr>
          <w:p w14:paraId="247CAD54" w14:textId="43405E9C" w:rsidR="00545938" w:rsidRPr="000A4105" w:rsidRDefault="00545938" w:rsidP="00545938">
            <w:pPr>
              <w:rPr>
                <w:rFonts w:ascii="Cambria" w:hAnsi="Cambria"/>
                <w:b/>
                <w:sz w:val="20"/>
                <w:szCs w:val="20"/>
                <w:lang w:eastAsia="en-US"/>
              </w:rPr>
            </w:pPr>
            <w:proofErr w:type="spellStart"/>
            <w:r w:rsidRPr="000A4105">
              <w:rPr>
                <w:rFonts w:asciiTheme="majorHAnsi" w:eastAsia="Times New Roman" w:hAnsiTheme="majorHAnsi"/>
                <w:b/>
                <w:color w:val="auto"/>
                <w:sz w:val="20"/>
                <w:szCs w:val="20"/>
                <w:lang w:val="es-ES" w:eastAsia="en-US" w:bidi="ar-SA"/>
              </w:rPr>
              <w:t>Autres</w:t>
            </w:r>
            <w:proofErr w:type="spellEnd"/>
            <w:r w:rsidRPr="000A4105">
              <w:rPr>
                <w:rFonts w:asciiTheme="majorHAnsi" w:eastAsia="Times New Roman" w:hAnsiTheme="majorHAnsi"/>
                <w:b/>
                <w:color w:val="auto"/>
                <w:sz w:val="20"/>
                <w:szCs w:val="20"/>
                <w:lang w:val="es-ES" w:eastAsia="en-US" w:bidi="ar-SA"/>
              </w:rPr>
              <w:t xml:space="preserve"> </w:t>
            </w:r>
            <w:proofErr w:type="spellStart"/>
            <w:r w:rsidRPr="000A4105">
              <w:rPr>
                <w:rFonts w:asciiTheme="majorHAnsi" w:eastAsia="Times New Roman" w:hAnsiTheme="majorHAnsi"/>
                <w:b/>
                <w:color w:val="auto"/>
                <w:sz w:val="20"/>
                <w:szCs w:val="20"/>
                <w:lang w:val="es-ES" w:eastAsia="en-US" w:bidi="ar-SA"/>
              </w:rPr>
              <w:t>exigences</w:t>
            </w:r>
            <w:proofErr w:type="spellEnd"/>
            <w:r w:rsidRPr="000A4105">
              <w:rPr>
                <w:rFonts w:asciiTheme="majorHAnsi" w:eastAsia="Times New Roman" w:hAnsiTheme="majorHAnsi"/>
                <w:b/>
                <w:color w:val="auto"/>
                <w:sz w:val="20"/>
                <w:szCs w:val="20"/>
                <w:lang w:val="es-ES" w:eastAsia="en-US" w:bidi="ar-SA"/>
              </w:rPr>
              <w:t xml:space="preserve"> (</w:t>
            </w:r>
            <w:proofErr w:type="spellStart"/>
            <w:r w:rsidRPr="000A4105">
              <w:rPr>
                <w:rFonts w:asciiTheme="majorHAnsi" w:eastAsia="Times New Roman" w:hAnsiTheme="majorHAnsi"/>
                <w:b/>
                <w:color w:val="auto"/>
                <w:sz w:val="20"/>
                <w:szCs w:val="20"/>
                <w:lang w:val="es-ES" w:eastAsia="en-US" w:bidi="ar-SA"/>
              </w:rPr>
              <w:t>spécifier</w:t>
            </w:r>
            <w:proofErr w:type="spellEnd"/>
            <w:r w:rsidRPr="000A4105">
              <w:rPr>
                <w:rFonts w:asciiTheme="majorHAnsi" w:eastAsia="Times New Roman" w:hAnsiTheme="majorHAnsi"/>
                <w:b/>
                <w:color w:val="auto"/>
                <w:sz w:val="20"/>
                <w:szCs w:val="20"/>
                <w:lang w:val="es-ES" w:eastAsia="en-US" w:bidi="ar-SA"/>
              </w:rPr>
              <w:t>)</w:t>
            </w:r>
          </w:p>
        </w:tc>
        <w:tc>
          <w:tcPr>
            <w:tcW w:w="3119" w:type="dxa"/>
          </w:tcPr>
          <w:p w14:paraId="5E122D54" w14:textId="77777777" w:rsidR="00545938" w:rsidRPr="000A4105" w:rsidRDefault="00545938" w:rsidP="00545938">
            <w:pPr>
              <w:rPr>
                <w:rFonts w:ascii="Cambria" w:hAnsi="Cambria"/>
                <w:sz w:val="20"/>
                <w:szCs w:val="20"/>
                <w:lang w:eastAsia="ja-JP"/>
              </w:rPr>
            </w:pPr>
          </w:p>
        </w:tc>
        <w:tc>
          <w:tcPr>
            <w:tcW w:w="1579" w:type="dxa"/>
          </w:tcPr>
          <w:p w14:paraId="7A61EA18" w14:textId="77777777" w:rsidR="00545938" w:rsidRPr="000A4105" w:rsidRDefault="00545938" w:rsidP="00545938">
            <w:pPr>
              <w:rPr>
                <w:rFonts w:ascii="Cambria" w:hAnsi="Cambria"/>
                <w:sz w:val="20"/>
                <w:szCs w:val="20"/>
                <w:lang w:eastAsia="ja-JP"/>
              </w:rPr>
            </w:pPr>
          </w:p>
        </w:tc>
        <w:tc>
          <w:tcPr>
            <w:tcW w:w="799" w:type="dxa"/>
          </w:tcPr>
          <w:p w14:paraId="195EA138" w14:textId="77777777" w:rsidR="00545938" w:rsidRPr="000A4105" w:rsidRDefault="00545938" w:rsidP="00545938">
            <w:pPr>
              <w:rPr>
                <w:rFonts w:ascii="Cambria" w:hAnsi="Cambria"/>
                <w:sz w:val="20"/>
                <w:szCs w:val="20"/>
                <w:lang w:eastAsia="ja-JP"/>
              </w:rPr>
            </w:pPr>
          </w:p>
        </w:tc>
      </w:tr>
    </w:tbl>
    <w:p w14:paraId="7AAE0ADB" w14:textId="77777777" w:rsidR="00A44163" w:rsidRPr="000A4105" w:rsidRDefault="00A44163" w:rsidP="00A44163">
      <w:pPr>
        <w:spacing w:after="0" w:line="240" w:lineRule="auto"/>
        <w:rPr>
          <w:rFonts w:eastAsia="Calibri" w:cs="Arial"/>
          <w:b/>
          <w:color w:val="000000"/>
          <w:szCs w:val="20"/>
          <w:lang w:val="en-GB" w:eastAsia="en-US" w:bidi="ar-SA"/>
        </w:rPr>
      </w:pPr>
    </w:p>
    <w:p w14:paraId="1BF107C5" w14:textId="77777777" w:rsidR="00A44163" w:rsidRPr="000A4105" w:rsidRDefault="00A44163">
      <w:pPr>
        <w:rPr>
          <w:rFonts w:eastAsia="Times New Roman" w:cs="Times New Roman"/>
          <w:b/>
          <w:color w:val="000000"/>
          <w:szCs w:val="20"/>
          <w:lang w:eastAsia="en-US" w:bidi="ar-SA"/>
        </w:rPr>
      </w:pPr>
      <w:r w:rsidRPr="000A4105">
        <w:rPr>
          <w:rFonts w:eastAsia="Times New Roman" w:cs="Times New Roman"/>
          <w:b/>
          <w:color w:val="000000"/>
          <w:szCs w:val="20"/>
          <w:lang w:eastAsia="en-US" w:bidi="ar-SA"/>
        </w:rPr>
        <w:br w:type="page"/>
      </w:r>
    </w:p>
    <w:p w14:paraId="01E35D23" w14:textId="4924983C" w:rsidR="00A44163" w:rsidRPr="000A4105" w:rsidRDefault="00A44163" w:rsidP="00A44163">
      <w:pPr>
        <w:spacing w:after="0" w:line="240" w:lineRule="auto"/>
        <w:rPr>
          <w:rFonts w:eastAsia="Calibri" w:cs="Arial"/>
          <w:b/>
          <w:color w:val="000000"/>
          <w:szCs w:val="20"/>
          <w:lang w:eastAsia="en-US" w:bidi="ar-SA"/>
        </w:rPr>
      </w:pPr>
      <w:r w:rsidRPr="000A4105">
        <w:rPr>
          <w:rFonts w:eastAsia="Times New Roman" w:cs="Times New Roman"/>
          <w:b/>
          <w:color w:val="000000"/>
          <w:szCs w:val="20"/>
          <w:lang w:eastAsia="en-US" w:bidi="ar-SA"/>
        </w:rPr>
        <w:lastRenderedPageBreak/>
        <w:t>Plan d’inspection</w:t>
      </w:r>
    </w:p>
    <w:p w14:paraId="0A78B8A6" w14:textId="77777777" w:rsidR="00A44163" w:rsidRPr="000A4105" w:rsidRDefault="00A44163" w:rsidP="00A44163">
      <w:pPr>
        <w:spacing w:after="0" w:line="240" w:lineRule="auto"/>
        <w:rPr>
          <w:rFonts w:eastAsia="Calibri" w:cs="Arial"/>
          <w:b/>
          <w:color w:val="000000"/>
          <w:szCs w:val="20"/>
          <w:lang w:val="en-IE" w:eastAsia="en-US" w:bidi="ar-SA"/>
        </w:rPr>
      </w:pPr>
    </w:p>
    <w:p w14:paraId="54505CDF" w14:textId="77777777" w:rsidR="00A44163" w:rsidRPr="000A4105" w:rsidRDefault="00A44163" w:rsidP="00A44163">
      <w:pPr>
        <w:spacing w:after="0" w:line="240" w:lineRule="auto"/>
        <w:rPr>
          <w:rFonts w:eastAsia="Calibri" w:cs="Arial"/>
          <w:b/>
          <w:i/>
          <w:iCs/>
          <w:color w:val="000000"/>
          <w:szCs w:val="20"/>
          <w:lang w:eastAsia="en-US" w:bidi="ar-SA"/>
        </w:rPr>
      </w:pPr>
      <w:r w:rsidRPr="000A4105">
        <w:rPr>
          <w:rFonts w:eastAsia="Times New Roman" w:cs="Times New Roman"/>
          <w:b/>
          <w:i/>
          <w:color w:val="000000"/>
          <w:szCs w:val="20"/>
          <w:lang w:eastAsia="en-US" w:bidi="ar-SA"/>
        </w:rPr>
        <w:t>a) Inspection et contrôle de la CPC (paragraphe 13)</w:t>
      </w:r>
    </w:p>
    <w:p w14:paraId="2A07BA0F" w14:textId="77777777" w:rsidR="00A44163" w:rsidRPr="000A4105" w:rsidRDefault="00A44163" w:rsidP="00A44163">
      <w:pPr>
        <w:spacing w:after="0" w:line="240" w:lineRule="auto"/>
        <w:rPr>
          <w:rFonts w:eastAsia="Calibri" w:cs="Arial"/>
          <w:b/>
          <w:color w:val="000000"/>
          <w:szCs w:val="20"/>
          <w:lang w:eastAsia="en-US" w:bidi="ar-SA"/>
        </w:rPr>
      </w:pPr>
    </w:p>
    <w:p w14:paraId="0579A0F4" w14:textId="11CBB4E2" w:rsidR="00A44163" w:rsidRPr="000A4105" w:rsidRDefault="00A44163" w:rsidP="00A44163">
      <w:pPr>
        <w:spacing w:after="0" w:line="240" w:lineRule="auto"/>
        <w:jc w:val="both"/>
        <w:rPr>
          <w:rFonts w:eastAsia="MS Mincho" w:cs="Arial"/>
          <w:kern w:val="2"/>
          <w:szCs w:val="20"/>
          <w:lang w:eastAsia="en-US" w:bidi="ar-SA"/>
        </w:rPr>
      </w:pPr>
      <w:r w:rsidRPr="000A4105">
        <w:rPr>
          <w:rFonts w:eastAsia="Times New Roman" w:cs="Times New Roman"/>
          <w:szCs w:val="20"/>
          <w:lang w:eastAsia="en-US" w:bidi="ar-SA"/>
        </w:rPr>
        <w:t>La saison de pêche sera fermée du 1</w:t>
      </w:r>
      <w:r w:rsidRPr="000A4105">
        <w:rPr>
          <w:rFonts w:eastAsia="Times New Roman" w:cs="Times New Roman"/>
          <w:szCs w:val="20"/>
          <w:vertAlign w:val="superscript"/>
          <w:lang w:eastAsia="en-US" w:bidi="ar-SA"/>
        </w:rPr>
        <w:t>er</w:t>
      </w:r>
      <w:r w:rsidR="00695557" w:rsidRPr="000A4105">
        <w:rPr>
          <w:rFonts w:eastAsia="Times New Roman" w:cs="Times New Roman"/>
          <w:szCs w:val="20"/>
          <w:lang w:eastAsia="en-US" w:bidi="ar-SA"/>
        </w:rPr>
        <w:t xml:space="preserve"> </w:t>
      </w:r>
      <w:r w:rsidRPr="000A4105">
        <w:rPr>
          <w:rFonts w:eastAsia="Times New Roman" w:cs="Times New Roman"/>
          <w:szCs w:val="20"/>
          <w:lang w:eastAsia="en-US" w:bidi="ar-SA"/>
        </w:rPr>
        <w:t>janvier au 31 mars. Tous les navires de pêche devront assurer une couverture complète de l'inspection pendant la saison de pêche de l’espadon de 2025 par les inspecteurs de la LFRPDA.</w:t>
      </w:r>
    </w:p>
    <w:p w14:paraId="26205967" w14:textId="77777777" w:rsidR="00A44163" w:rsidRPr="000A4105" w:rsidRDefault="00A44163" w:rsidP="00A44163">
      <w:pPr>
        <w:shd w:val="clear" w:color="auto" w:fill="FFFFFF"/>
        <w:tabs>
          <w:tab w:val="left" w:pos="1701"/>
        </w:tabs>
        <w:spacing w:after="0" w:line="240" w:lineRule="auto"/>
        <w:jc w:val="both"/>
        <w:rPr>
          <w:rFonts w:eastAsia="Times New Roman" w:cs="Times New Roman"/>
          <w:szCs w:val="20"/>
        </w:rPr>
      </w:pPr>
    </w:p>
    <w:p w14:paraId="74678362" w14:textId="77777777" w:rsidR="00545938" w:rsidRPr="000A4105" w:rsidRDefault="00545938" w:rsidP="00545938">
      <w:pPr>
        <w:widowControl w:val="0"/>
        <w:spacing w:after="0" w:line="240" w:lineRule="auto"/>
        <w:rPr>
          <w:rFonts w:eastAsia="MS Gothic" w:cs="Times New Roman"/>
          <w:b/>
          <w:i/>
          <w:iCs/>
          <w:szCs w:val="20"/>
        </w:rPr>
      </w:pPr>
      <w:r w:rsidRPr="000A4105">
        <w:rPr>
          <w:rFonts w:eastAsia="MS Gothic" w:cs="Times New Roman"/>
          <w:b/>
          <w:i/>
          <w:iCs/>
          <w:szCs w:val="20"/>
        </w:rPr>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Pr="000A4105">
        <w:rPr>
          <w:rStyle w:val="FootnoteReference"/>
          <w:rFonts w:eastAsia="MS Gothic" w:cs="Times New Roman"/>
          <w:i/>
          <w:iCs/>
        </w:rPr>
        <w:footnoteReference w:id="3"/>
      </w:r>
      <w:r w:rsidRPr="000A4105">
        <w:rPr>
          <w:rFonts w:eastAsia="MS Gothic" w:cs="Times New Roman"/>
          <w:b/>
          <w:i/>
          <w:iCs/>
          <w:szCs w:val="20"/>
        </w:rPr>
        <w:t>)</w:t>
      </w:r>
    </w:p>
    <w:p w14:paraId="5E3A2810" w14:textId="77777777" w:rsidR="00A44163" w:rsidRPr="000A4105" w:rsidRDefault="00A44163" w:rsidP="00A44163">
      <w:pPr>
        <w:shd w:val="clear" w:color="auto" w:fill="FFFFFF"/>
        <w:tabs>
          <w:tab w:val="left" w:pos="1701"/>
        </w:tabs>
        <w:spacing w:after="0" w:line="240" w:lineRule="auto"/>
        <w:jc w:val="both"/>
        <w:rPr>
          <w:rFonts w:eastAsia="Times New Roman" w:cs="Times New Roman"/>
          <w:szCs w:val="20"/>
        </w:rPr>
      </w:pPr>
    </w:p>
    <w:p w14:paraId="781FD330" w14:textId="77777777" w:rsidR="00A44163" w:rsidRPr="000A4105" w:rsidRDefault="00A44163" w:rsidP="00A44163">
      <w:pPr>
        <w:spacing w:after="0" w:line="240" w:lineRule="auto"/>
        <w:jc w:val="both"/>
        <w:rPr>
          <w:rFonts w:eastAsia="Calibri" w:cs="Arial"/>
          <w:color w:val="000000"/>
          <w:szCs w:val="20"/>
          <w:lang w:eastAsia="en-US" w:bidi="ar-SA"/>
        </w:rPr>
      </w:pPr>
      <w:r w:rsidRPr="000A4105">
        <w:rPr>
          <w:rFonts w:eastAsia="Times New Roman" w:cs="Times New Roman"/>
          <w:color w:val="000000"/>
          <w:szCs w:val="20"/>
          <w:lang w:eastAsia="en-US" w:bidi="ar-SA"/>
        </w:rPr>
        <w:t>Non applicable, car l’Égypte a moins de 50 navires de capture participant à la pêche à l'espadon en Méditerranée.</w:t>
      </w:r>
    </w:p>
    <w:p w14:paraId="77F5CF6C" w14:textId="77777777" w:rsidR="00A44163" w:rsidRPr="000A4105" w:rsidRDefault="00A44163" w:rsidP="00A44163">
      <w:pPr>
        <w:spacing w:after="0" w:line="240" w:lineRule="auto"/>
        <w:rPr>
          <w:rFonts w:eastAsia="Calibri" w:cs="Arial"/>
          <w:color w:val="000000"/>
          <w:szCs w:val="20"/>
          <w:lang w:eastAsia="en-US" w:bidi="ar-SA"/>
        </w:rPr>
      </w:pPr>
    </w:p>
    <w:p w14:paraId="5D60BC55" w14:textId="77777777" w:rsidR="00A44163" w:rsidRPr="000A4105" w:rsidRDefault="00A44163" w:rsidP="00A44163">
      <w:pPr>
        <w:spacing w:after="0" w:line="240" w:lineRule="auto"/>
        <w:rPr>
          <w:rFonts w:eastAsia="Calibri" w:cs="Arial"/>
          <w:color w:val="000000"/>
          <w:szCs w:val="20"/>
          <w:lang w:eastAsia="en-US" w:bidi="ar-SA"/>
        </w:rPr>
      </w:pPr>
    </w:p>
    <w:p w14:paraId="2C234D29" w14:textId="77777777" w:rsidR="00A44163" w:rsidRPr="000A4105" w:rsidRDefault="00A44163" w:rsidP="00A44163">
      <w:pPr>
        <w:spacing w:after="0" w:line="240" w:lineRule="auto"/>
        <w:rPr>
          <w:rFonts w:eastAsia="Times New Roman" w:cs="Times New Roman"/>
          <w:b/>
          <w:color w:val="000000"/>
          <w:szCs w:val="20"/>
          <w:lang w:eastAsia="en-US" w:bidi="ar-SA"/>
        </w:rPr>
      </w:pPr>
      <w:r w:rsidRPr="000A4105">
        <w:rPr>
          <w:rFonts w:eastAsia="Times New Roman" w:cs="Times New Roman"/>
          <w:b/>
          <w:color w:val="000000"/>
          <w:szCs w:val="20"/>
          <w:lang w:eastAsia="en-US" w:bidi="ar-SA"/>
        </w:rPr>
        <w:t>Plan de gestion de la capacité (paragraphes 6-10)</w:t>
      </w:r>
    </w:p>
    <w:p w14:paraId="6BE2F56C" w14:textId="77777777" w:rsidR="00A76AEF" w:rsidRPr="000A4105" w:rsidRDefault="00A76AEF" w:rsidP="00A44163">
      <w:pPr>
        <w:spacing w:after="0" w:line="240" w:lineRule="auto"/>
        <w:rPr>
          <w:rFonts w:eastAsia="Times New Roman" w:cs="Times New Roman"/>
          <w:b/>
          <w:color w:val="000000"/>
          <w:szCs w:val="20"/>
          <w:lang w:eastAsia="en-US" w:bidi="ar-SA"/>
        </w:rPr>
      </w:pPr>
    </w:p>
    <w:p w14:paraId="5950C9DD" w14:textId="091CC9AA" w:rsidR="00A76AEF" w:rsidRPr="000A4105" w:rsidRDefault="00A76AEF" w:rsidP="00A44163">
      <w:pPr>
        <w:spacing w:after="0" w:line="240" w:lineRule="auto"/>
        <w:rPr>
          <w:rFonts w:eastAsia="Calibri" w:cs="Arial"/>
          <w:b/>
          <w:color w:val="000000"/>
          <w:szCs w:val="20"/>
          <w:lang w:eastAsia="en-US" w:bidi="ar-SA"/>
        </w:rPr>
      </w:pPr>
      <w:r w:rsidRPr="000A4105">
        <w:rPr>
          <w:rFonts w:eastAsia="Times New Roman" w:cs="Calibri"/>
          <w:color w:val="000000"/>
          <w:szCs w:val="20"/>
        </w:rPr>
        <w:t>Cf. tableau ci-après</w:t>
      </w:r>
      <w:r w:rsidRPr="000A4105">
        <w:rPr>
          <w:rFonts w:eastAsia="Times New Roman" w:cs="Calibri"/>
          <w:color w:val="000000"/>
          <w:szCs w:val="20"/>
        </w:rPr>
        <w:t>.</w:t>
      </w:r>
    </w:p>
    <w:p w14:paraId="6153D929" w14:textId="77777777" w:rsidR="00A44163" w:rsidRPr="000A4105" w:rsidRDefault="00A44163" w:rsidP="00A44163">
      <w:pPr>
        <w:spacing w:after="0" w:line="240" w:lineRule="auto"/>
        <w:rPr>
          <w:rFonts w:eastAsia="Calibri" w:cs="Arial"/>
          <w:color w:val="000000"/>
          <w:szCs w:val="20"/>
          <w:lang w:eastAsia="en-US" w:bidi="ar-SA"/>
        </w:rPr>
      </w:pPr>
    </w:p>
    <w:p w14:paraId="68BEEDBB" w14:textId="77777777" w:rsidR="00A44163" w:rsidRPr="000A4105" w:rsidRDefault="00A44163" w:rsidP="00A44163">
      <w:pPr>
        <w:spacing w:after="0" w:line="240" w:lineRule="auto"/>
        <w:rPr>
          <w:rFonts w:eastAsia="Calibri" w:cs="Arial"/>
          <w:color w:val="000000"/>
          <w:szCs w:val="20"/>
          <w:lang w:eastAsia="en-US" w:bidi="ar-SA"/>
        </w:rPr>
        <w:sectPr w:rsidR="00A44163" w:rsidRPr="000A4105" w:rsidSect="00A44163">
          <w:headerReference w:type="default" r:id="rId20"/>
          <w:footerReference w:type="default" r:id="rId21"/>
          <w:headerReference w:type="first" r:id="rId22"/>
          <w:footerReference w:type="first" r:id="rId23"/>
          <w:footnotePr>
            <w:numRestart w:val="eachPage"/>
          </w:footnotePr>
          <w:pgSz w:w="11906" w:h="16838" w:code="9"/>
          <w:pgMar w:top="1418" w:right="1418" w:bottom="1418" w:left="1418" w:header="851" w:footer="1134" w:gutter="0"/>
          <w:cols w:space="708"/>
          <w:docGrid w:linePitch="360"/>
        </w:sectPr>
      </w:pPr>
    </w:p>
    <w:p w14:paraId="14B01F8C" w14:textId="77777777" w:rsidR="00A44163" w:rsidRPr="000A4105" w:rsidRDefault="00A44163" w:rsidP="00A44163">
      <w:pPr>
        <w:spacing w:after="0" w:line="240" w:lineRule="auto"/>
        <w:rPr>
          <w:rFonts w:eastAsia="Calibri" w:cs="Arial"/>
          <w:b/>
          <w:color w:val="000000"/>
          <w:szCs w:val="20"/>
          <w:lang w:eastAsia="en-US" w:bidi="ar-SA"/>
        </w:rPr>
      </w:pPr>
    </w:p>
    <w:tbl>
      <w:tblPr>
        <w:tblW w:w="14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27"/>
        <w:gridCol w:w="2091"/>
        <w:gridCol w:w="2140"/>
        <w:gridCol w:w="978"/>
        <w:gridCol w:w="900"/>
        <w:gridCol w:w="900"/>
        <w:gridCol w:w="900"/>
        <w:gridCol w:w="899"/>
        <w:gridCol w:w="940"/>
        <w:gridCol w:w="940"/>
      </w:tblGrid>
      <w:tr w:rsidR="00A44163" w:rsidRPr="000A4105" w14:paraId="184AEB34" w14:textId="77777777" w:rsidTr="00C85B7C">
        <w:trPr>
          <w:trHeight w:val="406"/>
          <w:jc w:val="center"/>
        </w:trPr>
        <w:tc>
          <w:tcPr>
            <w:tcW w:w="3427" w:type="dxa"/>
            <w:shd w:val="clear" w:color="auto" w:fill="auto"/>
            <w:noWrap/>
            <w:vAlign w:val="center"/>
            <w:hideMark/>
          </w:tcPr>
          <w:p w14:paraId="43B6F4A2"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Flottille de navires de SWO-MD</w:t>
            </w:r>
          </w:p>
        </w:tc>
        <w:tc>
          <w:tcPr>
            <w:tcW w:w="4231" w:type="dxa"/>
            <w:gridSpan w:val="2"/>
            <w:shd w:val="clear" w:color="auto" w:fill="auto"/>
            <w:noWrap/>
            <w:vAlign w:val="center"/>
            <w:hideMark/>
          </w:tcPr>
          <w:p w14:paraId="5CD3BC39"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En choisir un</w:t>
            </w:r>
          </w:p>
        </w:tc>
        <w:tc>
          <w:tcPr>
            <w:tcW w:w="6457" w:type="dxa"/>
            <w:gridSpan w:val="7"/>
            <w:shd w:val="clear" w:color="auto" w:fill="auto"/>
            <w:noWrap/>
            <w:vAlign w:val="center"/>
            <w:hideMark/>
          </w:tcPr>
          <w:p w14:paraId="41E8BA96"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Flottille totale (navires)</w:t>
            </w:r>
          </w:p>
        </w:tc>
      </w:tr>
      <w:tr w:rsidR="00A44163" w:rsidRPr="000A4105" w14:paraId="23F906FD" w14:textId="77777777" w:rsidTr="00C85B7C">
        <w:trPr>
          <w:trHeight w:val="858"/>
          <w:jc w:val="center"/>
        </w:trPr>
        <w:tc>
          <w:tcPr>
            <w:tcW w:w="3427" w:type="dxa"/>
            <w:shd w:val="clear" w:color="auto" w:fill="auto"/>
            <w:noWrap/>
            <w:vAlign w:val="center"/>
            <w:hideMark/>
          </w:tcPr>
          <w:p w14:paraId="0D2DF426"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xml:space="preserve">Type </w:t>
            </w:r>
          </w:p>
        </w:tc>
        <w:tc>
          <w:tcPr>
            <w:tcW w:w="2091" w:type="dxa"/>
            <w:shd w:val="clear" w:color="auto" w:fill="auto"/>
            <w:vAlign w:val="center"/>
            <w:hideMark/>
          </w:tcPr>
          <w:p w14:paraId="36FC0982"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xml:space="preserve">Nombre de navires pendant la période de référence (moyenne de </w:t>
            </w:r>
          </w:p>
          <w:p w14:paraId="7E058070"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2013-2016)</w:t>
            </w:r>
          </w:p>
        </w:tc>
        <w:tc>
          <w:tcPr>
            <w:tcW w:w="2140" w:type="dxa"/>
            <w:shd w:val="clear" w:color="auto" w:fill="auto"/>
            <w:vAlign w:val="center"/>
            <w:hideMark/>
          </w:tcPr>
          <w:p w14:paraId="341D3C14"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xml:space="preserve">Nombre de navires pendant la période de référence </w:t>
            </w:r>
          </w:p>
          <w:p w14:paraId="60969A9D"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(Année 2016)</w:t>
            </w:r>
          </w:p>
        </w:tc>
        <w:tc>
          <w:tcPr>
            <w:tcW w:w="978" w:type="dxa"/>
            <w:shd w:val="clear" w:color="auto" w:fill="auto"/>
            <w:vAlign w:val="center"/>
            <w:hideMark/>
          </w:tcPr>
          <w:p w14:paraId="0CB66097"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2019</w:t>
            </w:r>
          </w:p>
        </w:tc>
        <w:tc>
          <w:tcPr>
            <w:tcW w:w="900" w:type="dxa"/>
            <w:shd w:val="clear" w:color="auto" w:fill="auto"/>
            <w:noWrap/>
            <w:vAlign w:val="center"/>
            <w:hideMark/>
          </w:tcPr>
          <w:p w14:paraId="4BA43561"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2020</w:t>
            </w:r>
          </w:p>
        </w:tc>
        <w:tc>
          <w:tcPr>
            <w:tcW w:w="900" w:type="dxa"/>
            <w:shd w:val="clear" w:color="auto" w:fill="auto"/>
            <w:noWrap/>
            <w:vAlign w:val="center"/>
            <w:hideMark/>
          </w:tcPr>
          <w:p w14:paraId="75A0B0BD"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2021</w:t>
            </w:r>
          </w:p>
        </w:tc>
        <w:tc>
          <w:tcPr>
            <w:tcW w:w="900" w:type="dxa"/>
            <w:vAlign w:val="center"/>
          </w:tcPr>
          <w:p w14:paraId="30A92F15"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2022</w:t>
            </w:r>
          </w:p>
        </w:tc>
        <w:tc>
          <w:tcPr>
            <w:tcW w:w="899" w:type="dxa"/>
            <w:vAlign w:val="center"/>
          </w:tcPr>
          <w:p w14:paraId="65800C2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2023</w:t>
            </w:r>
          </w:p>
        </w:tc>
        <w:tc>
          <w:tcPr>
            <w:tcW w:w="940" w:type="dxa"/>
            <w:vAlign w:val="center"/>
          </w:tcPr>
          <w:p w14:paraId="7C5FE220"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2024</w:t>
            </w:r>
          </w:p>
        </w:tc>
        <w:tc>
          <w:tcPr>
            <w:tcW w:w="940" w:type="dxa"/>
            <w:vAlign w:val="center"/>
          </w:tcPr>
          <w:p w14:paraId="0572E648"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2025</w:t>
            </w:r>
          </w:p>
        </w:tc>
      </w:tr>
      <w:tr w:rsidR="00A44163" w:rsidRPr="000A4105" w14:paraId="3DAED61F" w14:textId="77777777" w:rsidTr="00C85B7C">
        <w:trPr>
          <w:trHeight w:val="369"/>
          <w:jc w:val="center"/>
        </w:trPr>
        <w:tc>
          <w:tcPr>
            <w:tcW w:w="3427" w:type="dxa"/>
            <w:shd w:val="clear" w:color="auto" w:fill="auto"/>
            <w:noWrap/>
            <w:vAlign w:val="center"/>
            <w:hideMark/>
          </w:tcPr>
          <w:p w14:paraId="238DDF8B"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Palangrier de plus de 40 m</w:t>
            </w:r>
          </w:p>
        </w:tc>
        <w:tc>
          <w:tcPr>
            <w:tcW w:w="2091" w:type="dxa"/>
            <w:shd w:val="clear" w:color="auto" w:fill="auto"/>
            <w:vAlign w:val="center"/>
            <w:hideMark/>
          </w:tcPr>
          <w:p w14:paraId="14C5A3DA"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7D2B9930"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0CA0D315"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10CE7DD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5CBF215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vAlign w:val="center"/>
          </w:tcPr>
          <w:p w14:paraId="2B6FA85B"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899" w:type="dxa"/>
            <w:vAlign w:val="center"/>
          </w:tcPr>
          <w:p w14:paraId="759A6E0B"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407C84A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03FA8AE3"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r>
      <w:tr w:rsidR="00A44163" w:rsidRPr="000A4105" w14:paraId="3678DE78" w14:textId="77777777" w:rsidTr="00C85B7C">
        <w:trPr>
          <w:trHeight w:val="369"/>
          <w:jc w:val="center"/>
        </w:trPr>
        <w:tc>
          <w:tcPr>
            <w:tcW w:w="3427" w:type="dxa"/>
            <w:shd w:val="clear" w:color="auto" w:fill="auto"/>
            <w:noWrap/>
            <w:vAlign w:val="center"/>
            <w:hideMark/>
          </w:tcPr>
          <w:p w14:paraId="77592AD1"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Palangrier entre 24 et 40 m</w:t>
            </w:r>
          </w:p>
        </w:tc>
        <w:tc>
          <w:tcPr>
            <w:tcW w:w="2091" w:type="dxa"/>
            <w:shd w:val="clear" w:color="auto" w:fill="auto"/>
            <w:vAlign w:val="center"/>
            <w:hideMark/>
          </w:tcPr>
          <w:p w14:paraId="32CC7FA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6A4ACB1D"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525F0B60"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234434A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0AA57950"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vAlign w:val="center"/>
          </w:tcPr>
          <w:p w14:paraId="092BA8D7"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899" w:type="dxa"/>
            <w:vAlign w:val="center"/>
          </w:tcPr>
          <w:p w14:paraId="6AF8EB1D"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6A609B6A"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1737104B" w14:textId="77777777" w:rsidR="00A44163" w:rsidRPr="000A4105" w:rsidRDefault="00A44163" w:rsidP="00A44163">
            <w:pPr>
              <w:spacing w:after="0" w:line="240" w:lineRule="auto"/>
              <w:jc w:val="center"/>
              <w:rPr>
                <w:rFonts w:eastAsia="Times New Roman" w:cs="Times New Roman"/>
                <w:color w:val="000000"/>
                <w:szCs w:val="20"/>
                <w:lang w:val="es-ES" w:eastAsia="es-ES" w:bidi="ar-SA"/>
              </w:rPr>
            </w:pPr>
          </w:p>
        </w:tc>
      </w:tr>
      <w:tr w:rsidR="00A44163" w:rsidRPr="000A4105" w14:paraId="036D340C" w14:textId="77777777" w:rsidTr="00C85B7C">
        <w:trPr>
          <w:trHeight w:val="369"/>
          <w:jc w:val="center"/>
        </w:trPr>
        <w:tc>
          <w:tcPr>
            <w:tcW w:w="3427" w:type="dxa"/>
            <w:shd w:val="clear" w:color="auto" w:fill="auto"/>
            <w:noWrap/>
            <w:vAlign w:val="center"/>
            <w:hideMark/>
          </w:tcPr>
          <w:p w14:paraId="55FB7789"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Palangrier de moins de 24m</w:t>
            </w:r>
          </w:p>
        </w:tc>
        <w:tc>
          <w:tcPr>
            <w:tcW w:w="2091" w:type="dxa"/>
            <w:shd w:val="clear" w:color="auto" w:fill="auto"/>
            <w:vAlign w:val="center"/>
            <w:hideMark/>
          </w:tcPr>
          <w:p w14:paraId="2B25A9B9"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5EECE7B6"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41821239"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3601FE22"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057F27A3"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vAlign w:val="center"/>
          </w:tcPr>
          <w:p w14:paraId="7A203E0D"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899" w:type="dxa"/>
            <w:vAlign w:val="center"/>
          </w:tcPr>
          <w:p w14:paraId="41F96E83"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7</w:t>
            </w:r>
          </w:p>
        </w:tc>
        <w:tc>
          <w:tcPr>
            <w:tcW w:w="940" w:type="dxa"/>
            <w:vAlign w:val="center"/>
          </w:tcPr>
          <w:p w14:paraId="19115FC0"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7</w:t>
            </w:r>
          </w:p>
        </w:tc>
        <w:tc>
          <w:tcPr>
            <w:tcW w:w="940" w:type="dxa"/>
            <w:vAlign w:val="center"/>
          </w:tcPr>
          <w:p w14:paraId="4A92F927" w14:textId="77777777" w:rsidR="00A44163" w:rsidRPr="000A4105" w:rsidRDefault="00A44163" w:rsidP="00A44163">
            <w:pPr>
              <w:spacing w:after="0" w:line="240" w:lineRule="auto"/>
              <w:jc w:val="center"/>
              <w:rPr>
                <w:rFonts w:eastAsia="Times New Roman" w:cs="Times New Roman"/>
                <w:color w:val="000000"/>
                <w:szCs w:val="20"/>
                <w:lang w:val="es-ES" w:eastAsia="es-ES" w:bidi="ar-SA"/>
              </w:rPr>
            </w:pPr>
          </w:p>
        </w:tc>
      </w:tr>
      <w:tr w:rsidR="00A44163" w:rsidRPr="000A4105" w14:paraId="56541936" w14:textId="77777777" w:rsidTr="00C85B7C">
        <w:trPr>
          <w:trHeight w:val="369"/>
          <w:jc w:val="center"/>
        </w:trPr>
        <w:tc>
          <w:tcPr>
            <w:tcW w:w="3427" w:type="dxa"/>
            <w:shd w:val="clear" w:color="auto" w:fill="auto"/>
            <w:noWrap/>
            <w:vAlign w:val="center"/>
            <w:hideMark/>
          </w:tcPr>
          <w:p w14:paraId="0F7272E6"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Ligne à main</w:t>
            </w:r>
          </w:p>
        </w:tc>
        <w:tc>
          <w:tcPr>
            <w:tcW w:w="2091" w:type="dxa"/>
            <w:shd w:val="clear" w:color="auto" w:fill="auto"/>
            <w:vAlign w:val="center"/>
            <w:hideMark/>
          </w:tcPr>
          <w:p w14:paraId="34AEA06C"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2A4D11EC"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69B55789"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6CEC0393"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35521251"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vAlign w:val="center"/>
          </w:tcPr>
          <w:p w14:paraId="28958744"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899" w:type="dxa"/>
            <w:vAlign w:val="center"/>
          </w:tcPr>
          <w:p w14:paraId="0B730D61"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57D4F543"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1FD1FFEE"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r>
      <w:tr w:rsidR="00A44163" w:rsidRPr="000A4105" w14:paraId="5D4A96A1" w14:textId="77777777" w:rsidTr="00C85B7C">
        <w:trPr>
          <w:trHeight w:val="369"/>
          <w:jc w:val="center"/>
        </w:trPr>
        <w:tc>
          <w:tcPr>
            <w:tcW w:w="3427" w:type="dxa"/>
            <w:shd w:val="clear" w:color="auto" w:fill="auto"/>
            <w:noWrap/>
            <w:vAlign w:val="center"/>
            <w:hideMark/>
          </w:tcPr>
          <w:p w14:paraId="73581EF4"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Harpon</w:t>
            </w:r>
          </w:p>
        </w:tc>
        <w:tc>
          <w:tcPr>
            <w:tcW w:w="2091" w:type="dxa"/>
            <w:shd w:val="clear" w:color="auto" w:fill="auto"/>
            <w:vAlign w:val="center"/>
            <w:hideMark/>
          </w:tcPr>
          <w:p w14:paraId="16A87DE4"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58F2420F"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60DD160F"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1CA42AC6"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noWrap/>
            <w:vAlign w:val="center"/>
            <w:hideMark/>
          </w:tcPr>
          <w:p w14:paraId="6109A1EE"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00" w:type="dxa"/>
            <w:vAlign w:val="center"/>
          </w:tcPr>
          <w:p w14:paraId="4996038C"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899" w:type="dxa"/>
            <w:vAlign w:val="center"/>
          </w:tcPr>
          <w:p w14:paraId="1B12F4C4"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4144D40D"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c>
          <w:tcPr>
            <w:tcW w:w="940" w:type="dxa"/>
            <w:vAlign w:val="center"/>
          </w:tcPr>
          <w:p w14:paraId="0887D031" w14:textId="77777777" w:rsidR="00A44163" w:rsidRPr="000A4105" w:rsidRDefault="00A44163" w:rsidP="00A44163">
            <w:pPr>
              <w:spacing w:after="0" w:line="240" w:lineRule="auto"/>
              <w:jc w:val="center"/>
              <w:rPr>
                <w:rFonts w:eastAsia="Times New Roman" w:cs="Times New Roman"/>
                <w:color w:val="000000"/>
                <w:szCs w:val="20"/>
                <w:lang w:eastAsia="en-US" w:bidi="ar-SA"/>
              </w:rPr>
            </w:pPr>
            <w:r w:rsidRPr="000A4105">
              <w:rPr>
                <w:rFonts w:eastAsia="Times New Roman" w:cs="Times New Roman"/>
                <w:color w:val="000000"/>
                <w:szCs w:val="20"/>
                <w:lang w:eastAsia="en-US" w:bidi="ar-SA"/>
              </w:rPr>
              <w:t>0</w:t>
            </w:r>
          </w:p>
        </w:tc>
      </w:tr>
      <w:tr w:rsidR="00A44163" w:rsidRPr="000A4105" w14:paraId="19DEA819" w14:textId="77777777" w:rsidTr="00C85B7C">
        <w:trPr>
          <w:trHeight w:val="369"/>
          <w:jc w:val="center"/>
        </w:trPr>
        <w:tc>
          <w:tcPr>
            <w:tcW w:w="3427" w:type="dxa"/>
            <w:shd w:val="clear" w:color="auto" w:fill="auto"/>
            <w:noWrap/>
            <w:vAlign w:val="center"/>
            <w:hideMark/>
          </w:tcPr>
          <w:p w14:paraId="11818C7C"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Pêche sportive/récréative (canne et moulinet)</w:t>
            </w:r>
          </w:p>
        </w:tc>
        <w:tc>
          <w:tcPr>
            <w:tcW w:w="2091" w:type="dxa"/>
            <w:shd w:val="clear" w:color="auto" w:fill="auto"/>
            <w:noWrap/>
            <w:vAlign w:val="center"/>
            <w:hideMark/>
          </w:tcPr>
          <w:p w14:paraId="31F73D66"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noWrap/>
            <w:vAlign w:val="center"/>
            <w:hideMark/>
          </w:tcPr>
          <w:p w14:paraId="74FB4F6A"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68227BC8"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0DF3A59D"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57253879"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49F45BE3"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3E75FCD0"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4F70A03D"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2EC0147C"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r>
      <w:tr w:rsidR="00A44163" w:rsidRPr="000A4105" w14:paraId="6FF79978" w14:textId="77777777" w:rsidTr="00C85B7C">
        <w:trPr>
          <w:trHeight w:val="369"/>
          <w:jc w:val="center"/>
        </w:trPr>
        <w:tc>
          <w:tcPr>
            <w:tcW w:w="3427" w:type="dxa"/>
            <w:shd w:val="clear" w:color="auto" w:fill="auto"/>
            <w:noWrap/>
            <w:vAlign w:val="center"/>
            <w:hideMark/>
          </w:tcPr>
          <w:p w14:paraId="0DE392C3"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Madrague</w:t>
            </w:r>
          </w:p>
        </w:tc>
        <w:tc>
          <w:tcPr>
            <w:tcW w:w="2091" w:type="dxa"/>
            <w:shd w:val="clear" w:color="auto" w:fill="auto"/>
            <w:noWrap/>
            <w:vAlign w:val="center"/>
            <w:hideMark/>
          </w:tcPr>
          <w:p w14:paraId="6E8207D9"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noWrap/>
            <w:vAlign w:val="center"/>
            <w:hideMark/>
          </w:tcPr>
          <w:p w14:paraId="0D73F4D7"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348489E3"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5BAAA2A1"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3C2DDA2C"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4617A21A"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13B28A4D"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4370710F"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4BAE120F"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r>
      <w:tr w:rsidR="00A44163" w:rsidRPr="000A4105" w14:paraId="4F3D14CE" w14:textId="77777777" w:rsidTr="00C85B7C">
        <w:trPr>
          <w:trHeight w:val="369"/>
          <w:jc w:val="center"/>
        </w:trPr>
        <w:tc>
          <w:tcPr>
            <w:tcW w:w="3427" w:type="dxa"/>
            <w:shd w:val="clear" w:color="auto" w:fill="auto"/>
            <w:noWrap/>
            <w:vAlign w:val="center"/>
            <w:hideMark/>
          </w:tcPr>
          <w:p w14:paraId="08C79080"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Autre (à préciser)</w:t>
            </w:r>
          </w:p>
        </w:tc>
        <w:tc>
          <w:tcPr>
            <w:tcW w:w="2091" w:type="dxa"/>
            <w:shd w:val="clear" w:color="auto" w:fill="auto"/>
            <w:noWrap/>
            <w:vAlign w:val="center"/>
            <w:hideMark/>
          </w:tcPr>
          <w:p w14:paraId="6AFF345F"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noWrap/>
            <w:vAlign w:val="center"/>
            <w:hideMark/>
          </w:tcPr>
          <w:p w14:paraId="5B89115A" w14:textId="77777777" w:rsidR="00A44163" w:rsidRPr="000A4105" w:rsidRDefault="00A44163" w:rsidP="00A44163">
            <w:pPr>
              <w:spacing w:after="0" w:line="240" w:lineRule="auto"/>
              <w:jc w:val="right"/>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346B98D1"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1ED24BB7"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04AF7164"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599DCEDC"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1615BD58"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5B0D9044"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32645C7E"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r>
      <w:tr w:rsidR="00A44163" w:rsidRPr="000A4105" w14:paraId="5D983550" w14:textId="77777777" w:rsidTr="00C85B7C">
        <w:trPr>
          <w:trHeight w:val="369"/>
          <w:jc w:val="center"/>
        </w:trPr>
        <w:tc>
          <w:tcPr>
            <w:tcW w:w="3427" w:type="dxa"/>
            <w:shd w:val="clear" w:color="auto" w:fill="auto"/>
            <w:noWrap/>
            <w:vAlign w:val="center"/>
            <w:hideMark/>
          </w:tcPr>
          <w:p w14:paraId="7554042A"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xml:space="preserve">Nombre total de navires &lt; 7m </w:t>
            </w:r>
          </w:p>
        </w:tc>
        <w:tc>
          <w:tcPr>
            <w:tcW w:w="2091" w:type="dxa"/>
            <w:shd w:val="clear" w:color="auto" w:fill="auto"/>
            <w:vAlign w:val="center"/>
            <w:hideMark/>
          </w:tcPr>
          <w:p w14:paraId="3330BD97"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2140" w:type="dxa"/>
            <w:shd w:val="clear" w:color="auto" w:fill="auto"/>
            <w:vAlign w:val="center"/>
            <w:hideMark/>
          </w:tcPr>
          <w:p w14:paraId="6FE606EB"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978" w:type="dxa"/>
            <w:shd w:val="clear" w:color="auto" w:fill="auto"/>
            <w:vAlign w:val="center"/>
            <w:hideMark/>
          </w:tcPr>
          <w:p w14:paraId="66A466FF"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4C1027C4"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22D26FF5"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7E1DD71A"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59D1FD20"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67E8980D"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40" w:type="dxa"/>
            <w:vAlign w:val="center"/>
          </w:tcPr>
          <w:p w14:paraId="611E2C59"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r>
      <w:tr w:rsidR="00A44163" w:rsidRPr="000A4105" w14:paraId="55D0B1A8" w14:textId="77777777" w:rsidTr="00C85B7C">
        <w:trPr>
          <w:trHeight w:val="369"/>
          <w:jc w:val="center"/>
        </w:trPr>
        <w:tc>
          <w:tcPr>
            <w:tcW w:w="3427" w:type="dxa"/>
            <w:shd w:val="clear" w:color="auto" w:fill="auto"/>
            <w:noWrap/>
            <w:vAlign w:val="center"/>
            <w:hideMark/>
          </w:tcPr>
          <w:p w14:paraId="334215E1"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xml:space="preserve">Nombre total de navires&gt; 7m </w:t>
            </w:r>
          </w:p>
        </w:tc>
        <w:tc>
          <w:tcPr>
            <w:tcW w:w="2091" w:type="dxa"/>
            <w:shd w:val="clear" w:color="auto" w:fill="auto"/>
            <w:vAlign w:val="center"/>
            <w:hideMark/>
          </w:tcPr>
          <w:p w14:paraId="094E2E16"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2140" w:type="dxa"/>
            <w:shd w:val="clear" w:color="auto" w:fill="auto"/>
            <w:vAlign w:val="center"/>
            <w:hideMark/>
          </w:tcPr>
          <w:p w14:paraId="174AB133"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978" w:type="dxa"/>
            <w:shd w:val="clear" w:color="auto" w:fill="auto"/>
            <w:vAlign w:val="center"/>
            <w:hideMark/>
          </w:tcPr>
          <w:p w14:paraId="277CB5A4"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76510C52"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1E52AB63"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6485C9B5"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7B980F4C"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7</w:t>
            </w:r>
          </w:p>
        </w:tc>
        <w:tc>
          <w:tcPr>
            <w:tcW w:w="940" w:type="dxa"/>
            <w:vAlign w:val="center"/>
          </w:tcPr>
          <w:p w14:paraId="138FE20E"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7</w:t>
            </w:r>
          </w:p>
        </w:tc>
        <w:tc>
          <w:tcPr>
            <w:tcW w:w="940" w:type="dxa"/>
            <w:vAlign w:val="center"/>
          </w:tcPr>
          <w:p w14:paraId="11DFE7EA" w14:textId="77777777" w:rsidR="00A44163" w:rsidRPr="000A4105" w:rsidRDefault="00A44163" w:rsidP="00A44163">
            <w:pPr>
              <w:spacing w:after="0" w:line="240" w:lineRule="auto"/>
              <w:jc w:val="center"/>
              <w:rPr>
                <w:rFonts w:eastAsia="Times New Roman" w:cs="Times New Roman"/>
                <w:bCs/>
                <w:color w:val="000000"/>
                <w:szCs w:val="20"/>
                <w:lang w:val="en-IE" w:eastAsia="es-ES" w:bidi="ar-SA"/>
              </w:rPr>
            </w:pPr>
          </w:p>
        </w:tc>
      </w:tr>
      <w:tr w:rsidR="00A44163" w:rsidRPr="000A4105" w14:paraId="4A041A79" w14:textId="77777777" w:rsidTr="00C85B7C">
        <w:trPr>
          <w:trHeight w:val="369"/>
          <w:jc w:val="center"/>
        </w:trPr>
        <w:tc>
          <w:tcPr>
            <w:tcW w:w="3427" w:type="dxa"/>
            <w:shd w:val="clear" w:color="auto" w:fill="auto"/>
            <w:noWrap/>
            <w:vAlign w:val="center"/>
            <w:hideMark/>
          </w:tcPr>
          <w:p w14:paraId="423C55F8"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Flottille totale</w:t>
            </w:r>
          </w:p>
        </w:tc>
        <w:tc>
          <w:tcPr>
            <w:tcW w:w="2091" w:type="dxa"/>
            <w:shd w:val="clear" w:color="auto" w:fill="auto"/>
            <w:vAlign w:val="center"/>
            <w:hideMark/>
          </w:tcPr>
          <w:p w14:paraId="1FBAE011"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2140" w:type="dxa"/>
            <w:shd w:val="clear" w:color="auto" w:fill="auto"/>
            <w:vAlign w:val="center"/>
            <w:hideMark/>
          </w:tcPr>
          <w:p w14:paraId="5F329EE7" w14:textId="77777777" w:rsidR="00A44163" w:rsidRPr="000A4105" w:rsidRDefault="00A44163" w:rsidP="00A44163">
            <w:pPr>
              <w:spacing w:after="0" w:line="240" w:lineRule="auto"/>
              <w:jc w:val="right"/>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 </w:t>
            </w:r>
          </w:p>
        </w:tc>
        <w:tc>
          <w:tcPr>
            <w:tcW w:w="978" w:type="dxa"/>
            <w:shd w:val="clear" w:color="auto" w:fill="auto"/>
            <w:vAlign w:val="center"/>
            <w:hideMark/>
          </w:tcPr>
          <w:p w14:paraId="3406DCA2"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064B0F18"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noWrap/>
            <w:vAlign w:val="center"/>
            <w:hideMark/>
          </w:tcPr>
          <w:p w14:paraId="088EAFD7"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64FC6D59"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42FBC98C"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7</w:t>
            </w:r>
          </w:p>
        </w:tc>
        <w:tc>
          <w:tcPr>
            <w:tcW w:w="940" w:type="dxa"/>
            <w:vAlign w:val="center"/>
          </w:tcPr>
          <w:p w14:paraId="506FCE02"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7</w:t>
            </w:r>
          </w:p>
        </w:tc>
        <w:tc>
          <w:tcPr>
            <w:tcW w:w="940" w:type="dxa"/>
            <w:vAlign w:val="center"/>
          </w:tcPr>
          <w:p w14:paraId="6C3F0DDF" w14:textId="77777777" w:rsidR="00A44163" w:rsidRPr="000A4105" w:rsidRDefault="00A44163" w:rsidP="00A44163">
            <w:pPr>
              <w:spacing w:after="0" w:line="240" w:lineRule="auto"/>
              <w:jc w:val="center"/>
              <w:rPr>
                <w:rFonts w:eastAsia="Times New Roman" w:cs="Times New Roman"/>
                <w:bCs/>
                <w:color w:val="000000"/>
                <w:szCs w:val="20"/>
                <w:lang w:val="es-ES" w:eastAsia="es-ES" w:bidi="ar-SA"/>
              </w:rPr>
            </w:pPr>
          </w:p>
        </w:tc>
      </w:tr>
      <w:tr w:rsidR="00A44163" w:rsidRPr="000A4105" w14:paraId="31FB15D8" w14:textId="77777777" w:rsidTr="00C85B7C">
        <w:trPr>
          <w:trHeight w:val="369"/>
          <w:jc w:val="center"/>
        </w:trPr>
        <w:tc>
          <w:tcPr>
            <w:tcW w:w="3427" w:type="dxa"/>
            <w:shd w:val="clear" w:color="auto" w:fill="auto"/>
            <w:noWrap/>
            <w:vAlign w:val="center"/>
            <w:hideMark/>
          </w:tcPr>
          <w:p w14:paraId="1A78748B"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xml:space="preserve">Quota </w:t>
            </w:r>
          </w:p>
        </w:tc>
        <w:tc>
          <w:tcPr>
            <w:tcW w:w="2091" w:type="dxa"/>
            <w:shd w:val="clear" w:color="auto" w:fill="auto"/>
            <w:vAlign w:val="center"/>
            <w:hideMark/>
          </w:tcPr>
          <w:p w14:paraId="1A1BB125"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33679835"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2846F2D6"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hideMark/>
          </w:tcPr>
          <w:p w14:paraId="44DEBD74"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hideMark/>
          </w:tcPr>
          <w:p w14:paraId="3016F072"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900" w:type="dxa"/>
            <w:vAlign w:val="center"/>
          </w:tcPr>
          <w:p w14:paraId="7B130F11"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0</w:t>
            </w:r>
          </w:p>
        </w:tc>
        <w:tc>
          <w:tcPr>
            <w:tcW w:w="899" w:type="dxa"/>
            <w:vAlign w:val="center"/>
          </w:tcPr>
          <w:p w14:paraId="2535EE39"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75</w:t>
            </w:r>
          </w:p>
        </w:tc>
        <w:tc>
          <w:tcPr>
            <w:tcW w:w="940" w:type="dxa"/>
            <w:vAlign w:val="center"/>
          </w:tcPr>
          <w:p w14:paraId="2100BBAE"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100</w:t>
            </w:r>
          </w:p>
        </w:tc>
        <w:tc>
          <w:tcPr>
            <w:tcW w:w="940" w:type="dxa"/>
            <w:vAlign w:val="center"/>
          </w:tcPr>
          <w:p w14:paraId="342CB3D1" w14:textId="77777777" w:rsidR="00A44163" w:rsidRPr="000A4105" w:rsidRDefault="00A44163" w:rsidP="00A44163">
            <w:pPr>
              <w:spacing w:after="0" w:line="240" w:lineRule="auto"/>
              <w:jc w:val="center"/>
              <w:rPr>
                <w:rFonts w:eastAsia="Times New Roman" w:cs="Times New Roman"/>
                <w:bCs/>
                <w:color w:val="000000"/>
                <w:szCs w:val="20"/>
                <w:lang w:eastAsia="en-US" w:bidi="ar-SA"/>
              </w:rPr>
            </w:pPr>
            <w:r w:rsidRPr="000A4105">
              <w:rPr>
                <w:rFonts w:eastAsia="Times New Roman" w:cs="Times New Roman"/>
                <w:bCs/>
                <w:color w:val="000000"/>
                <w:szCs w:val="20"/>
                <w:lang w:eastAsia="en-US" w:bidi="ar-SA"/>
              </w:rPr>
              <w:t>125*</w:t>
            </w:r>
          </w:p>
        </w:tc>
      </w:tr>
      <w:tr w:rsidR="00A44163" w:rsidRPr="000A4105" w14:paraId="1EB3CA11" w14:textId="77777777" w:rsidTr="00C85B7C">
        <w:trPr>
          <w:trHeight w:val="369"/>
          <w:jc w:val="center"/>
        </w:trPr>
        <w:tc>
          <w:tcPr>
            <w:tcW w:w="3427" w:type="dxa"/>
            <w:shd w:val="clear" w:color="auto" w:fill="auto"/>
            <w:noWrap/>
            <w:vAlign w:val="center"/>
            <w:hideMark/>
          </w:tcPr>
          <w:p w14:paraId="0881CCCC" w14:textId="77777777" w:rsidR="00A44163" w:rsidRPr="000A4105" w:rsidRDefault="00A44163" w:rsidP="00A44163">
            <w:pPr>
              <w:spacing w:after="0" w:line="240" w:lineRule="auto"/>
              <w:rPr>
                <w:rFonts w:eastAsia="Times New Roman" w:cs="Times New Roman"/>
                <w:b/>
                <w:bCs/>
                <w:color w:val="000000"/>
                <w:szCs w:val="20"/>
                <w:lang w:eastAsia="en-US" w:bidi="ar-SA"/>
              </w:rPr>
            </w:pPr>
            <w:r w:rsidRPr="000A4105">
              <w:rPr>
                <w:rFonts w:eastAsia="Times New Roman" w:cs="Times New Roman"/>
                <w:b/>
                <w:color w:val="000000"/>
                <w:szCs w:val="20"/>
                <w:lang w:eastAsia="en-US" w:bidi="ar-SA"/>
              </w:rPr>
              <w:t>Quota ajusté (le cas échéant)</w:t>
            </w:r>
          </w:p>
        </w:tc>
        <w:tc>
          <w:tcPr>
            <w:tcW w:w="2091" w:type="dxa"/>
            <w:shd w:val="clear" w:color="auto" w:fill="auto"/>
            <w:vAlign w:val="center"/>
            <w:hideMark/>
          </w:tcPr>
          <w:p w14:paraId="769A72F7"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2140" w:type="dxa"/>
            <w:shd w:val="clear" w:color="auto" w:fill="auto"/>
            <w:vAlign w:val="center"/>
            <w:hideMark/>
          </w:tcPr>
          <w:p w14:paraId="1E396B2A" w14:textId="77777777" w:rsidR="00A44163" w:rsidRPr="000A4105" w:rsidRDefault="00A44163" w:rsidP="00A44163">
            <w:pPr>
              <w:spacing w:after="0" w:line="240" w:lineRule="auto"/>
              <w:rPr>
                <w:rFonts w:eastAsia="Times New Roman" w:cs="Times New Roman"/>
                <w:color w:val="000000"/>
                <w:szCs w:val="20"/>
                <w:lang w:eastAsia="en-US" w:bidi="ar-SA"/>
              </w:rPr>
            </w:pPr>
            <w:r w:rsidRPr="000A4105">
              <w:rPr>
                <w:rFonts w:eastAsia="Times New Roman" w:cs="Times New Roman"/>
                <w:color w:val="000000"/>
                <w:szCs w:val="20"/>
                <w:lang w:eastAsia="en-US" w:bidi="ar-SA"/>
              </w:rPr>
              <w:t> </w:t>
            </w:r>
          </w:p>
        </w:tc>
        <w:tc>
          <w:tcPr>
            <w:tcW w:w="978" w:type="dxa"/>
            <w:shd w:val="clear" w:color="auto" w:fill="auto"/>
            <w:vAlign w:val="center"/>
            <w:hideMark/>
          </w:tcPr>
          <w:p w14:paraId="1BD0E06F"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bCs/>
                <w:color w:val="000000"/>
                <w:szCs w:val="20"/>
                <w:lang w:eastAsia="en-US" w:bidi="ar-SA"/>
              </w:rPr>
              <w:t>0</w:t>
            </w:r>
          </w:p>
        </w:tc>
        <w:tc>
          <w:tcPr>
            <w:tcW w:w="900" w:type="dxa"/>
            <w:vAlign w:val="center"/>
            <w:hideMark/>
          </w:tcPr>
          <w:p w14:paraId="373EC250"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bCs/>
                <w:color w:val="000000"/>
                <w:szCs w:val="20"/>
                <w:lang w:eastAsia="en-US" w:bidi="ar-SA"/>
              </w:rPr>
              <w:t>0</w:t>
            </w:r>
          </w:p>
        </w:tc>
        <w:tc>
          <w:tcPr>
            <w:tcW w:w="900" w:type="dxa"/>
            <w:vAlign w:val="center"/>
            <w:hideMark/>
          </w:tcPr>
          <w:p w14:paraId="7DB1558B"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bCs/>
                <w:color w:val="000000"/>
                <w:szCs w:val="20"/>
                <w:lang w:eastAsia="en-US" w:bidi="ar-SA"/>
              </w:rPr>
              <w:t>0</w:t>
            </w:r>
          </w:p>
        </w:tc>
        <w:tc>
          <w:tcPr>
            <w:tcW w:w="900" w:type="dxa"/>
            <w:vAlign w:val="center"/>
          </w:tcPr>
          <w:p w14:paraId="172BB793" w14:textId="77777777" w:rsidR="00A44163" w:rsidRPr="000A4105" w:rsidRDefault="00A44163" w:rsidP="00A44163">
            <w:pPr>
              <w:spacing w:after="0" w:line="240" w:lineRule="auto"/>
              <w:jc w:val="center"/>
              <w:rPr>
                <w:rFonts w:eastAsia="Times New Roman" w:cs="Times New Roman"/>
                <w:b/>
                <w:bCs/>
                <w:color w:val="000000"/>
                <w:szCs w:val="20"/>
                <w:lang w:eastAsia="en-US" w:bidi="ar-SA"/>
              </w:rPr>
            </w:pPr>
            <w:r w:rsidRPr="000A4105">
              <w:rPr>
                <w:rFonts w:eastAsia="Times New Roman" w:cs="Times New Roman"/>
                <w:b/>
                <w:bCs/>
                <w:color w:val="000000"/>
                <w:szCs w:val="20"/>
                <w:lang w:eastAsia="en-US" w:bidi="ar-SA"/>
              </w:rPr>
              <w:t>0</w:t>
            </w:r>
          </w:p>
        </w:tc>
        <w:tc>
          <w:tcPr>
            <w:tcW w:w="899" w:type="dxa"/>
            <w:vAlign w:val="center"/>
          </w:tcPr>
          <w:p w14:paraId="032E4278" w14:textId="77777777" w:rsidR="00A44163" w:rsidRPr="000A4105" w:rsidRDefault="00A44163" w:rsidP="00A44163">
            <w:pPr>
              <w:spacing w:after="0" w:line="240" w:lineRule="auto"/>
              <w:jc w:val="center"/>
              <w:rPr>
                <w:rFonts w:eastAsia="Times New Roman" w:cs="Times New Roman"/>
                <w:color w:val="000000"/>
                <w:szCs w:val="20"/>
                <w:lang w:val="es-ES" w:eastAsia="es-ES" w:bidi="ar-SA"/>
              </w:rPr>
            </w:pPr>
          </w:p>
        </w:tc>
        <w:tc>
          <w:tcPr>
            <w:tcW w:w="940" w:type="dxa"/>
            <w:vAlign w:val="center"/>
          </w:tcPr>
          <w:p w14:paraId="20B8B4B0" w14:textId="77777777" w:rsidR="00A44163" w:rsidRPr="000A4105" w:rsidRDefault="00A44163" w:rsidP="00A44163">
            <w:pPr>
              <w:spacing w:after="0" w:line="240" w:lineRule="auto"/>
              <w:jc w:val="center"/>
              <w:rPr>
                <w:rFonts w:eastAsia="Times New Roman" w:cs="Times New Roman"/>
                <w:color w:val="000000"/>
                <w:szCs w:val="20"/>
                <w:lang w:val="es-ES" w:eastAsia="es-ES" w:bidi="ar-SA"/>
              </w:rPr>
            </w:pPr>
          </w:p>
        </w:tc>
        <w:tc>
          <w:tcPr>
            <w:tcW w:w="940" w:type="dxa"/>
          </w:tcPr>
          <w:p w14:paraId="68F8752A" w14:textId="77777777" w:rsidR="00A44163" w:rsidRPr="000A4105" w:rsidRDefault="00A44163" w:rsidP="00A44163">
            <w:pPr>
              <w:spacing w:after="0" w:line="240" w:lineRule="auto"/>
              <w:jc w:val="center"/>
              <w:rPr>
                <w:rFonts w:eastAsia="Times New Roman" w:cs="Times New Roman"/>
                <w:color w:val="000000"/>
                <w:szCs w:val="20"/>
                <w:lang w:val="es-ES" w:eastAsia="es-ES" w:bidi="ar-SA"/>
              </w:rPr>
            </w:pPr>
          </w:p>
        </w:tc>
      </w:tr>
    </w:tbl>
    <w:p w14:paraId="725BA0AD" w14:textId="77777777" w:rsidR="00A44163" w:rsidRPr="000A4105" w:rsidRDefault="00A44163" w:rsidP="00A44163">
      <w:pPr>
        <w:spacing w:after="0" w:line="240" w:lineRule="auto"/>
        <w:rPr>
          <w:rFonts w:eastAsia="Calibri" w:cs="Arial"/>
          <w:szCs w:val="20"/>
          <w:lang w:val="es-ES" w:eastAsia="en-US" w:bidi="ar-SA"/>
        </w:rPr>
      </w:pPr>
    </w:p>
    <w:p w14:paraId="402FF705" w14:textId="77777777" w:rsidR="00A44163" w:rsidRPr="000A4105" w:rsidRDefault="00A44163" w:rsidP="00A44163">
      <w:pPr>
        <w:spacing w:after="0" w:line="240" w:lineRule="auto"/>
        <w:rPr>
          <w:rFonts w:eastAsia="Calibri" w:cs="Arial"/>
          <w:szCs w:val="20"/>
          <w:lang w:eastAsia="en-US" w:bidi="ar-SA"/>
        </w:rPr>
      </w:pPr>
      <w:r w:rsidRPr="000A4105">
        <w:rPr>
          <w:rFonts w:eastAsia="Times New Roman" w:cs="Times New Roman"/>
          <w:szCs w:val="20"/>
          <w:lang w:eastAsia="en-US" w:bidi="ar-SA"/>
        </w:rPr>
        <w:t>* Un montant de 1% du quota, soit 1,25 t, déduit du quota national, est réservé aux prises accessoires d'espadon.</w:t>
      </w:r>
    </w:p>
    <w:p w14:paraId="0B24637F" w14:textId="77777777" w:rsidR="00A44163" w:rsidRPr="000A4105" w:rsidRDefault="00A44163" w:rsidP="00A44163">
      <w:pPr>
        <w:spacing w:after="0" w:line="240" w:lineRule="auto"/>
        <w:rPr>
          <w:rFonts w:eastAsia="Calibri" w:cs="Arial"/>
          <w:szCs w:val="20"/>
          <w:lang w:eastAsia="en-US" w:bidi="ar-SA"/>
        </w:rPr>
      </w:pPr>
    </w:p>
    <w:p w14:paraId="4B266CF7" w14:textId="5D06E353" w:rsidR="00DA1BE0" w:rsidRPr="000A4105" w:rsidRDefault="00DA1BE0" w:rsidP="00DA1BE0">
      <w:pPr>
        <w:spacing w:after="0" w:line="240" w:lineRule="auto"/>
        <w:rPr>
          <w:rFonts w:eastAsia="Calibri" w:cs="Times New Roman"/>
          <w:b/>
          <w:szCs w:val="20"/>
          <w:lang w:eastAsia="en-US" w:bidi="ar-SA"/>
        </w:rPr>
      </w:pPr>
    </w:p>
    <w:p w14:paraId="1C2F0E2F" w14:textId="77777777" w:rsidR="00DA1BE0" w:rsidRPr="000A4105" w:rsidRDefault="00DA1BE0" w:rsidP="00DA1BE0">
      <w:pPr>
        <w:spacing w:after="0" w:line="240" w:lineRule="auto"/>
        <w:rPr>
          <w:rFonts w:eastAsia="Calibri" w:cs="Times New Roman"/>
          <w:b/>
          <w:szCs w:val="20"/>
          <w:lang w:eastAsia="en-US" w:bidi="ar-SA"/>
        </w:rPr>
      </w:pPr>
    </w:p>
    <w:p w14:paraId="3E0E5339" w14:textId="77777777" w:rsidR="00F811B9" w:rsidRPr="000A4105" w:rsidRDefault="00F811B9" w:rsidP="00DA1BE0">
      <w:pPr>
        <w:spacing w:after="0" w:line="240" w:lineRule="auto"/>
        <w:rPr>
          <w:rFonts w:eastAsia="Calibri" w:cs="Times New Roman"/>
          <w:b/>
          <w:szCs w:val="20"/>
          <w:lang w:eastAsia="en-US" w:bidi="ar-SA"/>
        </w:rPr>
      </w:pPr>
    </w:p>
    <w:p w14:paraId="6AA903F6" w14:textId="77777777" w:rsidR="00DA1BE0" w:rsidRPr="000A4105" w:rsidRDefault="00DA1BE0" w:rsidP="00DA1BE0">
      <w:pPr>
        <w:rPr>
          <w:rFonts w:eastAsia="Calibri"/>
          <w:b/>
          <w:szCs w:val="20"/>
        </w:rPr>
      </w:pPr>
    </w:p>
    <w:p w14:paraId="7109E7D4" w14:textId="77777777" w:rsidR="00DA1BE0" w:rsidRPr="000A4105" w:rsidRDefault="00DA1BE0" w:rsidP="00DA1BE0">
      <w:pPr>
        <w:rPr>
          <w:rFonts w:eastAsia="Calibri"/>
          <w:b/>
          <w:szCs w:val="20"/>
        </w:rPr>
        <w:sectPr w:rsidR="00DA1BE0" w:rsidRPr="000A4105" w:rsidSect="00A44163">
          <w:headerReference w:type="default" r:id="rId24"/>
          <w:pgSz w:w="16838" w:h="11906" w:orient="landscape" w:code="9"/>
          <w:pgMar w:top="1418" w:right="1418" w:bottom="1418" w:left="1418" w:header="851" w:footer="1134" w:gutter="0"/>
          <w:cols w:space="708"/>
          <w:docGrid w:linePitch="360"/>
        </w:sectPr>
      </w:pPr>
    </w:p>
    <w:p w14:paraId="30ED94B6" w14:textId="77777777" w:rsidR="00DA2BF1" w:rsidRPr="000A4105" w:rsidRDefault="00DA2BF1" w:rsidP="00DA2BF1">
      <w:pPr>
        <w:spacing w:after="0" w:line="240" w:lineRule="auto"/>
        <w:contextualSpacing/>
        <w:rPr>
          <w:rFonts w:asciiTheme="majorHAnsi" w:eastAsia="Times New Roman" w:hAnsiTheme="majorHAnsi" w:cs="Calibri"/>
          <w:b/>
          <w:szCs w:val="20"/>
        </w:rPr>
      </w:pPr>
      <w:r w:rsidRPr="000A4105">
        <w:rPr>
          <w:rFonts w:asciiTheme="majorHAnsi" w:eastAsia="Times New Roman" w:hAnsiTheme="majorHAnsi" w:cs="Calibri"/>
          <w:b/>
          <w:szCs w:val="20"/>
        </w:rPr>
        <w:lastRenderedPageBreak/>
        <w:t>Union européenne (UE)</w:t>
      </w:r>
    </w:p>
    <w:p w14:paraId="256ED379" w14:textId="77777777" w:rsidR="00DA2BF1" w:rsidRPr="000A4105" w:rsidRDefault="00DA2BF1" w:rsidP="00DA2BF1">
      <w:pPr>
        <w:widowControl w:val="0"/>
        <w:spacing w:after="0" w:line="240" w:lineRule="auto"/>
        <w:contextualSpacing/>
        <w:jc w:val="both"/>
        <w:rPr>
          <w:rFonts w:asciiTheme="majorHAnsi" w:eastAsia="MS Gothic" w:hAnsiTheme="majorHAnsi" w:cs="Times New Roman"/>
          <w:b/>
          <w:szCs w:val="20"/>
        </w:rPr>
      </w:pPr>
    </w:p>
    <w:p w14:paraId="27B39C21" w14:textId="433BA937" w:rsidR="00DA2BF1" w:rsidRPr="000A4105" w:rsidRDefault="00DA2BF1" w:rsidP="00DA2BF1">
      <w:pPr>
        <w:widowControl w:val="0"/>
        <w:spacing w:after="0" w:line="240" w:lineRule="auto"/>
        <w:contextualSpacing/>
        <w:jc w:val="both"/>
        <w:rPr>
          <w:rFonts w:asciiTheme="majorHAnsi" w:eastAsia="MS Gothic" w:hAnsiTheme="majorHAnsi" w:cs="Times New Roman"/>
          <w:b/>
          <w:szCs w:val="20"/>
        </w:rPr>
      </w:pPr>
      <w:r w:rsidRPr="000A4105">
        <w:rPr>
          <w:rFonts w:asciiTheme="majorHAnsi" w:eastAsia="MS Gothic" w:hAnsiTheme="majorHAnsi" w:cs="Times New Roman"/>
          <w:b/>
          <w:szCs w:val="20"/>
        </w:rPr>
        <w:t xml:space="preserve">Année du plan de pêche : </w:t>
      </w:r>
      <w:r w:rsidR="00577313" w:rsidRPr="000A4105">
        <w:rPr>
          <w:rFonts w:asciiTheme="majorHAnsi" w:eastAsia="MS Gothic" w:hAnsiTheme="majorHAnsi" w:cs="Times New Roman"/>
          <w:b/>
          <w:szCs w:val="20"/>
        </w:rPr>
        <w:t>2025</w:t>
      </w:r>
    </w:p>
    <w:p w14:paraId="3079694B" w14:textId="77777777" w:rsidR="00DA2BF1" w:rsidRPr="000A4105" w:rsidRDefault="00DA2BF1" w:rsidP="00DA2BF1">
      <w:pPr>
        <w:widowControl w:val="0"/>
        <w:spacing w:after="0" w:line="240" w:lineRule="auto"/>
        <w:contextualSpacing/>
        <w:jc w:val="both"/>
        <w:rPr>
          <w:rFonts w:asciiTheme="majorHAnsi" w:eastAsia="MS Gothic" w:hAnsiTheme="majorHAnsi" w:cs="Times New Roman"/>
          <w:b/>
          <w:szCs w:val="20"/>
        </w:rPr>
      </w:pPr>
    </w:p>
    <w:p w14:paraId="3CC92AC7" w14:textId="77777777" w:rsidR="00DA2BF1" w:rsidRPr="000A4105" w:rsidRDefault="00DA2BF1" w:rsidP="00DA2BF1">
      <w:pPr>
        <w:tabs>
          <w:tab w:val="left" w:pos="426"/>
        </w:tabs>
        <w:spacing w:after="0" w:line="240" w:lineRule="auto"/>
        <w:ind w:left="425" w:hanging="425"/>
        <w:contextualSpacing/>
        <w:rPr>
          <w:rFonts w:asciiTheme="majorHAnsi" w:eastAsia="Times New Roman" w:hAnsiTheme="majorHAnsi" w:cs="Calibri"/>
          <w:b/>
          <w:szCs w:val="20"/>
        </w:rPr>
      </w:pPr>
      <w:r w:rsidRPr="000A4105">
        <w:rPr>
          <w:rFonts w:asciiTheme="majorHAnsi" w:eastAsia="Times New Roman" w:hAnsiTheme="majorHAnsi" w:cs="Calibri"/>
          <w:b/>
          <w:szCs w:val="20"/>
        </w:rPr>
        <w:t>1</w:t>
      </w:r>
      <w:r w:rsidRPr="000A4105">
        <w:rPr>
          <w:rFonts w:asciiTheme="majorHAnsi" w:eastAsia="Times New Roman" w:hAnsiTheme="majorHAnsi" w:cs="Calibri"/>
          <w:b/>
          <w:szCs w:val="20"/>
        </w:rPr>
        <w:tab/>
        <w:t>Introduction</w:t>
      </w:r>
    </w:p>
    <w:p w14:paraId="0C7AE78B"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62116B67" w14:textId="21F6EFE4"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L'Union européenne (UE) présente son plan de pêche dans le cadre du programme pluriannuel de rétablissement de l'espadon de la Méditerranée (</w:t>
      </w:r>
      <w:r w:rsidR="00577313" w:rsidRPr="000A4105">
        <w:rPr>
          <w:rFonts w:asciiTheme="majorHAnsi" w:eastAsia="Times New Roman" w:hAnsiTheme="majorHAnsi" w:cs="Calibri"/>
          <w:szCs w:val="20"/>
        </w:rPr>
        <w:t>SWO</w:t>
      </w:r>
      <w:r w:rsidR="000A39C4" w:rsidRPr="000A4105">
        <w:rPr>
          <w:rFonts w:asciiTheme="majorHAnsi" w:eastAsia="Times New Roman" w:hAnsiTheme="majorHAnsi" w:cs="Calibri"/>
          <w:szCs w:val="20"/>
        </w:rPr>
        <w:t>-MD</w:t>
      </w:r>
      <w:r w:rsidRPr="000A4105">
        <w:rPr>
          <w:rFonts w:asciiTheme="majorHAnsi" w:eastAsia="Times New Roman" w:hAnsiTheme="majorHAnsi" w:cs="Calibri"/>
          <w:szCs w:val="20"/>
        </w:rPr>
        <w:t xml:space="preserve">), Rec. 16-05 de l’ICCAT. </w:t>
      </w:r>
    </w:p>
    <w:p w14:paraId="51523931" w14:textId="77777777" w:rsidR="00DA2BF1" w:rsidRPr="000A4105" w:rsidRDefault="00DA2BF1" w:rsidP="00DA2BF1">
      <w:pPr>
        <w:spacing w:after="0" w:line="240" w:lineRule="auto"/>
        <w:contextualSpacing/>
        <w:rPr>
          <w:rFonts w:asciiTheme="majorHAnsi" w:eastAsia="Times New Roman" w:hAnsiTheme="majorHAnsi" w:cs="Calibri"/>
          <w:szCs w:val="20"/>
        </w:rPr>
      </w:pPr>
    </w:p>
    <w:p w14:paraId="5A68E06B" w14:textId="3A1AAA4D"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Les sept États membres pêchant activement l’espadon de la Méditerranée sont la Croatie, Chypre, la France, la Grèce, l’Italie, Malte et l’Espagne. Ces États membres de l’UE pêchent avec une variété d’engins de pêche et la majorité des quotas est attribuée au secteur palangrier. Cependant, les captures sont également effectuées par des secteurs plus artisanaux tels que les palangriers de moins de 12 m, les ligneurs à la main et les harpons. Les sept États membres de l’UE coopèrent également pour mettre en œuvre un plan commun de déploiement des moyens d’inspection</w:t>
      </w:r>
      <w:r w:rsidR="00577313" w:rsidRPr="000A4105">
        <w:rPr>
          <w:rFonts w:asciiTheme="majorHAnsi" w:eastAsia="Times New Roman" w:hAnsiTheme="majorHAnsi" w:cs="Calibri"/>
          <w:szCs w:val="20"/>
        </w:rPr>
        <w:t xml:space="preserve"> et de surveillance</w:t>
      </w:r>
      <w:r w:rsidRPr="000A4105">
        <w:rPr>
          <w:rFonts w:asciiTheme="majorHAnsi" w:eastAsia="Times New Roman" w:hAnsiTheme="majorHAnsi" w:cs="Calibri"/>
          <w:szCs w:val="20"/>
        </w:rPr>
        <w:t>, en coordination avec la Commission européenne et l’Agence européenne de contrôle des pêches (AECP).</w:t>
      </w:r>
    </w:p>
    <w:p w14:paraId="04765DFD"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4C0062B7" w14:textId="2EC0F41A"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Le programme de rétablissement de l'espadon de la Méditerranée (Recommandation de l'ICCAT 16-05) a été transposé dans la législation de </w:t>
      </w:r>
      <w:r w:rsidR="007D7CA3" w:rsidRPr="000A4105">
        <w:rPr>
          <w:rFonts w:asciiTheme="majorHAnsi" w:eastAsia="Times New Roman" w:hAnsiTheme="majorHAnsi" w:cs="Calibri"/>
          <w:szCs w:val="20"/>
        </w:rPr>
        <w:t>l’</w:t>
      </w:r>
      <w:r w:rsidRPr="000A4105">
        <w:rPr>
          <w:rFonts w:asciiTheme="majorHAnsi" w:eastAsia="Times New Roman" w:hAnsiTheme="majorHAnsi" w:cs="Calibri"/>
          <w:szCs w:val="20"/>
        </w:rPr>
        <w:t>UE par le règlement (UE) 2019/1154</w:t>
      </w:r>
      <w:r w:rsidR="003843DA" w:rsidRPr="000A4105">
        <w:rPr>
          <w:rStyle w:val="FootnoteReference"/>
          <w:rFonts w:asciiTheme="majorHAnsi" w:eastAsia="Times New Roman" w:hAnsiTheme="majorHAnsi" w:cs="Calibri"/>
          <w:szCs w:val="20"/>
        </w:rPr>
        <w:footnoteReference w:id="4"/>
      </w:r>
      <w:r w:rsidRPr="000A4105">
        <w:rPr>
          <w:rFonts w:asciiTheme="majorHAnsi" w:eastAsia="Times New Roman" w:hAnsiTheme="majorHAnsi" w:cs="Calibri"/>
          <w:szCs w:val="20"/>
        </w:rPr>
        <w:t>.</w:t>
      </w:r>
    </w:p>
    <w:p w14:paraId="45D7DBF9"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051EC2F7" w14:textId="77777777" w:rsidR="00DA2BF1" w:rsidRPr="000A4105" w:rsidRDefault="00DA2BF1" w:rsidP="00DA2BF1">
      <w:pPr>
        <w:spacing w:after="0" w:line="240" w:lineRule="auto"/>
        <w:jc w:val="both"/>
        <w:rPr>
          <w:rFonts w:asciiTheme="majorHAnsi" w:eastAsia="Aptos" w:hAnsiTheme="majorHAnsi" w:cs="Times New Roman"/>
          <w:color w:val="000000"/>
          <w:szCs w:val="20"/>
        </w:rPr>
      </w:pPr>
      <w:r w:rsidRPr="000A4105">
        <w:rPr>
          <w:rFonts w:asciiTheme="majorHAnsi" w:eastAsia="Aptos" w:hAnsiTheme="majorHAnsi" w:cs="Times New Roman"/>
          <w:szCs w:val="20"/>
        </w:rPr>
        <w:t>En outre, en 2023, l'UE a adopté le règlement de contrôle révisé (UE) 2023/2842</w:t>
      </w:r>
      <w:r w:rsidRPr="000A4105">
        <w:rPr>
          <w:rFonts w:asciiTheme="majorHAnsi" w:eastAsia="Aptos" w:hAnsiTheme="majorHAnsi" w:cs="Times New Roman"/>
          <w:szCs w:val="20"/>
          <w:vertAlign w:val="superscript"/>
        </w:rPr>
        <w:footnoteReference w:id="5"/>
      </w:r>
      <w:r w:rsidRPr="000A4105">
        <w:rPr>
          <w:rFonts w:asciiTheme="majorHAnsi" w:eastAsia="Aptos" w:hAnsiTheme="majorHAnsi" w:cs="Times New Roman"/>
          <w:szCs w:val="20"/>
        </w:rPr>
        <w:t>, dont les nouvelles dispositions visent à créer un système de contrôle des pêcheries plus moderne et plus cohérent dans l'UE et à protéger les ressources marines.</w:t>
      </w:r>
    </w:p>
    <w:p w14:paraId="082A399A" w14:textId="77777777" w:rsidR="00DA2BF1" w:rsidRPr="000A4105" w:rsidRDefault="00DA2BF1" w:rsidP="00DA2BF1">
      <w:pPr>
        <w:spacing w:after="0" w:line="240" w:lineRule="auto"/>
        <w:contextualSpacing/>
        <w:rPr>
          <w:rFonts w:asciiTheme="majorHAnsi" w:eastAsia="Times New Roman" w:hAnsiTheme="majorHAnsi" w:cs="Calibri"/>
          <w:szCs w:val="20"/>
        </w:rPr>
      </w:pPr>
    </w:p>
    <w:p w14:paraId="56F08171" w14:textId="77777777" w:rsidR="00DA2BF1" w:rsidRPr="000A4105" w:rsidRDefault="00DA2BF1" w:rsidP="00DA2BF1">
      <w:pPr>
        <w:spacing w:after="0" w:line="240" w:lineRule="auto"/>
        <w:contextualSpacing/>
        <w:rPr>
          <w:rFonts w:asciiTheme="majorHAnsi" w:eastAsia="Times New Roman" w:hAnsiTheme="majorHAnsi" w:cs="Calibri"/>
          <w:szCs w:val="20"/>
        </w:rPr>
      </w:pPr>
    </w:p>
    <w:p w14:paraId="63A2A43D" w14:textId="42D78249" w:rsidR="00DA2BF1" w:rsidRPr="000A4105" w:rsidRDefault="00DA2BF1" w:rsidP="00DA2BF1">
      <w:pPr>
        <w:tabs>
          <w:tab w:val="left" w:pos="426"/>
        </w:tabs>
        <w:spacing w:after="0" w:line="240" w:lineRule="auto"/>
        <w:ind w:left="425" w:hanging="425"/>
        <w:contextualSpacing/>
        <w:rPr>
          <w:rFonts w:asciiTheme="majorHAnsi" w:eastAsia="Times New Roman" w:hAnsiTheme="majorHAnsi" w:cs="Calibri"/>
          <w:b/>
          <w:szCs w:val="20"/>
        </w:rPr>
      </w:pPr>
      <w:r w:rsidRPr="000A4105">
        <w:rPr>
          <w:rFonts w:asciiTheme="majorHAnsi" w:eastAsia="Times New Roman" w:hAnsiTheme="majorHAnsi" w:cs="Calibri"/>
          <w:b/>
          <w:szCs w:val="20"/>
        </w:rPr>
        <w:t>2</w:t>
      </w:r>
      <w:r w:rsidR="002F02E0" w:rsidRPr="000A4105">
        <w:rPr>
          <w:rFonts w:asciiTheme="majorHAnsi" w:eastAsia="Times New Roman" w:hAnsiTheme="majorHAnsi" w:cs="Calibri"/>
          <w:b/>
          <w:szCs w:val="20"/>
        </w:rPr>
        <w:t>.</w:t>
      </w:r>
      <w:r w:rsidRPr="000A4105">
        <w:rPr>
          <w:rFonts w:asciiTheme="majorHAnsi" w:eastAsia="Times New Roman" w:hAnsiTheme="majorHAnsi" w:cs="Calibri"/>
          <w:b/>
          <w:szCs w:val="20"/>
        </w:rPr>
        <w:tab/>
        <w:t>Détails du plan de pêche</w:t>
      </w:r>
    </w:p>
    <w:p w14:paraId="7183B058"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6411074B" w14:textId="6F56CE98" w:rsidR="00DA2BF1" w:rsidRPr="000A4105" w:rsidRDefault="00DA2BF1" w:rsidP="00DA2BF1">
      <w:pPr>
        <w:spacing w:after="0" w:line="240" w:lineRule="auto"/>
        <w:jc w:val="both"/>
        <w:rPr>
          <w:rFonts w:asciiTheme="majorHAnsi" w:eastAsia="Times New Roman" w:hAnsiTheme="majorHAnsi" w:cs="Calibri"/>
          <w:szCs w:val="20"/>
        </w:rPr>
      </w:pPr>
      <w:r w:rsidRPr="000A4105">
        <w:rPr>
          <w:rFonts w:asciiTheme="majorHAnsi" w:eastAsia="Aptos" w:hAnsiTheme="majorHAnsi" w:cs="Times New Roman"/>
          <w:szCs w:val="20"/>
        </w:rPr>
        <w:t xml:space="preserve">Le règlement (UE) 2019/1154 </w:t>
      </w:r>
      <w:r w:rsidR="00577313" w:rsidRPr="000A4105">
        <w:rPr>
          <w:rFonts w:asciiTheme="majorHAnsi" w:eastAsia="Aptos" w:hAnsiTheme="majorHAnsi" w:cs="Times New Roman"/>
          <w:szCs w:val="20"/>
        </w:rPr>
        <w:t>met en œuvre la Rec. 16-05. Il établit, entre autres, une</w:t>
      </w:r>
      <w:r w:rsidRPr="000A4105">
        <w:rPr>
          <w:rFonts w:asciiTheme="majorHAnsi" w:eastAsia="Aptos" w:hAnsiTheme="majorHAnsi" w:cs="Times New Roman"/>
          <w:szCs w:val="20"/>
        </w:rPr>
        <w:t xml:space="preserve"> période de fermeture pour les navires ciblant l'espadon de Méditerranée</w:t>
      </w:r>
      <w:r w:rsidR="00577313" w:rsidRPr="000A4105">
        <w:rPr>
          <w:rFonts w:asciiTheme="majorHAnsi" w:eastAsia="Aptos" w:hAnsiTheme="majorHAnsi" w:cs="Times New Roman"/>
          <w:szCs w:val="20"/>
        </w:rPr>
        <w:t xml:space="preserve"> et, avec le </w:t>
      </w:r>
      <w:r w:rsidRPr="000A4105">
        <w:rPr>
          <w:rFonts w:asciiTheme="majorHAnsi" w:eastAsia="Aptos" w:hAnsiTheme="majorHAnsi" w:cs="Times New Roman"/>
          <w:szCs w:val="20"/>
        </w:rPr>
        <w:t>règlement (UE) n°</w:t>
      </w:r>
      <w:r w:rsidR="00577313" w:rsidRPr="000A4105">
        <w:rPr>
          <w:rFonts w:asciiTheme="majorHAnsi" w:eastAsia="Aptos" w:hAnsiTheme="majorHAnsi" w:cs="Times New Roman"/>
          <w:szCs w:val="20"/>
        </w:rPr>
        <w:t>2025</w:t>
      </w:r>
      <w:r w:rsidRPr="000A4105">
        <w:rPr>
          <w:rFonts w:asciiTheme="majorHAnsi" w:eastAsia="Aptos" w:hAnsiTheme="majorHAnsi" w:cs="Times New Roman"/>
          <w:szCs w:val="20"/>
        </w:rPr>
        <w:t>/</w:t>
      </w:r>
      <w:r w:rsidR="00577313" w:rsidRPr="000A4105">
        <w:rPr>
          <w:rFonts w:asciiTheme="majorHAnsi" w:eastAsia="Aptos" w:hAnsiTheme="majorHAnsi" w:cs="Times New Roman"/>
          <w:szCs w:val="20"/>
        </w:rPr>
        <w:t>202, il</w:t>
      </w:r>
      <w:r w:rsidRPr="000A4105">
        <w:rPr>
          <w:rFonts w:asciiTheme="majorHAnsi" w:eastAsia="Aptos" w:hAnsiTheme="majorHAnsi" w:cs="Times New Roman"/>
          <w:szCs w:val="20"/>
        </w:rPr>
        <w:t xml:space="preserve"> définit</w:t>
      </w:r>
      <w:r w:rsidRPr="000A4105">
        <w:rPr>
          <w:rFonts w:asciiTheme="majorHAnsi" w:eastAsia="Times New Roman" w:hAnsiTheme="majorHAnsi" w:cs="Calibri"/>
          <w:szCs w:val="20"/>
        </w:rPr>
        <w:t xml:space="preserve"> la période de fermeture applicable aux navires ciblant le germon méditerranéen.</w:t>
      </w:r>
    </w:p>
    <w:p w14:paraId="0D54C155" w14:textId="77777777" w:rsidR="002F02E0" w:rsidRPr="000A4105" w:rsidRDefault="002F02E0" w:rsidP="00DA2BF1">
      <w:pPr>
        <w:spacing w:after="0" w:line="240" w:lineRule="auto"/>
        <w:jc w:val="both"/>
        <w:rPr>
          <w:rFonts w:asciiTheme="majorHAnsi" w:eastAsia="Times New Roman" w:hAnsiTheme="majorHAnsi" w:cs="Calibri"/>
          <w:szCs w:val="20"/>
        </w:rPr>
      </w:pPr>
    </w:p>
    <w:p w14:paraId="71CFC508" w14:textId="43EF9013" w:rsidR="00577313" w:rsidRPr="000A4105" w:rsidRDefault="00577313" w:rsidP="00577313">
      <w:pPr>
        <w:spacing w:after="0" w:line="240" w:lineRule="auto"/>
        <w:contextualSpacing/>
        <w:jc w:val="both"/>
        <w:rPr>
          <w:rFonts w:asciiTheme="majorHAnsi" w:hAnsiTheme="majorHAnsi"/>
        </w:rPr>
      </w:pPr>
      <w:r w:rsidRPr="000A4105">
        <w:rPr>
          <w:rFonts w:asciiTheme="majorHAnsi" w:hAnsiTheme="majorHAnsi"/>
        </w:rPr>
        <w:t>Conformément au total admissible des captures (TAC) actuel et de manière similaire à 2024, le quota pour l'UE en 2025 est fixé dans le règlement (UE) 2025/202 du Conseil à 6.363,63 t</w:t>
      </w:r>
      <w:r w:rsidR="007D7CA3" w:rsidRPr="000A4105">
        <w:rPr>
          <w:rFonts w:asciiTheme="majorHAnsi" w:hAnsiTheme="majorHAnsi"/>
        </w:rPr>
        <w:t>.</w:t>
      </w:r>
    </w:p>
    <w:p w14:paraId="4AC6A90F" w14:textId="77777777" w:rsidR="00577313" w:rsidRPr="000A4105" w:rsidRDefault="00577313" w:rsidP="00577313">
      <w:pPr>
        <w:spacing w:after="0" w:line="240" w:lineRule="auto"/>
        <w:contextualSpacing/>
        <w:jc w:val="both"/>
        <w:rPr>
          <w:rFonts w:asciiTheme="majorHAnsi" w:hAnsiTheme="majorHAnsi"/>
        </w:rPr>
      </w:pPr>
    </w:p>
    <w:p w14:paraId="425086AE" w14:textId="0612585F" w:rsidR="00577313" w:rsidRPr="000A4105" w:rsidRDefault="00577313" w:rsidP="00577313">
      <w:pPr>
        <w:spacing w:after="0" w:line="240" w:lineRule="auto"/>
        <w:contextualSpacing/>
        <w:jc w:val="both"/>
        <w:rPr>
          <w:rFonts w:asciiTheme="majorHAnsi" w:hAnsiTheme="majorHAnsi"/>
        </w:rPr>
      </w:pPr>
      <w:r w:rsidRPr="000A4105">
        <w:rPr>
          <w:rFonts w:asciiTheme="majorHAnsi" w:hAnsiTheme="majorHAnsi"/>
        </w:rPr>
        <w:t>Le règlement (UE) 2019/1154 exige que les États membres de l'UE fournissent les listes des navires autorisés à participer à la pêche en 2025 conformément aux délais de notification fixés au paragraphe 27 de la Recommandation 16-05. Cette liste a été transmise au Secrétariat de l’ICCAT.</w:t>
      </w:r>
    </w:p>
    <w:p w14:paraId="264BA012" w14:textId="77777777" w:rsidR="00577313" w:rsidRPr="000A4105" w:rsidRDefault="00577313" w:rsidP="00577313">
      <w:pPr>
        <w:spacing w:after="0" w:line="240" w:lineRule="auto"/>
        <w:contextualSpacing/>
        <w:jc w:val="both"/>
        <w:rPr>
          <w:rFonts w:asciiTheme="majorHAnsi" w:hAnsiTheme="majorHAnsi"/>
        </w:rPr>
      </w:pPr>
    </w:p>
    <w:p w14:paraId="3E48AABB" w14:textId="212922F6" w:rsidR="00577313" w:rsidRPr="000A4105" w:rsidRDefault="00577313" w:rsidP="00577313">
      <w:pPr>
        <w:spacing w:after="0" w:line="240" w:lineRule="auto"/>
        <w:contextualSpacing/>
        <w:jc w:val="both"/>
        <w:rPr>
          <w:rFonts w:asciiTheme="majorHAnsi" w:hAnsiTheme="majorHAnsi"/>
        </w:rPr>
      </w:pPr>
      <w:r w:rsidRPr="000A4105">
        <w:rPr>
          <w:rFonts w:asciiTheme="majorHAnsi" w:hAnsiTheme="majorHAnsi"/>
        </w:rPr>
        <w:t>Ce plan de pêche transmet le plan d'inspection de l'UE, couvrant toutes les pêcheries méditerranéennes, y compris les pêcheries d'espèces hautement migratoires, et est en mesure de répondre efficacement aux exigences de contrôle de ces pêcheries. Le plan est en grande partie inchangé par rapport aux années précédentes.</w:t>
      </w:r>
    </w:p>
    <w:p w14:paraId="04CA99C2" w14:textId="77777777" w:rsidR="00577313" w:rsidRPr="000A4105" w:rsidRDefault="00577313" w:rsidP="00577313">
      <w:pPr>
        <w:spacing w:after="0" w:line="240" w:lineRule="auto"/>
        <w:contextualSpacing/>
        <w:jc w:val="both"/>
        <w:rPr>
          <w:rFonts w:asciiTheme="majorHAnsi" w:hAnsiTheme="majorHAnsi"/>
        </w:rPr>
      </w:pPr>
    </w:p>
    <w:p w14:paraId="2A479170"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L’UE réalise un suivi en temps réel de la pêcherie d’espadon de la Méditerranée et s'est engagée à prendre les mesures nécessaires pour assurer le plein respect de la Recommandation 16-05 de l'ICCAT.</w:t>
      </w:r>
    </w:p>
    <w:p w14:paraId="16A34DF5"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11F2626F" w14:textId="77777777" w:rsidR="00DA2BF1" w:rsidRPr="000A4105" w:rsidRDefault="00DA2BF1" w:rsidP="00DA2BF1">
      <w:pPr>
        <w:spacing w:after="0" w:line="240" w:lineRule="auto"/>
        <w:rPr>
          <w:rFonts w:asciiTheme="majorHAnsi" w:eastAsia="Times New Roman" w:hAnsiTheme="majorHAnsi" w:cs="Calibri"/>
          <w:szCs w:val="20"/>
        </w:rPr>
      </w:pPr>
      <w:r w:rsidRPr="000A4105">
        <w:rPr>
          <w:rFonts w:asciiTheme="majorHAnsi" w:eastAsia="Times New Roman" w:hAnsiTheme="majorHAnsi" w:cs="Calibri"/>
          <w:szCs w:val="20"/>
        </w:rPr>
        <w:br w:type="page"/>
      </w:r>
    </w:p>
    <w:tbl>
      <w:tblPr>
        <w:tblStyle w:val="TableGrid"/>
        <w:tblW w:w="9209" w:type="dxa"/>
        <w:tblLook w:val="04A0" w:firstRow="1" w:lastRow="0" w:firstColumn="1" w:lastColumn="0" w:noHBand="0" w:noVBand="1"/>
      </w:tblPr>
      <w:tblGrid>
        <w:gridCol w:w="381"/>
        <w:gridCol w:w="2449"/>
        <w:gridCol w:w="2410"/>
        <w:gridCol w:w="2268"/>
        <w:gridCol w:w="1701"/>
      </w:tblGrid>
      <w:tr w:rsidR="002F02E0" w:rsidRPr="000A4105" w14:paraId="5CA7643A" w14:textId="77777777" w:rsidTr="00057C3C">
        <w:trPr>
          <w:tblHeader/>
        </w:trPr>
        <w:tc>
          <w:tcPr>
            <w:tcW w:w="381" w:type="dxa"/>
          </w:tcPr>
          <w:p w14:paraId="055A6FD7" w14:textId="77777777" w:rsidR="002F02E0" w:rsidRPr="000A4105" w:rsidRDefault="002F02E0" w:rsidP="002F02E0">
            <w:pPr>
              <w:contextualSpacing/>
              <w:rPr>
                <w:rFonts w:asciiTheme="majorHAnsi" w:eastAsia="Times New Roman" w:hAnsiTheme="majorHAnsi" w:cs="Calibri"/>
                <w:sz w:val="20"/>
                <w:szCs w:val="20"/>
              </w:rPr>
            </w:pPr>
          </w:p>
        </w:tc>
        <w:tc>
          <w:tcPr>
            <w:tcW w:w="2449" w:type="dxa"/>
            <w:vAlign w:val="center"/>
          </w:tcPr>
          <w:p w14:paraId="72256AFC" w14:textId="77777777" w:rsidR="00B5184C" w:rsidRPr="000A4105" w:rsidRDefault="002F02E0" w:rsidP="008238E4">
            <w:pPr>
              <w:contextualSpacing/>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Exigence ICCAT</w:t>
            </w:r>
          </w:p>
          <w:p w14:paraId="6B7C0C21" w14:textId="208629BA" w:rsidR="002F02E0" w:rsidRPr="000A4105" w:rsidRDefault="002F02E0" w:rsidP="008238E4">
            <w:pPr>
              <w:contextualSpacing/>
              <w:jc w:val="center"/>
              <w:rPr>
                <w:rFonts w:asciiTheme="majorHAnsi" w:eastAsia="Times New Roman" w:hAnsiTheme="majorHAnsi" w:cs="Calibri"/>
                <w:i/>
                <w:sz w:val="20"/>
                <w:szCs w:val="20"/>
              </w:rPr>
            </w:pPr>
            <w:r w:rsidRPr="000A4105">
              <w:rPr>
                <w:rFonts w:asciiTheme="majorHAnsi" w:eastAsia="Times New Roman" w:hAnsiTheme="majorHAnsi"/>
                <w:i/>
                <w:color w:val="auto"/>
                <w:sz w:val="20"/>
                <w:szCs w:val="20"/>
                <w:lang w:eastAsia="en-US" w:bidi="ar-SA"/>
              </w:rPr>
              <w:t>(</w:t>
            </w:r>
            <w:proofErr w:type="gramStart"/>
            <w:r w:rsidRPr="000A4105">
              <w:rPr>
                <w:rFonts w:asciiTheme="majorHAnsi" w:eastAsia="Times New Roman" w:hAnsiTheme="majorHAnsi"/>
                <w:i/>
                <w:color w:val="auto"/>
                <w:sz w:val="20"/>
                <w:szCs w:val="20"/>
                <w:lang w:eastAsia="en-US" w:bidi="ar-SA"/>
              </w:rPr>
              <w:t>cf.</w:t>
            </w:r>
            <w:proofErr w:type="gramEnd"/>
            <w:r w:rsidRPr="000A4105">
              <w:rPr>
                <w:rFonts w:asciiTheme="majorHAnsi" w:eastAsia="Times New Roman" w:hAnsiTheme="majorHAnsi"/>
                <w:i/>
                <w:color w:val="auto"/>
                <w:sz w:val="20"/>
                <w:szCs w:val="20"/>
                <w:lang w:eastAsia="en-US" w:bidi="ar-SA"/>
              </w:rPr>
              <w:t xml:space="preserve"> </w:t>
            </w:r>
            <w:hyperlink r:id="rId25" w:history="1">
              <w:r w:rsidRPr="000A4105">
                <w:rPr>
                  <w:rStyle w:val="Hyperlink"/>
                  <w:rFonts w:asciiTheme="majorHAnsi" w:eastAsia="Times New Roman" w:hAnsiTheme="majorHAnsi"/>
                  <w:i/>
                  <w:sz w:val="20"/>
                  <w:szCs w:val="20"/>
                  <w:u w:val="none"/>
                  <w:lang w:eastAsia="en-US" w:bidi="ar-SA"/>
                </w:rPr>
                <w:t>Rec. 16-05</w:t>
              </w:r>
            </w:hyperlink>
            <w:r w:rsidRPr="000A4105">
              <w:rPr>
                <w:rFonts w:asciiTheme="majorHAnsi" w:eastAsia="Times New Roman" w:hAnsiTheme="majorHAnsi"/>
                <w:i/>
                <w:color w:val="auto"/>
                <w:sz w:val="20"/>
                <w:szCs w:val="20"/>
                <w:lang w:eastAsia="en-US" w:bidi="ar-SA"/>
              </w:rPr>
              <w:t>)</w:t>
            </w:r>
          </w:p>
        </w:tc>
        <w:tc>
          <w:tcPr>
            <w:tcW w:w="2410" w:type="dxa"/>
          </w:tcPr>
          <w:p w14:paraId="10EA4833" w14:textId="62ADF1ED" w:rsidR="002F02E0" w:rsidRPr="000A4105" w:rsidRDefault="002F02E0" w:rsidP="002F02E0">
            <w:pPr>
              <w:contextualSpacing/>
              <w:jc w:val="center"/>
              <w:rPr>
                <w:rFonts w:asciiTheme="majorHAnsi" w:eastAsia="Times New Roman" w:hAnsiTheme="majorHAnsi" w:cs="Calibri"/>
                <w:i/>
                <w:sz w:val="20"/>
                <w:szCs w:val="20"/>
              </w:rPr>
            </w:pPr>
            <w:r w:rsidRPr="000A4105">
              <w:rPr>
                <w:rFonts w:asciiTheme="majorHAnsi" w:eastAsia="Times New Roman" w:hAnsiTheme="majorHAnsi"/>
                <w:i/>
                <w:color w:val="auto"/>
                <w:sz w:val="20"/>
                <w:szCs w:val="20"/>
                <w:lang w:eastAsia="en-US" w:bidi="ar-SA"/>
              </w:rPr>
              <w:t>Explication des actions entreprises par la CPC à des fins de mise en œuvre</w:t>
            </w:r>
          </w:p>
        </w:tc>
        <w:tc>
          <w:tcPr>
            <w:tcW w:w="2268" w:type="dxa"/>
          </w:tcPr>
          <w:p w14:paraId="06E089E6" w14:textId="6100E8F9" w:rsidR="002F02E0" w:rsidRPr="000A4105" w:rsidRDefault="002F02E0" w:rsidP="002F02E0">
            <w:pPr>
              <w:contextualSpacing/>
              <w:jc w:val="center"/>
              <w:rPr>
                <w:rFonts w:asciiTheme="majorHAnsi" w:eastAsia="Times New Roman" w:hAnsiTheme="majorHAnsi" w:cs="Calibri"/>
                <w:i/>
                <w:sz w:val="20"/>
                <w:szCs w:val="20"/>
              </w:rPr>
            </w:pPr>
            <w:r w:rsidRPr="000A4105">
              <w:rPr>
                <w:rFonts w:asciiTheme="majorHAnsi" w:eastAsia="Times New Roman" w:hAnsiTheme="majorHAnsi"/>
                <w:i/>
                <w:color w:val="auto"/>
                <w:sz w:val="20"/>
                <w:szCs w:val="20"/>
                <w:lang w:eastAsia="en-US" w:bidi="ar-SA"/>
              </w:rPr>
              <w:t>Législation ou règlementations nationales pertinentes (selon le cas)</w:t>
            </w:r>
          </w:p>
        </w:tc>
        <w:tc>
          <w:tcPr>
            <w:tcW w:w="1701" w:type="dxa"/>
          </w:tcPr>
          <w:p w14:paraId="6F16E6F6" w14:textId="60656769" w:rsidR="002F02E0" w:rsidRPr="000A4105" w:rsidRDefault="002F02E0" w:rsidP="002F02E0">
            <w:pPr>
              <w:contextualSpacing/>
              <w:jc w:val="center"/>
              <w:rPr>
                <w:rFonts w:asciiTheme="majorHAnsi" w:eastAsia="Times New Roman" w:hAnsiTheme="majorHAnsi" w:cs="Calibri"/>
                <w:i/>
                <w:sz w:val="20"/>
                <w:szCs w:val="20"/>
              </w:rPr>
            </w:pPr>
            <w:r w:rsidRPr="000A4105">
              <w:rPr>
                <w:rFonts w:asciiTheme="majorHAnsi" w:eastAsia="Times New Roman" w:hAnsiTheme="majorHAnsi"/>
                <w:i/>
                <w:color w:val="auto"/>
                <w:sz w:val="20"/>
                <w:szCs w:val="20"/>
                <w:lang w:eastAsia="en-US" w:bidi="ar-SA"/>
              </w:rPr>
              <w:t>Note</w:t>
            </w:r>
          </w:p>
        </w:tc>
      </w:tr>
      <w:tr w:rsidR="00545938" w:rsidRPr="000A4105" w14:paraId="24E1DD46" w14:textId="77777777" w:rsidTr="00057C3C">
        <w:tc>
          <w:tcPr>
            <w:tcW w:w="381" w:type="dxa"/>
          </w:tcPr>
          <w:p w14:paraId="1CBCDE76"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1</w:t>
            </w:r>
          </w:p>
        </w:tc>
        <w:tc>
          <w:tcPr>
            <w:tcW w:w="2449" w:type="dxa"/>
          </w:tcPr>
          <w:p w14:paraId="14AF2318" w14:textId="57887DE3"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Plan de développement de la flottille (paragraphe 9)</w:t>
            </w:r>
          </w:p>
        </w:tc>
        <w:tc>
          <w:tcPr>
            <w:tcW w:w="2410" w:type="dxa"/>
          </w:tcPr>
          <w:p w14:paraId="1DE21B79" w14:textId="77777777" w:rsidR="00545938" w:rsidRPr="000A4105" w:rsidRDefault="00545938" w:rsidP="00545938">
            <w:pPr>
              <w:contextualSpacing/>
              <w:rPr>
                <w:rFonts w:asciiTheme="majorHAnsi" w:eastAsia="Times New Roman" w:hAnsiTheme="majorHAnsi" w:cs="Calibri"/>
                <w:sz w:val="20"/>
                <w:szCs w:val="20"/>
              </w:rPr>
            </w:pPr>
          </w:p>
        </w:tc>
        <w:tc>
          <w:tcPr>
            <w:tcW w:w="2268" w:type="dxa"/>
          </w:tcPr>
          <w:p w14:paraId="0644BCF0" w14:textId="77777777" w:rsidR="00545938" w:rsidRPr="000A4105" w:rsidRDefault="00545938" w:rsidP="00545938">
            <w:pPr>
              <w:contextualSpacing/>
              <w:rPr>
                <w:rFonts w:asciiTheme="majorHAnsi" w:eastAsia="Times New Roman" w:hAnsiTheme="majorHAnsi" w:cs="Calibri"/>
                <w:sz w:val="20"/>
                <w:szCs w:val="20"/>
              </w:rPr>
            </w:pPr>
          </w:p>
        </w:tc>
        <w:tc>
          <w:tcPr>
            <w:tcW w:w="1701" w:type="dxa"/>
          </w:tcPr>
          <w:p w14:paraId="1610FDB6" w14:textId="77777777" w:rsidR="00545938" w:rsidRPr="000A4105" w:rsidRDefault="00545938" w:rsidP="00545938">
            <w:pPr>
              <w:contextualSpacing/>
              <w:rPr>
                <w:rFonts w:asciiTheme="majorHAnsi" w:eastAsia="Times New Roman" w:hAnsiTheme="majorHAnsi" w:cs="Calibri"/>
                <w:sz w:val="20"/>
                <w:szCs w:val="20"/>
              </w:rPr>
            </w:pPr>
            <w:r w:rsidRPr="000A4105">
              <w:rPr>
                <w:rFonts w:asciiTheme="majorHAnsi" w:eastAsia="Times New Roman" w:hAnsiTheme="majorHAnsi" w:cs="Calibri"/>
                <w:sz w:val="20"/>
                <w:szCs w:val="20"/>
              </w:rPr>
              <w:t>Non applicable</w:t>
            </w:r>
          </w:p>
        </w:tc>
      </w:tr>
      <w:tr w:rsidR="00545938" w:rsidRPr="000A4105" w14:paraId="03D1BC5F" w14:textId="77777777" w:rsidTr="00057C3C">
        <w:tc>
          <w:tcPr>
            <w:tcW w:w="381" w:type="dxa"/>
          </w:tcPr>
          <w:p w14:paraId="07F29C14"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2</w:t>
            </w:r>
          </w:p>
        </w:tc>
        <w:tc>
          <w:tcPr>
            <w:tcW w:w="2449" w:type="dxa"/>
            <w:tcBorders>
              <w:bottom w:val="single" w:sz="4" w:space="0" w:color="auto"/>
            </w:tcBorders>
          </w:tcPr>
          <w:p w14:paraId="015A4FFC" w14:textId="34E4A636"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Choix de la fermeture des saisons de pêche (paragraphes 11-13)</w:t>
            </w:r>
          </w:p>
        </w:tc>
        <w:tc>
          <w:tcPr>
            <w:tcW w:w="2410" w:type="dxa"/>
          </w:tcPr>
          <w:p w14:paraId="00BB2A2D" w14:textId="5165D8A8"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 xml:space="preserve">La période de fermeture est mise en œuvre entre le 1er janvier et le 31 mars 2025. </w:t>
            </w:r>
          </w:p>
        </w:tc>
        <w:tc>
          <w:tcPr>
            <w:tcW w:w="2268" w:type="dxa"/>
          </w:tcPr>
          <w:p w14:paraId="274DB999" w14:textId="3AEC090F"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La période de fermeture est mise en œuvre par le biais de l’Annexe ID du règlement (UE) nº 2025/202 du 30 janvier 2025 et à l'article 10 (1) du règlement (UE) 2019/1154.</w:t>
            </w:r>
          </w:p>
          <w:p w14:paraId="6A870B73" w14:textId="77777777" w:rsidR="000A39C4" w:rsidRPr="000A4105" w:rsidRDefault="000A39C4" w:rsidP="00545938">
            <w:pPr>
              <w:contextualSpacing/>
              <w:jc w:val="both"/>
              <w:rPr>
                <w:rFonts w:asciiTheme="majorHAnsi" w:eastAsia="Times New Roman" w:hAnsiTheme="majorHAnsi" w:cs="Calibri"/>
                <w:sz w:val="20"/>
                <w:szCs w:val="20"/>
              </w:rPr>
            </w:pPr>
          </w:p>
          <w:p w14:paraId="6BD5D8DD" w14:textId="5AB8EC9F" w:rsidR="00545938" w:rsidRPr="000A4105" w:rsidRDefault="00545938" w:rsidP="00545938">
            <w:pPr>
              <w:jc w:val="both"/>
              <w:rPr>
                <w:rFonts w:asciiTheme="majorHAnsi" w:eastAsia="Times New Roman" w:hAnsiTheme="majorHAnsi" w:cs="Calibri"/>
                <w:sz w:val="20"/>
                <w:szCs w:val="20"/>
              </w:rPr>
            </w:pPr>
            <w:r w:rsidRPr="000A4105">
              <w:rPr>
                <w:rFonts w:asciiTheme="majorHAnsi" w:eastAsia="Aptos" w:hAnsiTheme="majorHAnsi"/>
                <w:sz w:val="20"/>
                <w:szCs w:val="20"/>
              </w:rPr>
              <w:t>Les États membres précisent la période de fermeture dans les termes de la licence/autorisation.</w:t>
            </w:r>
          </w:p>
        </w:tc>
        <w:tc>
          <w:tcPr>
            <w:tcW w:w="1701" w:type="dxa"/>
          </w:tcPr>
          <w:p w14:paraId="68F99297" w14:textId="0F4ED364" w:rsidR="00545938" w:rsidRPr="000A4105" w:rsidRDefault="00545938" w:rsidP="00545938">
            <w:pPr>
              <w:jc w:val="both"/>
              <w:rPr>
                <w:rFonts w:ascii="Cambria" w:hAnsi="Cambria"/>
                <w:color w:val="000000" w:themeColor="text1"/>
                <w:sz w:val="20"/>
                <w:szCs w:val="20"/>
              </w:rPr>
            </w:pPr>
            <w:r w:rsidRPr="000A4105">
              <w:rPr>
                <w:rFonts w:ascii="Cambria" w:hAnsi="Cambria"/>
                <w:color w:val="000000" w:themeColor="text1"/>
                <w:sz w:val="20"/>
                <w:szCs w:val="20"/>
              </w:rPr>
              <w:t>L'application des périodes de fermeture de la pêche est assurée par les centres de surveillance des pêches (</w:t>
            </w:r>
            <w:r w:rsidR="000A39C4" w:rsidRPr="000A4105">
              <w:rPr>
                <w:rFonts w:ascii="Cambria" w:hAnsi="Cambria"/>
                <w:color w:val="000000" w:themeColor="text1"/>
                <w:sz w:val="20"/>
                <w:szCs w:val="20"/>
              </w:rPr>
              <w:t>FMC</w:t>
            </w:r>
            <w:r w:rsidRPr="000A4105">
              <w:rPr>
                <w:rFonts w:ascii="Cambria" w:hAnsi="Cambria"/>
                <w:color w:val="000000" w:themeColor="text1"/>
                <w:sz w:val="20"/>
                <w:szCs w:val="20"/>
              </w:rPr>
              <w:t xml:space="preserve">) des différents États membres, qui sont opérationnels 24 heures sur 24 et 7 jours sur 7 et disposent d'alarmes et de fonctionnalités permettant de détecter d'éventuelles activités de pêche en dehors des </w:t>
            </w:r>
            <w:r w:rsidR="00CC21F6" w:rsidRPr="000A4105">
              <w:rPr>
                <w:rFonts w:ascii="Cambria" w:hAnsi="Cambria"/>
                <w:color w:val="000000" w:themeColor="text1"/>
                <w:sz w:val="20"/>
                <w:szCs w:val="20"/>
              </w:rPr>
              <w:t>saisons</w:t>
            </w:r>
            <w:r w:rsidRPr="000A4105">
              <w:rPr>
                <w:rFonts w:ascii="Cambria" w:hAnsi="Cambria"/>
                <w:color w:val="000000" w:themeColor="text1"/>
                <w:sz w:val="20"/>
                <w:szCs w:val="20"/>
              </w:rPr>
              <w:t>.</w:t>
            </w:r>
          </w:p>
          <w:p w14:paraId="5DCF2286" w14:textId="77777777" w:rsidR="00545938" w:rsidRPr="000A4105" w:rsidRDefault="00545938" w:rsidP="00545938">
            <w:pPr>
              <w:rPr>
                <w:rFonts w:ascii="Cambria" w:hAnsi="Cambria"/>
                <w:color w:val="000000" w:themeColor="text1"/>
                <w:sz w:val="20"/>
                <w:szCs w:val="20"/>
              </w:rPr>
            </w:pPr>
          </w:p>
          <w:p w14:paraId="05ED8346" w14:textId="55E11049"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Dans le cadre du programme spécifique de contrôle et d’inspection de l’UE et du JDP, les missions d’inspection et de surveillance en mer sont consacrées à la vérification de l’application des saisons de pêche.</w:t>
            </w:r>
          </w:p>
        </w:tc>
      </w:tr>
      <w:tr w:rsidR="00545938" w:rsidRPr="000A4105" w14:paraId="4BB238F4" w14:textId="77777777" w:rsidTr="00057C3C">
        <w:tc>
          <w:tcPr>
            <w:tcW w:w="381" w:type="dxa"/>
          </w:tcPr>
          <w:p w14:paraId="203434DF"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3.</w:t>
            </w:r>
          </w:p>
        </w:tc>
        <w:tc>
          <w:tcPr>
            <w:tcW w:w="2449" w:type="dxa"/>
          </w:tcPr>
          <w:p w14:paraId="0DDD16DF" w14:textId="3C358CF4"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Pêcheries récréatives et sportives (paragraphes 21-26)</w:t>
            </w:r>
          </w:p>
        </w:tc>
        <w:tc>
          <w:tcPr>
            <w:tcW w:w="2410" w:type="dxa"/>
          </w:tcPr>
          <w:p w14:paraId="2B1AFF2D" w14:textId="02CA0B87" w:rsidR="00545938" w:rsidRPr="000A4105" w:rsidRDefault="00545938" w:rsidP="00545938">
            <w:pPr>
              <w:jc w:val="both"/>
              <w:rPr>
                <w:rFonts w:ascii="Cambria" w:hAnsi="Cambria"/>
                <w:color w:val="000000" w:themeColor="text1"/>
                <w:sz w:val="20"/>
                <w:szCs w:val="20"/>
              </w:rPr>
            </w:pPr>
            <w:r w:rsidRPr="000A4105">
              <w:rPr>
                <w:rFonts w:ascii="Cambria" w:hAnsi="Cambria"/>
                <w:color w:val="000000" w:themeColor="text1"/>
                <w:sz w:val="20"/>
                <w:szCs w:val="20"/>
              </w:rPr>
              <w:t>Seul un État membre de l'UE (UE-Italie) autorise la pêche récréative, conformément aux Recommandations de l’ICCAT. À partir de 2025, l'UE-France interdit la rétention pour la pêche récréative.</w:t>
            </w:r>
          </w:p>
          <w:p w14:paraId="58190984" w14:textId="1C28F3E4" w:rsidR="00545938" w:rsidRPr="000A4105" w:rsidRDefault="00545938" w:rsidP="00545938">
            <w:pPr>
              <w:rPr>
                <w:rFonts w:ascii="Cambria" w:hAnsi="Cambria"/>
                <w:color w:val="000000" w:themeColor="text1"/>
                <w:sz w:val="20"/>
                <w:szCs w:val="20"/>
              </w:rPr>
            </w:pPr>
          </w:p>
          <w:p w14:paraId="75C323E7" w14:textId="77777777"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Seule la canne et moulinet est autorisée pour la pêche récréative. Toutes les captures sont déduites du quota de l'UE.</w:t>
            </w:r>
          </w:p>
          <w:p w14:paraId="5A454C47" w14:textId="77777777" w:rsidR="00545938" w:rsidRPr="000A4105" w:rsidRDefault="00545938" w:rsidP="00545938">
            <w:pPr>
              <w:contextualSpacing/>
              <w:jc w:val="both"/>
              <w:rPr>
                <w:rFonts w:asciiTheme="majorHAnsi" w:eastAsia="Times New Roman" w:hAnsiTheme="majorHAnsi" w:cs="Calibri"/>
                <w:sz w:val="20"/>
                <w:szCs w:val="20"/>
              </w:rPr>
            </w:pPr>
          </w:p>
          <w:p w14:paraId="2F8C2745" w14:textId="77777777"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La commercialisation de l'espadon de la Méditerranée capturé dans le cadre de la pêche sportive et récréative est interdite.</w:t>
            </w:r>
          </w:p>
        </w:tc>
        <w:tc>
          <w:tcPr>
            <w:tcW w:w="2268" w:type="dxa"/>
          </w:tcPr>
          <w:p w14:paraId="2ECB55FD" w14:textId="77777777" w:rsidR="00545938" w:rsidRPr="000A4105" w:rsidRDefault="00545938" w:rsidP="000A39C4">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lastRenderedPageBreak/>
              <w:t>Les articles 29 et 30 du règlement (UE) 2019/1154 établissent des mesures de gestion et de contrôle pour la pêche récréative et sportive.</w:t>
            </w:r>
          </w:p>
          <w:p w14:paraId="217F2D7C" w14:textId="77777777" w:rsidR="000A39C4" w:rsidRPr="000A4105" w:rsidRDefault="000A39C4" w:rsidP="000A39C4">
            <w:pPr>
              <w:contextualSpacing/>
              <w:jc w:val="both"/>
              <w:rPr>
                <w:rFonts w:asciiTheme="majorHAnsi" w:eastAsia="Times New Roman" w:hAnsiTheme="majorHAnsi" w:cs="Calibri"/>
                <w:sz w:val="20"/>
                <w:szCs w:val="20"/>
              </w:rPr>
            </w:pPr>
          </w:p>
          <w:p w14:paraId="5FB03D97" w14:textId="6D15AB21" w:rsidR="00545938" w:rsidRPr="000A4105" w:rsidRDefault="00545938" w:rsidP="000A39C4">
            <w:pPr>
              <w:jc w:val="both"/>
              <w:rPr>
                <w:rFonts w:ascii="Cambria" w:hAnsi="Cambria"/>
                <w:color w:val="000000" w:themeColor="text1"/>
                <w:sz w:val="20"/>
                <w:szCs w:val="20"/>
              </w:rPr>
            </w:pPr>
            <w:r w:rsidRPr="000A4105">
              <w:rPr>
                <w:rFonts w:asciiTheme="majorHAnsi" w:eastAsia="Times New Roman" w:hAnsiTheme="majorHAnsi" w:cs="Calibri"/>
                <w:sz w:val="20"/>
                <w:szCs w:val="20"/>
              </w:rPr>
              <w:t>La gestion des pêcheries récréatives relève de la responsabilité des États membres de l'UE et est réglementée par leur cadre réglementaire national.</w:t>
            </w:r>
          </w:p>
          <w:p w14:paraId="48B750AB" w14:textId="0737A4D2" w:rsidR="00545938" w:rsidRPr="000A4105" w:rsidRDefault="00545938" w:rsidP="00545938">
            <w:pPr>
              <w:contextualSpacing/>
              <w:jc w:val="both"/>
              <w:rPr>
                <w:rFonts w:asciiTheme="majorHAnsi" w:eastAsia="Times New Roman" w:hAnsiTheme="majorHAnsi" w:cs="Calibri"/>
                <w:sz w:val="20"/>
                <w:szCs w:val="20"/>
              </w:rPr>
            </w:pPr>
          </w:p>
        </w:tc>
        <w:tc>
          <w:tcPr>
            <w:tcW w:w="1701" w:type="dxa"/>
          </w:tcPr>
          <w:p w14:paraId="3B9E871D" w14:textId="735314C9"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lastRenderedPageBreak/>
              <w:t xml:space="preserve">La manière dont ces dispositions sont mises en œuvre varie selon les États membres de l'UE, y compris dans certains cas une interdiction totale des activités de pêche sportive et récréative par certains États membres de l’UE. </w:t>
            </w:r>
          </w:p>
        </w:tc>
      </w:tr>
      <w:tr w:rsidR="00545938" w:rsidRPr="000A4105" w14:paraId="53E5DBB0" w14:textId="77777777" w:rsidTr="00057C3C">
        <w:tc>
          <w:tcPr>
            <w:tcW w:w="381" w:type="dxa"/>
          </w:tcPr>
          <w:p w14:paraId="0F3FC52E"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4.</w:t>
            </w:r>
          </w:p>
        </w:tc>
        <w:tc>
          <w:tcPr>
            <w:tcW w:w="2449" w:type="dxa"/>
          </w:tcPr>
          <w:p w14:paraId="1C7C35B4" w14:textId="1431776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Allocation de prises accessoires et détail des limites par navire/opération (paragraphe 30)</w:t>
            </w:r>
          </w:p>
        </w:tc>
        <w:tc>
          <w:tcPr>
            <w:tcW w:w="2410" w:type="dxa"/>
          </w:tcPr>
          <w:p w14:paraId="074D9BE4" w14:textId="77777777" w:rsidR="00545938" w:rsidRPr="000A4105" w:rsidRDefault="00545938" w:rsidP="00545938">
            <w:pPr>
              <w:jc w:val="both"/>
              <w:rPr>
                <w:rFonts w:asciiTheme="majorHAnsi" w:hAnsiTheme="majorHAnsi"/>
                <w:color w:val="000000" w:themeColor="text1"/>
                <w:sz w:val="20"/>
                <w:szCs w:val="20"/>
              </w:rPr>
            </w:pPr>
            <w:bookmarkStart w:id="8" w:name="_Hlk194651237"/>
            <w:r w:rsidRPr="000A4105">
              <w:rPr>
                <w:rFonts w:asciiTheme="majorHAnsi" w:hAnsiTheme="majorHAnsi"/>
                <w:color w:val="000000" w:themeColor="text1"/>
                <w:sz w:val="20"/>
                <w:szCs w:val="20"/>
              </w:rPr>
              <w:t>Les prises accessoires d'espadon de la Méditerranée ne devront dépasser à aucun moment, après une opération de pêche, la limite de prises accessoires que les États membres établissent dans leurs plans de pêche annuels pour le total des captures à bord en poids ou en nombre de spécimens.</w:t>
            </w:r>
          </w:p>
          <w:p w14:paraId="6EE6EFBB" w14:textId="77777777" w:rsidR="00545938" w:rsidRPr="000A4105" w:rsidRDefault="00545938" w:rsidP="00545938">
            <w:pPr>
              <w:jc w:val="both"/>
              <w:rPr>
                <w:rFonts w:asciiTheme="majorHAnsi" w:hAnsiTheme="majorHAnsi"/>
                <w:color w:val="000000" w:themeColor="text1"/>
                <w:sz w:val="20"/>
                <w:szCs w:val="20"/>
              </w:rPr>
            </w:pPr>
          </w:p>
          <w:p w14:paraId="1048EB22" w14:textId="78E56B3F"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7D7CA3" w:rsidRPr="000A4105">
              <w:rPr>
                <w:rFonts w:asciiTheme="majorHAnsi" w:hAnsiTheme="majorHAnsi"/>
                <w:color w:val="000000" w:themeColor="text1"/>
                <w:sz w:val="20"/>
                <w:szCs w:val="20"/>
              </w:rPr>
              <w:t>Chypre</w:t>
            </w:r>
            <w:r w:rsidR="000A39C4" w:rsidRPr="000A4105">
              <w:rPr>
                <w:rFonts w:asciiTheme="majorHAnsi" w:hAnsiTheme="majorHAnsi"/>
                <w:color w:val="000000" w:themeColor="text1"/>
                <w:sz w:val="20"/>
                <w:szCs w:val="20"/>
              </w:rPr>
              <w:t xml:space="preserve"> : </w:t>
            </w:r>
            <w:r w:rsidRPr="000A4105">
              <w:rPr>
                <w:rFonts w:asciiTheme="majorHAnsi" w:hAnsiTheme="majorHAnsi"/>
                <w:color w:val="000000" w:themeColor="text1"/>
                <w:sz w:val="20"/>
                <w:szCs w:val="20"/>
              </w:rPr>
              <w:t>5% des prises.</w:t>
            </w:r>
          </w:p>
          <w:p w14:paraId="4C471455" w14:textId="77777777" w:rsidR="007D7CA3" w:rsidRPr="000A4105" w:rsidRDefault="007D7CA3" w:rsidP="00545938">
            <w:pPr>
              <w:jc w:val="both"/>
              <w:rPr>
                <w:rFonts w:asciiTheme="majorHAnsi" w:hAnsiTheme="majorHAnsi"/>
                <w:color w:val="000000" w:themeColor="text1"/>
                <w:sz w:val="20"/>
                <w:szCs w:val="20"/>
              </w:rPr>
            </w:pPr>
          </w:p>
          <w:p w14:paraId="58712F8C" w14:textId="19026BCF"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0A39C4" w:rsidRPr="000A4105">
              <w:rPr>
                <w:rFonts w:asciiTheme="majorHAnsi" w:hAnsiTheme="majorHAnsi"/>
                <w:color w:val="000000" w:themeColor="text1"/>
                <w:sz w:val="20"/>
                <w:szCs w:val="20"/>
              </w:rPr>
              <w:t xml:space="preserve">Espagne : </w:t>
            </w:r>
            <w:r w:rsidRPr="000A4105">
              <w:rPr>
                <w:rFonts w:asciiTheme="majorHAnsi" w:hAnsiTheme="majorHAnsi"/>
                <w:color w:val="000000" w:themeColor="text1"/>
                <w:sz w:val="20"/>
                <w:szCs w:val="20"/>
              </w:rPr>
              <w:t>1 spécimen par sortie et par jour</w:t>
            </w:r>
            <w:r w:rsidR="007D7CA3" w:rsidRPr="000A4105">
              <w:rPr>
                <w:rFonts w:asciiTheme="majorHAnsi" w:hAnsiTheme="majorHAnsi"/>
                <w:color w:val="000000" w:themeColor="text1"/>
                <w:sz w:val="20"/>
                <w:szCs w:val="20"/>
              </w:rPr>
              <w:t>.</w:t>
            </w:r>
          </w:p>
          <w:p w14:paraId="00E9BC74" w14:textId="77777777" w:rsidR="007D7CA3" w:rsidRPr="000A4105" w:rsidRDefault="007D7CA3" w:rsidP="00545938">
            <w:pPr>
              <w:jc w:val="both"/>
              <w:rPr>
                <w:rFonts w:asciiTheme="majorHAnsi" w:hAnsiTheme="majorHAnsi"/>
                <w:color w:val="000000" w:themeColor="text1"/>
                <w:sz w:val="20"/>
                <w:szCs w:val="20"/>
              </w:rPr>
            </w:pPr>
          </w:p>
          <w:p w14:paraId="0939F08B" w14:textId="5151B7CE"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0A39C4" w:rsidRPr="000A4105">
              <w:rPr>
                <w:rFonts w:asciiTheme="majorHAnsi" w:hAnsiTheme="majorHAnsi"/>
                <w:color w:val="000000" w:themeColor="text1"/>
                <w:sz w:val="20"/>
                <w:szCs w:val="20"/>
              </w:rPr>
              <w:t xml:space="preserve">France : </w:t>
            </w:r>
            <w:r w:rsidRPr="000A4105">
              <w:rPr>
                <w:rFonts w:asciiTheme="majorHAnsi" w:hAnsiTheme="majorHAnsi"/>
                <w:color w:val="000000" w:themeColor="text1"/>
                <w:sz w:val="20"/>
                <w:szCs w:val="20"/>
              </w:rPr>
              <w:t>10 spécimens par an et par navire, sans dépasser un spécimen par opération de pêche et par jour.</w:t>
            </w:r>
          </w:p>
          <w:p w14:paraId="3D1EB640" w14:textId="77777777" w:rsidR="007D7CA3" w:rsidRPr="000A4105" w:rsidRDefault="007D7CA3" w:rsidP="00545938">
            <w:pPr>
              <w:jc w:val="both"/>
              <w:rPr>
                <w:rFonts w:asciiTheme="majorHAnsi" w:hAnsiTheme="majorHAnsi"/>
                <w:color w:val="000000" w:themeColor="text1"/>
                <w:sz w:val="20"/>
                <w:szCs w:val="20"/>
              </w:rPr>
            </w:pPr>
          </w:p>
          <w:p w14:paraId="0ECDC071" w14:textId="6F7AA09B"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7D7CA3" w:rsidRPr="000A4105">
              <w:rPr>
                <w:rFonts w:asciiTheme="majorHAnsi" w:hAnsiTheme="majorHAnsi"/>
                <w:color w:val="000000" w:themeColor="text1"/>
                <w:sz w:val="20"/>
                <w:szCs w:val="20"/>
              </w:rPr>
              <w:t>Grèce :</w:t>
            </w:r>
            <w:r w:rsidRPr="000A4105">
              <w:rPr>
                <w:rFonts w:asciiTheme="majorHAnsi" w:hAnsiTheme="majorHAnsi"/>
                <w:color w:val="000000" w:themeColor="text1"/>
                <w:sz w:val="20"/>
                <w:szCs w:val="20"/>
              </w:rPr>
              <w:t xml:space="preserve"> 10 tonnes de la limite de capture sont réservées aux prises accessoires. </w:t>
            </w:r>
          </w:p>
          <w:p w14:paraId="3A6CB78C" w14:textId="77777777" w:rsidR="007D7CA3" w:rsidRPr="000A4105" w:rsidRDefault="007D7CA3" w:rsidP="00545938">
            <w:pPr>
              <w:jc w:val="both"/>
              <w:rPr>
                <w:rFonts w:asciiTheme="majorHAnsi" w:hAnsiTheme="majorHAnsi"/>
                <w:color w:val="000000" w:themeColor="text1"/>
                <w:sz w:val="20"/>
                <w:szCs w:val="20"/>
              </w:rPr>
            </w:pPr>
          </w:p>
          <w:p w14:paraId="065C6E85" w14:textId="7DB26538"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7D7CA3" w:rsidRPr="000A4105">
              <w:rPr>
                <w:rFonts w:asciiTheme="majorHAnsi" w:hAnsiTheme="majorHAnsi"/>
                <w:color w:val="000000" w:themeColor="text1"/>
                <w:sz w:val="20"/>
                <w:szCs w:val="20"/>
              </w:rPr>
              <w:t>Croatie :</w:t>
            </w:r>
            <w:r w:rsidRPr="000A4105">
              <w:rPr>
                <w:rFonts w:asciiTheme="majorHAnsi" w:hAnsiTheme="majorHAnsi"/>
                <w:color w:val="000000" w:themeColor="text1"/>
                <w:sz w:val="20"/>
                <w:szCs w:val="20"/>
              </w:rPr>
              <w:t xml:space="preserve"> Les prises accessoires ne sont autorisées que pour la pêche à la senne et à la palangre de fond. Dans le cas de la pêche à la senne, la prise accessoire est limitée à un poisson par navire et par jour et ne doit pas dépasser 2</w:t>
            </w:r>
            <w:r w:rsidR="000A39C4" w:rsidRPr="000A4105">
              <w:rPr>
                <w:rFonts w:asciiTheme="majorHAnsi" w:hAnsiTheme="majorHAnsi"/>
                <w:color w:val="000000" w:themeColor="text1"/>
                <w:sz w:val="20"/>
                <w:szCs w:val="20"/>
              </w:rPr>
              <w:t>0 </w:t>
            </w:r>
            <w:r w:rsidRPr="000A4105">
              <w:rPr>
                <w:rFonts w:asciiTheme="majorHAnsi" w:hAnsiTheme="majorHAnsi"/>
                <w:color w:val="000000" w:themeColor="text1"/>
                <w:sz w:val="20"/>
                <w:szCs w:val="20"/>
              </w:rPr>
              <w:t xml:space="preserve">% du poids de la capture totale au point de débarquement. Dans le cas de la palangre de fond, lorsqu'une opération de pêche dure plus de 24 </w:t>
            </w:r>
            <w:r w:rsidRPr="000A4105">
              <w:rPr>
                <w:rFonts w:asciiTheme="majorHAnsi" w:hAnsiTheme="majorHAnsi"/>
                <w:color w:val="000000" w:themeColor="text1"/>
                <w:sz w:val="20"/>
                <w:szCs w:val="20"/>
              </w:rPr>
              <w:lastRenderedPageBreak/>
              <w:t>heures, il est permis de débarquer au maximum deux poissons par navire, mais le poids total de l'espadon ne doit pas dépasser 20 % du poids de la capture totale au point de débarquement.</w:t>
            </w:r>
          </w:p>
          <w:p w14:paraId="2407BE3E" w14:textId="77777777" w:rsidR="007D7CA3" w:rsidRPr="000A4105" w:rsidRDefault="007D7CA3" w:rsidP="00545938">
            <w:pPr>
              <w:jc w:val="both"/>
              <w:rPr>
                <w:rFonts w:asciiTheme="majorHAnsi" w:hAnsiTheme="majorHAnsi"/>
                <w:color w:val="000000" w:themeColor="text1"/>
                <w:sz w:val="20"/>
                <w:szCs w:val="20"/>
              </w:rPr>
            </w:pPr>
          </w:p>
          <w:p w14:paraId="23089206" w14:textId="003CD973"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0A39C4" w:rsidRPr="000A4105">
              <w:rPr>
                <w:rFonts w:asciiTheme="majorHAnsi" w:hAnsiTheme="majorHAnsi"/>
                <w:color w:val="000000" w:themeColor="text1"/>
                <w:sz w:val="20"/>
                <w:szCs w:val="20"/>
              </w:rPr>
              <w:t xml:space="preserve">Italie : </w:t>
            </w:r>
            <w:r w:rsidRPr="000A4105">
              <w:rPr>
                <w:rFonts w:asciiTheme="majorHAnsi" w:hAnsiTheme="majorHAnsi"/>
                <w:color w:val="000000" w:themeColor="text1"/>
                <w:sz w:val="20"/>
                <w:szCs w:val="20"/>
              </w:rPr>
              <w:t>5</w:t>
            </w:r>
            <w:r w:rsidR="000A39C4" w:rsidRPr="000A4105">
              <w:rPr>
                <w:rFonts w:asciiTheme="majorHAnsi" w:hAnsiTheme="majorHAnsi"/>
                <w:color w:val="000000" w:themeColor="text1"/>
                <w:sz w:val="20"/>
                <w:szCs w:val="20"/>
              </w:rPr>
              <w:t> </w:t>
            </w:r>
            <w:r w:rsidRPr="000A4105">
              <w:rPr>
                <w:rFonts w:asciiTheme="majorHAnsi" w:hAnsiTheme="majorHAnsi"/>
                <w:color w:val="000000" w:themeColor="text1"/>
                <w:sz w:val="20"/>
                <w:szCs w:val="20"/>
              </w:rPr>
              <w:t>% des débarquements et limite annuelle de 250</w:t>
            </w:r>
            <w:r w:rsidR="000A39C4" w:rsidRPr="000A4105">
              <w:rPr>
                <w:rFonts w:asciiTheme="majorHAnsi" w:hAnsiTheme="majorHAnsi"/>
                <w:color w:val="000000" w:themeColor="text1"/>
                <w:sz w:val="20"/>
                <w:szCs w:val="20"/>
              </w:rPr>
              <w:t> </w:t>
            </w:r>
            <w:r w:rsidRPr="000A4105">
              <w:rPr>
                <w:rFonts w:asciiTheme="majorHAnsi" w:hAnsiTheme="majorHAnsi"/>
                <w:color w:val="000000" w:themeColor="text1"/>
                <w:sz w:val="20"/>
                <w:szCs w:val="20"/>
              </w:rPr>
              <w:t>kg par navire ne ciblant pas l’espèce.</w:t>
            </w:r>
          </w:p>
          <w:p w14:paraId="791845AB" w14:textId="77777777" w:rsidR="007D7CA3" w:rsidRPr="000A4105" w:rsidRDefault="007D7CA3" w:rsidP="00545938">
            <w:pPr>
              <w:jc w:val="both"/>
              <w:rPr>
                <w:rFonts w:asciiTheme="majorHAnsi" w:hAnsiTheme="majorHAnsi"/>
                <w:color w:val="000000" w:themeColor="text1"/>
                <w:sz w:val="20"/>
                <w:szCs w:val="20"/>
              </w:rPr>
            </w:pPr>
          </w:p>
          <w:p w14:paraId="1AD6C261" w14:textId="76AC3060" w:rsidR="00545938" w:rsidRPr="000A4105" w:rsidRDefault="007D7CA3"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UE</w:t>
            </w:r>
            <w:r w:rsidR="00545938" w:rsidRPr="000A4105">
              <w:rPr>
                <w:rFonts w:asciiTheme="majorHAnsi" w:hAnsiTheme="majorHAnsi"/>
                <w:color w:val="000000" w:themeColor="text1"/>
                <w:sz w:val="20"/>
                <w:szCs w:val="20"/>
              </w:rPr>
              <w:t>-</w:t>
            </w:r>
            <w:r w:rsidRPr="000A4105">
              <w:rPr>
                <w:rFonts w:asciiTheme="majorHAnsi" w:hAnsiTheme="majorHAnsi"/>
                <w:color w:val="000000" w:themeColor="text1"/>
                <w:sz w:val="20"/>
                <w:szCs w:val="20"/>
              </w:rPr>
              <w:t>Malte</w:t>
            </w:r>
            <w:r w:rsidR="00D75DFA" w:rsidRPr="000A4105">
              <w:rPr>
                <w:rFonts w:asciiTheme="majorHAnsi" w:hAnsiTheme="majorHAnsi"/>
                <w:color w:val="000000" w:themeColor="text1"/>
                <w:sz w:val="20"/>
                <w:szCs w:val="20"/>
              </w:rPr>
              <w:t xml:space="preserve"> : </w:t>
            </w:r>
            <w:r w:rsidR="00545938" w:rsidRPr="000A4105">
              <w:rPr>
                <w:rFonts w:asciiTheme="majorHAnsi" w:hAnsiTheme="majorHAnsi"/>
                <w:color w:val="000000" w:themeColor="text1"/>
                <w:sz w:val="20"/>
                <w:szCs w:val="20"/>
              </w:rPr>
              <w:t>tous les navires susceptibles de capturer accidentellement de l'espadon sont autorisés à conserver les captures.</w:t>
            </w:r>
          </w:p>
          <w:bookmarkEnd w:id="8"/>
          <w:p w14:paraId="7878674D" w14:textId="076C1646" w:rsidR="00545938" w:rsidRPr="000A4105" w:rsidRDefault="00545938" w:rsidP="00545938">
            <w:pPr>
              <w:contextualSpacing/>
              <w:jc w:val="both"/>
              <w:rPr>
                <w:rFonts w:asciiTheme="majorHAnsi" w:eastAsia="Times New Roman" w:hAnsiTheme="majorHAnsi" w:cs="Calibri"/>
                <w:sz w:val="20"/>
                <w:szCs w:val="20"/>
              </w:rPr>
            </w:pPr>
          </w:p>
        </w:tc>
        <w:tc>
          <w:tcPr>
            <w:tcW w:w="2268" w:type="dxa"/>
          </w:tcPr>
          <w:p w14:paraId="3E1FDB66" w14:textId="4C1F3ABE" w:rsidR="00545938" w:rsidRPr="000A4105" w:rsidRDefault="00545938" w:rsidP="00545938">
            <w:pPr>
              <w:contextualSpacing/>
              <w:jc w:val="both"/>
              <w:rPr>
                <w:rFonts w:asciiTheme="majorHAnsi" w:eastAsia="Times New Roman" w:hAnsiTheme="majorHAnsi" w:cs="Calibri"/>
                <w:sz w:val="20"/>
                <w:szCs w:val="20"/>
              </w:rPr>
            </w:pPr>
            <w:r w:rsidRPr="000A4105">
              <w:rPr>
                <w:rFonts w:ascii="Cambria" w:hAnsi="Cambria"/>
                <w:color w:val="000000" w:themeColor="text1"/>
                <w:sz w:val="20"/>
                <w:szCs w:val="20"/>
              </w:rPr>
              <w:lastRenderedPageBreak/>
              <w:t>Article 13, paragraphe 1, du règlement (UE) 2019/1154</w:t>
            </w:r>
          </w:p>
        </w:tc>
        <w:tc>
          <w:tcPr>
            <w:tcW w:w="1701" w:type="dxa"/>
          </w:tcPr>
          <w:p w14:paraId="6730BD95" w14:textId="55515057" w:rsidR="00545938" w:rsidRPr="000A4105" w:rsidRDefault="00545938" w:rsidP="00545938">
            <w:pPr>
              <w:contextualSpacing/>
              <w:jc w:val="both"/>
              <w:rPr>
                <w:rFonts w:asciiTheme="majorHAnsi" w:eastAsia="Times New Roman" w:hAnsiTheme="majorHAnsi" w:cs="Calibri"/>
                <w:sz w:val="20"/>
                <w:szCs w:val="20"/>
              </w:rPr>
            </w:pPr>
          </w:p>
        </w:tc>
      </w:tr>
      <w:tr w:rsidR="00545938" w:rsidRPr="000A4105" w14:paraId="55FCE5E7" w14:textId="77777777" w:rsidTr="00057C3C">
        <w:tc>
          <w:tcPr>
            <w:tcW w:w="381" w:type="dxa"/>
          </w:tcPr>
          <w:p w14:paraId="3429D19E"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5.</w:t>
            </w:r>
          </w:p>
        </w:tc>
        <w:tc>
          <w:tcPr>
            <w:tcW w:w="2449" w:type="dxa"/>
          </w:tcPr>
          <w:p w14:paraId="27CBEB38" w14:textId="065B471E"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Enregistrement et déclaration de la capture (paragraphes 35-37)</w:t>
            </w:r>
          </w:p>
        </w:tc>
        <w:tc>
          <w:tcPr>
            <w:tcW w:w="2410" w:type="dxa"/>
          </w:tcPr>
          <w:p w14:paraId="5DC3A949" w14:textId="46C8CB70" w:rsidR="00545938" w:rsidRPr="000A4105" w:rsidRDefault="00545938" w:rsidP="00545938">
            <w:pPr>
              <w:contextualSpacing/>
              <w:jc w:val="both"/>
              <w:rPr>
                <w:rFonts w:asciiTheme="majorHAnsi" w:eastAsia="Times New Roman" w:hAnsiTheme="majorHAnsi" w:cs="Calibri"/>
                <w:sz w:val="20"/>
                <w:szCs w:val="20"/>
              </w:rPr>
            </w:pPr>
            <w:r w:rsidRPr="000A4105">
              <w:rPr>
                <w:rFonts w:ascii="Cambria" w:hAnsi="Cambria"/>
                <w:color w:val="000000" w:themeColor="text1"/>
                <w:sz w:val="20"/>
                <w:szCs w:val="20"/>
              </w:rPr>
              <w:t>Le cadre réglementaire de l'UE impose que l</w:t>
            </w:r>
            <w:r w:rsidRPr="000A4105">
              <w:rPr>
                <w:rFonts w:asciiTheme="majorHAnsi" w:eastAsia="Times New Roman" w:hAnsiTheme="majorHAnsi" w:cs="Calibri"/>
                <w:sz w:val="20"/>
                <w:szCs w:val="20"/>
              </w:rPr>
              <w:t>es navires de l'UE mettent pleinement en œuvre l'obligation d'enregistrer toutes les captures dans le carnet de pêche (papier ou électronique). Toutes les captures d'espadon de la Méditerranée, y compris les rejets (le cas échéant), sont décomptées du quota de l'UE.</w:t>
            </w:r>
          </w:p>
          <w:p w14:paraId="1EF366B0" w14:textId="77777777" w:rsidR="00D75DFA" w:rsidRPr="000A4105" w:rsidRDefault="00D75DFA" w:rsidP="00545938">
            <w:pPr>
              <w:contextualSpacing/>
              <w:jc w:val="both"/>
              <w:rPr>
                <w:rFonts w:asciiTheme="majorHAnsi" w:eastAsia="Times New Roman" w:hAnsiTheme="majorHAnsi" w:cs="Calibri"/>
                <w:sz w:val="20"/>
                <w:szCs w:val="20"/>
              </w:rPr>
            </w:pPr>
          </w:p>
          <w:p w14:paraId="099396F1" w14:textId="5ED46DD1" w:rsidR="00545938" w:rsidRPr="000A4105" w:rsidRDefault="00545938"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Les données sont communiquées par les États membres à la Commission européenne, qui transmet à l’ICCAT des rapports trimestriels sur les captures nominales. Lorsque les captures cumulées d'espadon de la Méditerranée ont atteint 80</w:t>
            </w:r>
            <w:r w:rsidR="00D75DFA" w:rsidRPr="000A4105">
              <w:rPr>
                <w:rFonts w:asciiTheme="majorHAnsi" w:hAnsiTheme="majorHAnsi"/>
                <w:color w:val="000000" w:themeColor="text1"/>
                <w:sz w:val="20"/>
                <w:szCs w:val="20"/>
              </w:rPr>
              <w:t> </w:t>
            </w:r>
            <w:r w:rsidRPr="000A4105">
              <w:rPr>
                <w:rFonts w:asciiTheme="majorHAnsi" w:hAnsiTheme="majorHAnsi"/>
                <w:color w:val="000000" w:themeColor="text1"/>
                <w:sz w:val="20"/>
                <w:szCs w:val="20"/>
              </w:rPr>
              <w:t xml:space="preserve">% du quota national, les États membres du pavillon transmettent à la Commission les données relatives aux captures sur une base hebdomadaire. </w:t>
            </w:r>
          </w:p>
          <w:p w14:paraId="550B976A" w14:textId="1008C8D1" w:rsidR="00545938" w:rsidRPr="000A4105" w:rsidRDefault="00545938" w:rsidP="00545938">
            <w:pPr>
              <w:contextualSpacing/>
              <w:jc w:val="both"/>
              <w:rPr>
                <w:rFonts w:asciiTheme="majorHAnsi" w:eastAsia="Times New Roman" w:hAnsiTheme="majorHAnsi" w:cs="Calibri"/>
                <w:sz w:val="20"/>
                <w:szCs w:val="20"/>
              </w:rPr>
            </w:pPr>
          </w:p>
        </w:tc>
        <w:tc>
          <w:tcPr>
            <w:tcW w:w="2268" w:type="dxa"/>
          </w:tcPr>
          <w:p w14:paraId="2FA62F4C" w14:textId="2D414E72" w:rsidR="00545938" w:rsidRPr="000A4105" w:rsidRDefault="00D75DFA"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 xml:space="preserve">En ce qui concerne </w:t>
            </w:r>
            <w:r w:rsidR="00545938" w:rsidRPr="000A4105">
              <w:rPr>
                <w:rFonts w:asciiTheme="majorHAnsi" w:hAnsiTheme="majorHAnsi"/>
                <w:color w:val="000000" w:themeColor="text1"/>
                <w:sz w:val="20"/>
                <w:szCs w:val="20"/>
              </w:rPr>
              <w:t xml:space="preserve">la collecte et la déclaration des captures : </w:t>
            </w:r>
            <w:r w:rsidRPr="000A4105">
              <w:rPr>
                <w:rFonts w:asciiTheme="majorHAnsi" w:hAnsiTheme="majorHAnsi"/>
                <w:color w:val="000000" w:themeColor="text1"/>
                <w:sz w:val="20"/>
                <w:szCs w:val="20"/>
              </w:rPr>
              <w:t>a</w:t>
            </w:r>
            <w:r w:rsidR="00545938" w:rsidRPr="000A4105">
              <w:rPr>
                <w:rFonts w:asciiTheme="majorHAnsi" w:hAnsiTheme="majorHAnsi"/>
                <w:color w:val="000000" w:themeColor="text1"/>
                <w:sz w:val="20"/>
                <w:szCs w:val="20"/>
              </w:rPr>
              <w:t>rt. 21 du règlement (UE) 2019/1154 et art. 33 du règlement (UE) 2009/1224.</w:t>
            </w:r>
          </w:p>
          <w:p w14:paraId="15713C85" w14:textId="77777777" w:rsidR="00545938" w:rsidRPr="000A4105" w:rsidRDefault="00545938" w:rsidP="00545938">
            <w:pPr>
              <w:jc w:val="both"/>
              <w:rPr>
                <w:rFonts w:asciiTheme="majorHAnsi" w:hAnsiTheme="majorHAnsi"/>
                <w:color w:val="000000" w:themeColor="text1"/>
                <w:sz w:val="20"/>
                <w:szCs w:val="20"/>
              </w:rPr>
            </w:pPr>
          </w:p>
          <w:p w14:paraId="342B7FDA" w14:textId="7122AED8" w:rsidR="00545938" w:rsidRPr="000A4105" w:rsidRDefault="00D75DFA" w:rsidP="00545938">
            <w:pPr>
              <w:jc w:val="both"/>
              <w:rPr>
                <w:rFonts w:asciiTheme="majorHAnsi" w:hAnsiTheme="majorHAnsi"/>
                <w:color w:val="000000" w:themeColor="text1"/>
                <w:sz w:val="20"/>
                <w:szCs w:val="20"/>
              </w:rPr>
            </w:pPr>
            <w:r w:rsidRPr="000A4105">
              <w:rPr>
                <w:rFonts w:asciiTheme="majorHAnsi" w:hAnsiTheme="majorHAnsi"/>
                <w:color w:val="000000" w:themeColor="text1"/>
                <w:sz w:val="20"/>
                <w:szCs w:val="20"/>
              </w:rPr>
              <w:t>En ce qui concerne</w:t>
            </w:r>
            <w:r w:rsidR="00545938" w:rsidRPr="000A4105">
              <w:rPr>
                <w:rFonts w:asciiTheme="majorHAnsi" w:hAnsiTheme="majorHAnsi"/>
                <w:color w:val="000000" w:themeColor="text1"/>
                <w:sz w:val="20"/>
                <w:szCs w:val="20"/>
              </w:rPr>
              <w:t xml:space="preserve"> l'obligation d'enregistrer les captures dans le carnet de pêche : </w:t>
            </w:r>
            <w:r w:rsidRPr="000A4105">
              <w:rPr>
                <w:rFonts w:asciiTheme="majorHAnsi" w:hAnsiTheme="majorHAnsi"/>
                <w:color w:val="000000" w:themeColor="text1"/>
                <w:sz w:val="20"/>
                <w:szCs w:val="20"/>
              </w:rPr>
              <w:t>a</w:t>
            </w:r>
            <w:r w:rsidR="00545938" w:rsidRPr="000A4105">
              <w:rPr>
                <w:rFonts w:asciiTheme="majorHAnsi" w:hAnsiTheme="majorHAnsi"/>
                <w:color w:val="000000" w:themeColor="text1"/>
                <w:sz w:val="20"/>
                <w:szCs w:val="20"/>
              </w:rPr>
              <w:t>rt. 14 du règlement (UE) 2009/1224.</w:t>
            </w:r>
          </w:p>
          <w:p w14:paraId="38BC8FB4" w14:textId="0FA1076A" w:rsidR="00545938" w:rsidRPr="000A4105" w:rsidRDefault="00545938" w:rsidP="00545938">
            <w:pPr>
              <w:contextualSpacing/>
              <w:jc w:val="both"/>
              <w:rPr>
                <w:rFonts w:asciiTheme="majorHAnsi" w:hAnsiTheme="majorHAnsi"/>
                <w:color w:val="000000" w:themeColor="text1"/>
                <w:sz w:val="20"/>
                <w:szCs w:val="20"/>
              </w:rPr>
            </w:pPr>
          </w:p>
        </w:tc>
        <w:tc>
          <w:tcPr>
            <w:tcW w:w="1701" w:type="dxa"/>
          </w:tcPr>
          <w:p w14:paraId="34E1D032" w14:textId="77777777" w:rsidR="00545938" w:rsidRPr="000A4105" w:rsidRDefault="00545938" w:rsidP="00545938">
            <w:pPr>
              <w:contextualSpacing/>
              <w:rPr>
                <w:rFonts w:asciiTheme="majorHAnsi" w:eastAsia="Times New Roman" w:hAnsiTheme="majorHAnsi" w:cs="Calibri"/>
                <w:sz w:val="20"/>
                <w:szCs w:val="20"/>
              </w:rPr>
            </w:pPr>
          </w:p>
        </w:tc>
      </w:tr>
      <w:tr w:rsidR="00545938" w:rsidRPr="000A4105" w14:paraId="6A85F2CE" w14:textId="77777777" w:rsidTr="00057C3C">
        <w:tc>
          <w:tcPr>
            <w:tcW w:w="381" w:type="dxa"/>
          </w:tcPr>
          <w:p w14:paraId="620CC3A8" w14:textId="77777777" w:rsidR="00545938" w:rsidRPr="000A4105" w:rsidRDefault="00545938" w:rsidP="00545938">
            <w:pPr>
              <w:contextualSpacing/>
              <w:rPr>
                <w:rFonts w:asciiTheme="majorHAnsi" w:eastAsia="Times New Roman" w:hAnsiTheme="majorHAnsi" w:cs="Calibri"/>
                <w:b/>
                <w:sz w:val="20"/>
                <w:szCs w:val="20"/>
              </w:rPr>
            </w:pPr>
            <w:bookmarkStart w:id="9" w:name="_Hlk194651261"/>
            <w:r w:rsidRPr="000A4105">
              <w:rPr>
                <w:rFonts w:asciiTheme="majorHAnsi" w:eastAsia="Times New Roman" w:hAnsiTheme="majorHAnsi" w:cs="Calibri"/>
                <w:b/>
                <w:sz w:val="20"/>
                <w:szCs w:val="20"/>
              </w:rPr>
              <w:lastRenderedPageBreak/>
              <w:t>6.</w:t>
            </w:r>
          </w:p>
        </w:tc>
        <w:tc>
          <w:tcPr>
            <w:tcW w:w="2449" w:type="dxa"/>
          </w:tcPr>
          <w:p w14:paraId="1EBADDB9" w14:textId="2DFD03AA"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Mesures prises pour contrôler les débarquements (paragraphe 34)</w:t>
            </w:r>
          </w:p>
        </w:tc>
        <w:tc>
          <w:tcPr>
            <w:tcW w:w="2410" w:type="dxa"/>
          </w:tcPr>
          <w:p w14:paraId="00353E68" w14:textId="57ED990B" w:rsidR="00545938" w:rsidRPr="000A4105" w:rsidRDefault="00545938" w:rsidP="007D7CA3">
            <w:pPr>
              <w:jc w:val="both"/>
              <w:rPr>
                <w:rFonts w:ascii="Cambria" w:hAnsi="Cambria"/>
                <w:color w:val="000000" w:themeColor="text1"/>
                <w:sz w:val="20"/>
                <w:szCs w:val="20"/>
              </w:rPr>
            </w:pPr>
            <w:r w:rsidRPr="000A4105">
              <w:rPr>
                <w:rFonts w:ascii="Cambria" w:hAnsi="Cambria"/>
                <w:color w:val="000000" w:themeColor="text1"/>
                <w:sz w:val="20"/>
              </w:rPr>
              <w:t>Les captures d'espadon de la Méditerranée ne sont débarquées ou transbordées que dans les ports désignés.</w:t>
            </w:r>
          </w:p>
          <w:p w14:paraId="15A7C8D1" w14:textId="77777777" w:rsidR="00545938" w:rsidRPr="000A4105" w:rsidRDefault="00545938" w:rsidP="007D7CA3">
            <w:pPr>
              <w:jc w:val="both"/>
              <w:rPr>
                <w:rFonts w:ascii="Cambria" w:hAnsi="Cambria"/>
                <w:color w:val="000000" w:themeColor="text1"/>
                <w:sz w:val="20"/>
                <w:szCs w:val="20"/>
              </w:rPr>
            </w:pPr>
          </w:p>
          <w:p w14:paraId="60CFB3C5" w14:textId="2EB9E97E" w:rsidR="00545938" w:rsidRPr="000A4105" w:rsidRDefault="00545938" w:rsidP="007D7CA3">
            <w:pPr>
              <w:jc w:val="both"/>
              <w:rPr>
                <w:rFonts w:ascii="Cambria" w:hAnsi="Cambria"/>
                <w:color w:val="000000" w:themeColor="text1"/>
                <w:sz w:val="20"/>
                <w:szCs w:val="20"/>
              </w:rPr>
            </w:pPr>
            <w:r w:rsidRPr="000A4105">
              <w:rPr>
                <w:rFonts w:ascii="Cambria" w:hAnsi="Cambria"/>
                <w:color w:val="000000" w:themeColor="text1"/>
                <w:sz w:val="20"/>
              </w:rPr>
              <w:t>Les navires sont tenus d'envoyer une notification préalable à l'autorité compétente de l'État membre ou de la CPC dont ils ont l'intention d'utiliser les ports ou l'installation de débarquement. En vertu de la législation de l'UE, la notification préalable (PNO) est obligatoire pour tous les navires de l'U</w:t>
            </w:r>
            <w:r w:rsidR="00D231C8" w:rsidRPr="000A4105">
              <w:rPr>
                <w:rFonts w:ascii="Cambria" w:hAnsi="Cambria"/>
                <w:color w:val="000000" w:themeColor="text1"/>
                <w:sz w:val="20"/>
              </w:rPr>
              <w:t>E</w:t>
            </w:r>
            <w:r w:rsidRPr="000A4105">
              <w:rPr>
                <w:rFonts w:ascii="Cambria" w:hAnsi="Cambria"/>
                <w:color w:val="000000" w:themeColor="text1"/>
                <w:sz w:val="20"/>
              </w:rPr>
              <w:t xml:space="preserve"> d'une longueur hors tout égale ou supérieure à 12 mètres, ainsi que pour les navires de pêche de l'U</w:t>
            </w:r>
            <w:r w:rsidR="00D231C8" w:rsidRPr="000A4105">
              <w:rPr>
                <w:rFonts w:ascii="Cambria" w:hAnsi="Cambria"/>
                <w:color w:val="000000" w:themeColor="text1"/>
                <w:sz w:val="20"/>
              </w:rPr>
              <w:t>E</w:t>
            </w:r>
            <w:r w:rsidRPr="000A4105">
              <w:rPr>
                <w:rFonts w:ascii="Cambria" w:hAnsi="Cambria"/>
                <w:color w:val="000000" w:themeColor="text1"/>
                <w:sz w:val="20"/>
              </w:rPr>
              <w:t xml:space="preserve"> d'une longueur hors tout inférieure à 12 mètres figurant sur la liste des navires transmise au Secrétariat de l’ICCAT (c'est-à-dire les navires autorisés à capturer l'espadon de la Méditerranée).</w:t>
            </w:r>
          </w:p>
          <w:p w14:paraId="1B307D78" w14:textId="77777777" w:rsidR="00545938" w:rsidRPr="000A4105" w:rsidRDefault="00545938" w:rsidP="007D7CA3">
            <w:pPr>
              <w:jc w:val="both"/>
              <w:rPr>
                <w:rFonts w:ascii="Cambria" w:hAnsi="Cambria"/>
                <w:color w:val="000000" w:themeColor="text1"/>
                <w:sz w:val="20"/>
                <w:szCs w:val="20"/>
              </w:rPr>
            </w:pPr>
          </w:p>
          <w:p w14:paraId="2E4A15AC" w14:textId="77777777" w:rsidR="00545938" w:rsidRPr="000A4105" w:rsidRDefault="00545938" w:rsidP="007D7CA3">
            <w:pPr>
              <w:jc w:val="both"/>
              <w:rPr>
                <w:rFonts w:ascii="Cambria" w:hAnsi="Cambria"/>
                <w:color w:val="000000" w:themeColor="text1"/>
                <w:sz w:val="20"/>
                <w:szCs w:val="20"/>
              </w:rPr>
            </w:pPr>
            <w:r w:rsidRPr="000A4105">
              <w:rPr>
                <w:rFonts w:ascii="Cambria" w:hAnsi="Cambria"/>
                <w:color w:val="000000" w:themeColor="text1"/>
                <w:sz w:val="20"/>
              </w:rPr>
              <w:t xml:space="preserve">Le contrôle des débarquements est mis en œuvre par le biais du cadre réglementaire de l'UE. Les déclarations de débarquement sont obligatoires pour les navires de plus de 10 mètres et complétées par un échantillonnage pour les navires de moins de 10 mètres. </w:t>
            </w:r>
          </w:p>
          <w:p w14:paraId="6B2E4059" w14:textId="77777777" w:rsidR="00545938" w:rsidRPr="000A4105" w:rsidRDefault="00545938" w:rsidP="007D7CA3">
            <w:pPr>
              <w:jc w:val="both"/>
              <w:rPr>
                <w:rFonts w:ascii="Cambria" w:hAnsi="Cambria"/>
                <w:color w:val="000000" w:themeColor="text1"/>
                <w:sz w:val="20"/>
                <w:szCs w:val="20"/>
              </w:rPr>
            </w:pPr>
          </w:p>
          <w:p w14:paraId="68678081" w14:textId="2D3F536D" w:rsidR="00545938" w:rsidRPr="000A4105" w:rsidRDefault="00545938" w:rsidP="007D7CA3">
            <w:pPr>
              <w:jc w:val="both"/>
              <w:rPr>
                <w:rFonts w:ascii="Cambria" w:hAnsi="Cambria"/>
                <w:color w:val="000000" w:themeColor="text1"/>
                <w:sz w:val="20"/>
                <w:szCs w:val="20"/>
              </w:rPr>
            </w:pPr>
            <w:r w:rsidRPr="000A4105">
              <w:rPr>
                <w:rFonts w:ascii="Cambria" w:hAnsi="Cambria"/>
                <w:color w:val="000000" w:themeColor="text1"/>
                <w:sz w:val="20"/>
              </w:rPr>
              <w:t xml:space="preserve">Sur la base d'une évaluation annuelle des risques, les services d'inspection de l'UE incluront dans leurs plans de contrôle nationaux des critères de référence pour les inspections en mer, à terre et dans la chaîne </w:t>
            </w:r>
            <w:r w:rsidRPr="000A4105">
              <w:rPr>
                <w:rFonts w:ascii="Cambria" w:hAnsi="Cambria"/>
                <w:color w:val="000000" w:themeColor="text1"/>
                <w:sz w:val="20"/>
              </w:rPr>
              <w:lastRenderedPageBreak/>
              <w:t>commerciale pour les pêcheries d'espadon de la Méditerranée.</w:t>
            </w:r>
          </w:p>
          <w:p w14:paraId="65B9BD89" w14:textId="77777777" w:rsidR="00545938" w:rsidRPr="000A4105" w:rsidRDefault="00545938" w:rsidP="007D7CA3">
            <w:pPr>
              <w:jc w:val="both"/>
              <w:rPr>
                <w:rFonts w:ascii="Cambria" w:hAnsi="Cambria"/>
                <w:color w:val="000000" w:themeColor="text1"/>
                <w:sz w:val="20"/>
                <w:szCs w:val="20"/>
              </w:rPr>
            </w:pPr>
          </w:p>
          <w:p w14:paraId="01D8C5F2" w14:textId="60443001" w:rsidR="00545938" w:rsidRPr="000A4105" w:rsidRDefault="00545938" w:rsidP="007D7CA3">
            <w:pPr>
              <w:contextualSpacing/>
              <w:jc w:val="both"/>
              <w:rPr>
                <w:rFonts w:asciiTheme="majorHAnsi" w:eastAsia="Times New Roman" w:hAnsiTheme="majorHAnsi" w:cs="Calibri"/>
                <w:sz w:val="20"/>
                <w:szCs w:val="20"/>
              </w:rPr>
            </w:pPr>
            <w:r w:rsidRPr="000A4105">
              <w:rPr>
                <w:rFonts w:ascii="Cambria" w:hAnsi="Cambria"/>
                <w:color w:val="000000" w:themeColor="text1"/>
                <w:sz w:val="20"/>
              </w:rPr>
              <w:t>Les critères d'inspection sont fixés par la décision d'exécution (UE) 2018/1986</w:t>
            </w:r>
            <w:r w:rsidRPr="000A4105">
              <w:rPr>
                <w:rStyle w:val="FootnoteReference"/>
                <w:color w:val="000000" w:themeColor="text1"/>
                <w:sz w:val="20"/>
                <w:szCs w:val="20"/>
                <w:lang w:val="en-GB"/>
              </w:rPr>
              <w:footnoteReference w:id="6"/>
            </w:r>
            <w:r w:rsidR="007D7CA3" w:rsidRPr="000A4105">
              <w:rPr>
                <w:rFonts w:ascii="Cambria" w:hAnsi="Cambria"/>
                <w:color w:val="000000" w:themeColor="text1"/>
                <w:sz w:val="20"/>
              </w:rPr>
              <w:t xml:space="preserve"> </w:t>
            </w:r>
            <w:r w:rsidRPr="000A4105">
              <w:rPr>
                <w:rFonts w:ascii="Cambria" w:hAnsi="Cambria"/>
                <w:color w:val="000000" w:themeColor="text1"/>
                <w:sz w:val="20"/>
              </w:rPr>
              <w:t>de la Commission établissant des programmes spécifiques de contrôle et d'inspection.</w:t>
            </w:r>
          </w:p>
        </w:tc>
        <w:tc>
          <w:tcPr>
            <w:tcW w:w="2268" w:type="dxa"/>
          </w:tcPr>
          <w:p w14:paraId="395E288E" w14:textId="1AE13F7E" w:rsidR="00545938" w:rsidRPr="000A4105" w:rsidRDefault="00D231C8" w:rsidP="00D231C8">
            <w:pPr>
              <w:jc w:val="both"/>
              <w:rPr>
                <w:rFonts w:asciiTheme="majorHAnsi" w:eastAsia="Times New Roman" w:hAnsiTheme="majorHAnsi" w:cs="Calibri"/>
                <w:sz w:val="20"/>
                <w:szCs w:val="20"/>
              </w:rPr>
            </w:pPr>
            <w:r w:rsidRPr="000A4105">
              <w:rPr>
                <w:rFonts w:ascii="Cambria" w:hAnsi="Cambria"/>
                <w:color w:val="000000" w:themeColor="text1"/>
                <w:sz w:val="20"/>
              </w:rPr>
              <w:lastRenderedPageBreak/>
              <w:t>En ce qui concerne la n</w:t>
            </w:r>
            <w:r w:rsidR="00545938" w:rsidRPr="000A4105">
              <w:rPr>
                <w:rFonts w:ascii="Cambria" w:hAnsi="Cambria"/>
                <w:color w:val="000000" w:themeColor="text1"/>
                <w:sz w:val="20"/>
              </w:rPr>
              <w:t xml:space="preserve">otification préalable : </w:t>
            </w:r>
            <w:r w:rsidRPr="000A4105">
              <w:rPr>
                <w:rFonts w:ascii="Cambria" w:hAnsi="Cambria"/>
                <w:color w:val="000000" w:themeColor="text1"/>
                <w:sz w:val="20"/>
              </w:rPr>
              <w:t>l’</w:t>
            </w:r>
            <w:r w:rsidR="00545938" w:rsidRPr="000A4105">
              <w:rPr>
                <w:rFonts w:ascii="Cambria" w:hAnsi="Cambria"/>
                <w:color w:val="000000" w:themeColor="text1"/>
                <w:sz w:val="20"/>
              </w:rPr>
              <w:t>art</w:t>
            </w:r>
            <w:r w:rsidRPr="000A4105">
              <w:rPr>
                <w:rFonts w:ascii="Cambria" w:hAnsi="Cambria"/>
                <w:color w:val="000000" w:themeColor="text1"/>
                <w:sz w:val="20"/>
              </w:rPr>
              <w:t>icle</w:t>
            </w:r>
            <w:r w:rsidR="00545938" w:rsidRPr="000A4105">
              <w:rPr>
                <w:rFonts w:ascii="Cambria" w:hAnsi="Cambria"/>
                <w:color w:val="000000" w:themeColor="text1"/>
                <w:sz w:val="20"/>
              </w:rPr>
              <w:t xml:space="preserve"> </w:t>
            </w:r>
            <w:r w:rsidRPr="000A4105">
              <w:rPr>
                <w:rFonts w:ascii="Cambria" w:hAnsi="Cambria"/>
                <w:color w:val="000000" w:themeColor="text1"/>
                <w:sz w:val="20"/>
              </w:rPr>
              <w:t>nº</w:t>
            </w:r>
            <w:r w:rsidR="00545938" w:rsidRPr="000A4105">
              <w:rPr>
                <w:rFonts w:ascii="Cambria" w:hAnsi="Cambria"/>
                <w:color w:val="000000" w:themeColor="text1"/>
                <w:sz w:val="20"/>
              </w:rPr>
              <w:t xml:space="preserve">17 du règlement (CE) n°1224/2009 et </w:t>
            </w:r>
            <w:r w:rsidRPr="000A4105">
              <w:rPr>
                <w:rFonts w:ascii="Cambria" w:hAnsi="Cambria"/>
                <w:color w:val="000000" w:themeColor="text1"/>
                <w:sz w:val="20"/>
              </w:rPr>
              <w:t>les articles nº</w:t>
            </w:r>
            <w:r w:rsidR="00545938" w:rsidRPr="000A4105">
              <w:rPr>
                <w:rFonts w:ascii="Cambria" w:hAnsi="Cambria"/>
                <w:color w:val="000000" w:themeColor="text1"/>
                <w:sz w:val="20"/>
              </w:rPr>
              <w:t>23 et 24 du règlement (UE) 2019/1154 établissent l'obligation d'envoyer une notification préalable.</w:t>
            </w:r>
          </w:p>
        </w:tc>
        <w:tc>
          <w:tcPr>
            <w:tcW w:w="1701" w:type="dxa"/>
          </w:tcPr>
          <w:p w14:paraId="6C469318" w14:textId="4DD27457" w:rsidR="00545938" w:rsidRPr="000A4105" w:rsidRDefault="00545938" w:rsidP="00545938">
            <w:pPr>
              <w:contextualSpacing/>
              <w:rPr>
                <w:rFonts w:asciiTheme="majorHAnsi" w:eastAsia="Times New Roman" w:hAnsiTheme="majorHAnsi" w:cs="Calibri"/>
                <w:sz w:val="20"/>
                <w:szCs w:val="20"/>
              </w:rPr>
            </w:pPr>
          </w:p>
        </w:tc>
      </w:tr>
      <w:bookmarkEnd w:id="9"/>
      <w:tr w:rsidR="00545938" w:rsidRPr="000A4105" w14:paraId="61CAC139" w14:textId="77777777" w:rsidTr="00057C3C">
        <w:tc>
          <w:tcPr>
            <w:tcW w:w="381" w:type="dxa"/>
          </w:tcPr>
          <w:p w14:paraId="2FC0C90A"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7.</w:t>
            </w:r>
          </w:p>
        </w:tc>
        <w:tc>
          <w:tcPr>
            <w:tcW w:w="2449" w:type="dxa"/>
          </w:tcPr>
          <w:p w14:paraId="11ED564F" w14:textId="4D08CE3E"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b/>
                <w:color w:val="auto"/>
                <w:sz w:val="20"/>
                <w:szCs w:val="20"/>
                <w:lang w:eastAsia="en-US" w:bidi="ar-SA"/>
              </w:rPr>
              <w:t>Observateur scientifique de la CPC (paragraphe 44)</w:t>
            </w:r>
          </w:p>
        </w:tc>
        <w:tc>
          <w:tcPr>
            <w:tcW w:w="2410" w:type="dxa"/>
          </w:tcPr>
          <w:p w14:paraId="5914C7B9" w14:textId="77777777"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Times New Roman" w:hAnsiTheme="majorHAnsi" w:cs="Calibri"/>
                <w:sz w:val="20"/>
                <w:szCs w:val="20"/>
              </w:rPr>
              <w:t xml:space="preserve">Une partie des tâches scientifiques est couverte par le règlement de collecte de données </w:t>
            </w:r>
            <w:r w:rsidRPr="000A4105">
              <w:rPr>
                <w:rFonts w:asciiTheme="majorHAnsi" w:eastAsia="Times New Roman" w:hAnsiTheme="majorHAnsi" w:cs="Calibri"/>
                <w:sz w:val="20"/>
                <w:szCs w:val="20"/>
                <w:vertAlign w:val="superscript"/>
              </w:rPr>
              <w:footnoteReference w:id="7"/>
            </w:r>
            <w:r w:rsidRPr="000A4105">
              <w:rPr>
                <w:rFonts w:asciiTheme="majorHAnsi" w:eastAsia="Times New Roman" w:hAnsiTheme="majorHAnsi" w:cs="Calibri"/>
                <w:sz w:val="20"/>
                <w:szCs w:val="20"/>
              </w:rPr>
              <w:t>.</w:t>
            </w:r>
          </w:p>
        </w:tc>
        <w:tc>
          <w:tcPr>
            <w:tcW w:w="2268" w:type="dxa"/>
          </w:tcPr>
          <w:p w14:paraId="0D3EF8CD" w14:textId="77777777" w:rsidR="00545938" w:rsidRPr="000A4105" w:rsidRDefault="00545938" w:rsidP="00545938">
            <w:pPr>
              <w:contextualSpacing/>
              <w:jc w:val="both"/>
              <w:rPr>
                <w:rFonts w:asciiTheme="majorHAnsi" w:eastAsia="Aptos" w:hAnsiTheme="majorHAnsi"/>
                <w:sz w:val="20"/>
                <w:szCs w:val="20"/>
              </w:rPr>
            </w:pPr>
            <w:r w:rsidRPr="000A4105">
              <w:rPr>
                <w:rFonts w:asciiTheme="majorHAnsi" w:eastAsia="Aptos" w:hAnsiTheme="majorHAnsi"/>
                <w:sz w:val="20"/>
                <w:szCs w:val="20"/>
              </w:rPr>
              <w:t>L'article 20 du règlement (UE) 2019/1154 établit des programmes d'observateurs scientifiques nationaux à bord des palangriers pélagiques pêchant l'espadon de la Méditerranée.</w:t>
            </w:r>
          </w:p>
          <w:p w14:paraId="43DB75DD" w14:textId="77777777" w:rsidR="00545938" w:rsidRPr="000A4105" w:rsidRDefault="00545938" w:rsidP="00545938">
            <w:pPr>
              <w:contextualSpacing/>
              <w:jc w:val="both"/>
              <w:rPr>
                <w:rFonts w:asciiTheme="majorHAnsi" w:eastAsia="Aptos" w:hAnsiTheme="majorHAnsi"/>
                <w:sz w:val="20"/>
                <w:szCs w:val="20"/>
              </w:rPr>
            </w:pPr>
          </w:p>
          <w:p w14:paraId="55456B43" w14:textId="77777777" w:rsidR="00545938" w:rsidRPr="000A4105" w:rsidRDefault="00545938" w:rsidP="00545938">
            <w:pPr>
              <w:contextualSpacing/>
              <w:jc w:val="both"/>
              <w:rPr>
                <w:rFonts w:asciiTheme="majorHAnsi" w:eastAsia="Times New Roman" w:hAnsiTheme="majorHAnsi" w:cs="Calibri"/>
                <w:sz w:val="20"/>
                <w:szCs w:val="20"/>
              </w:rPr>
            </w:pPr>
            <w:r w:rsidRPr="000A4105">
              <w:rPr>
                <w:rFonts w:asciiTheme="majorHAnsi" w:eastAsia="Aptos" w:hAnsiTheme="majorHAnsi"/>
                <w:sz w:val="20"/>
                <w:szCs w:val="20"/>
              </w:rPr>
              <w:t>Les plans nationaux de collecte de données incluent l'espadon de la Méditerranée comme l'une de leurs priorités pour la Méditerranée.</w:t>
            </w:r>
          </w:p>
        </w:tc>
        <w:tc>
          <w:tcPr>
            <w:tcW w:w="1701" w:type="dxa"/>
          </w:tcPr>
          <w:p w14:paraId="6330CA38" w14:textId="77777777" w:rsidR="00545938" w:rsidRPr="000A4105" w:rsidRDefault="00545938" w:rsidP="00545938">
            <w:pPr>
              <w:contextualSpacing/>
              <w:rPr>
                <w:rFonts w:asciiTheme="majorHAnsi" w:eastAsia="Times New Roman" w:hAnsiTheme="majorHAnsi" w:cs="Calibri"/>
                <w:sz w:val="20"/>
                <w:szCs w:val="20"/>
              </w:rPr>
            </w:pPr>
          </w:p>
        </w:tc>
      </w:tr>
      <w:tr w:rsidR="00545938" w:rsidRPr="000A4105" w14:paraId="53819538" w14:textId="77777777" w:rsidTr="00057C3C">
        <w:tc>
          <w:tcPr>
            <w:tcW w:w="381" w:type="dxa"/>
          </w:tcPr>
          <w:p w14:paraId="3A63A3B7" w14:textId="77777777" w:rsidR="00545938" w:rsidRPr="000A4105" w:rsidRDefault="00545938" w:rsidP="00545938">
            <w:pPr>
              <w:contextualSpacing/>
              <w:rPr>
                <w:rFonts w:asciiTheme="majorHAnsi" w:eastAsia="Times New Roman" w:hAnsiTheme="majorHAnsi" w:cs="Calibri"/>
                <w:b/>
                <w:sz w:val="20"/>
                <w:szCs w:val="20"/>
              </w:rPr>
            </w:pPr>
            <w:r w:rsidRPr="000A4105">
              <w:rPr>
                <w:rFonts w:asciiTheme="majorHAnsi" w:eastAsia="Times New Roman" w:hAnsiTheme="majorHAnsi" w:cs="Calibri"/>
                <w:b/>
                <w:sz w:val="20"/>
                <w:szCs w:val="20"/>
              </w:rPr>
              <w:t>8.</w:t>
            </w:r>
          </w:p>
        </w:tc>
        <w:tc>
          <w:tcPr>
            <w:tcW w:w="2449" w:type="dxa"/>
          </w:tcPr>
          <w:p w14:paraId="757A3DEF" w14:textId="297BB9BE" w:rsidR="00545938" w:rsidRPr="000A4105" w:rsidRDefault="00545938" w:rsidP="00545938">
            <w:pPr>
              <w:contextualSpacing/>
              <w:rPr>
                <w:rFonts w:asciiTheme="majorHAnsi" w:eastAsia="Times New Roman" w:hAnsiTheme="majorHAnsi" w:cs="Calibri"/>
                <w:b/>
                <w:sz w:val="20"/>
                <w:szCs w:val="20"/>
              </w:rPr>
            </w:pPr>
            <w:proofErr w:type="spellStart"/>
            <w:r w:rsidRPr="000A4105">
              <w:rPr>
                <w:rFonts w:asciiTheme="majorHAnsi" w:eastAsia="Times New Roman" w:hAnsiTheme="majorHAnsi"/>
                <w:b/>
                <w:color w:val="auto"/>
                <w:sz w:val="20"/>
                <w:szCs w:val="20"/>
                <w:lang w:val="es-ES" w:eastAsia="en-US" w:bidi="ar-SA"/>
              </w:rPr>
              <w:t>Autres</w:t>
            </w:r>
            <w:proofErr w:type="spellEnd"/>
            <w:r w:rsidRPr="000A4105">
              <w:rPr>
                <w:rFonts w:asciiTheme="majorHAnsi" w:eastAsia="Times New Roman" w:hAnsiTheme="majorHAnsi"/>
                <w:b/>
                <w:color w:val="auto"/>
                <w:sz w:val="20"/>
                <w:szCs w:val="20"/>
                <w:lang w:val="es-ES" w:eastAsia="en-US" w:bidi="ar-SA"/>
              </w:rPr>
              <w:t xml:space="preserve"> </w:t>
            </w:r>
            <w:proofErr w:type="spellStart"/>
            <w:r w:rsidRPr="000A4105">
              <w:rPr>
                <w:rFonts w:asciiTheme="majorHAnsi" w:eastAsia="Times New Roman" w:hAnsiTheme="majorHAnsi"/>
                <w:b/>
                <w:color w:val="auto"/>
                <w:sz w:val="20"/>
                <w:szCs w:val="20"/>
                <w:lang w:val="es-ES" w:eastAsia="en-US" w:bidi="ar-SA"/>
              </w:rPr>
              <w:t>exigences</w:t>
            </w:r>
            <w:proofErr w:type="spellEnd"/>
            <w:r w:rsidRPr="000A4105">
              <w:rPr>
                <w:rFonts w:asciiTheme="majorHAnsi" w:eastAsia="Times New Roman" w:hAnsiTheme="majorHAnsi"/>
                <w:b/>
                <w:color w:val="auto"/>
                <w:sz w:val="20"/>
                <w:szCs w:val="20"/>
                <w:lang w:val="es-ES" w:eastAsia="en-US" w:bidi="ar-SA"/>
              </w:rPr>
              <w:t xml:space="preserve"> (</w:t>
            </w:r>
            <w:proofErr w:type="spellStart"/>
            <w:r w:rsidRPr="000A4105">
              <w:rPr>
                <w:rFonts w:asciiTheme="majorHAnsi" w:eastAsia="Times New Roman" w:hAnsiTheme="majorHAnsi"/>
                <w:b/>
                <w:color w:val="auto"/>
                <w:sz w:val="20"/>
                <w:szCs w:val="20"/>
                <w:lang w:val="es-ES" w:eastAsia="en-US" w:bidi="ar-SA"/>
              </w:rPr>
              <w:t>spécifier</w:t>
            </w:r>
            <w:proofErr w:type="spellEnd"/>
            <w:r w:rsidRPr="000A4105">
              <w:rPr>
                <w:rFonts w:asciiTheme="majorHAnsi" w:eastAsia="Times New Roman" w:hAnsiTheme="majorHAnsi"/>
                <w:b/>
                <w:color w:val="auto"/>
                <w:sz w:val="20"/>
                <w:szCs w:val="20"/>
                <w:lang w:val="es-ES" w:eastAsia="en-US" w:bidi="ar-SA"/>
              </w:rPr>
              <w:t>)</w:t>
            </w:r>
          </w:p>
        </w:tc>
        <w:tc>
          <w:tcPr>
            <w:tcW w:w="2410" w:type="dxa"/>
          </w:tcPr>
          <w:p w14:paraId="11373ED2" w14:textId="77777777" w:rsidR="00545938" w:rsidRPr="000A4105" w:rsidRDefault="00545938" w:rsidP="00545938">
            <w:pPr>
              <w:contextualSpacing/>
              <w:jc w:val="both"/>
              <w:rPr>
                <w:rFonts w:asciiTheme="majorHAnsi" w:eastAsia="Aptos" w:hAnsiTheme="majorHAnsi"/>
                <w:sz w:val="20"/>
                <w:szCs w:val="20"/>
              </w:rPr>
            </w:pPr>
            <w:r w:rsidRPr="000A4105">
              <w:rPr>
                <w:rFonts w:asciiTheme="majorHAnsi" w:eastAsia="Aptos" w:hAnsiTheme="majorHAnsi"/>
                <w:sz w:val="20"/>
                <w:szCs w:val="20"/>
              </w:rPr>
              <w:t>La période de fermeture du 1er octobre au 30 novembre s'applique aux palangriers ciblant le germon de la Méditerranée (</w:t>
            </w:r>
            <w:proofErr w:type="spellStart"/>
            <w:r w:rsidRPr="000A4105">
              <w:rPr>
                <w:rFonts w:asciiTheme="majorHAnsi" w:eastAsia="Aptos" w:hAnsiTheme="majorHAnsi"/>
                <w:i/>
                <w:iCs/>
                <w:sz w:val="20"/>
                <w:szCs w:val="20"/>
              </w:rPr>
              <w:t>Thunnus</w:t>
            </w:r>
            <w:proofErr w:type="spellEnd"/>
            <w:r w:rsidRPr="000A4105">
              <w:rPr>
                <w:rFonts w:asciiTheme="majorHAnsi" w:eastAsia="Aptos" w:hAnsiTheme="majorHAnsi"/>
                <w:i/>
                <w:iCs/>
                <w:sz w:val="20"/>
                <w:szCs w:val="20"/>
              </w:rPr>
              <w:t xml:space="preserve"> </w:t>
            </w:r>
            <w:proofErr w:type="spellStart"/>
            <w:r w:rsidRPr="000A4105">
              <w:rPr>
                <w:rFonts w:asciiTheme="majorHAnsi" w:eastAsia="Aptos" w:hAnsiTheme="majorHAnsi"/>
                <w:i/>
                <w:iCs/>
                <w:sz w:val="20"/>
                <w:szCs w:val="20"/>
              </w:rPr>
              <w:t>alalunga</w:t>
            </w:r>
            <w:proofErr w:type="spellEnd"/>
            <w:r w:rsidRPr="000A4105">
              <w:rPr>
                <w:rFonts w:asciiTheme="majorHAnsi" w:eastAsia="Aptos" w:hAnsiTheme="majorHAnsi"/>
                <w:sz w:val="20"/>
                <w:szCs w:val="20"/>
              </w:rPr>
              <w:t>). Une liste de navires a été communiquée au Secrétariat de l’ICCAT, conformément à la Recommandation 21-06 de l’ICCAT.</w:t>
            </w:r>
          </w:p>
          <w:p w14:paraId="16AC6A2A" w14:textId="77777777" w:rsidR="00545938" w:rsidRPr="000A4105" w:rsidRDefault="00545938" w:rsidP="00545938">
            <w:pPr>
              <w:contextualSpacing/>
              <w:jc w:val="both"/>
              <w:rPr>
                <w:rFonts w:asciiTheme="majorHAnsi" w:eastAsia="Aptos" w:hAnsiTheme="majorHAnsi"/>
                <w:sz w:val="20"/>
                <w:szCs w:val="20"/>
              </w:rPr>
            </w:pPr>
          </w:p>
          <w:p w14:paraId="45840C95" w14:textId="1D04AE97" w:rsidR="00545938" w:rsidRPr="000A4105" w:rsidRDefault="00545938" w:rsidP="00545938">
            <w:pPr>
              <w:contextualSpacing/>
              <w:jc w:val="both"/>
              <w:rPr>
                <w:rFonts w:ascii="Cambria" w:hAnsi="Cambria"/>
                <w:color w:val="000000" w:themeColor="text1"/>
                <w:sz w:val="20"/>
                <w:szCs w:val="20"/>
              </w:rPr>
            </w:pPr>
            <w:r w:rsidRPr="000A4105">
              <w:rPr>
                <w:rFonts w:ascii="Cambria" w:hAnsi="Cambria"/>
                <w:color w:val="000000" w:themeColor="text1"/>
                <w:sz w:val="20"/>
                <w:szCs w:val="20"/>
              </w:rPr>
              <w:t xml:space="preserve">Les navires de pêche ciblant l'espadon de la Méditerranée peuvent conserver à bord, transborder, transférer, débarquer, transporter, stocker, vendre, exposer </w:t>
            </w:r>
            <w:r w:rsidRPr="000A4105">
              <w:rPr>
                <w:rFonts w:ascii="Cambria" w:hAnsi="Cambria"/>
                <w:color w:val="000000" w:themeColor="text1"/>
                <w:sz w:val="20"/>
                <w:szCs w:val="20"/>
              </w:rPr>
              <w:lastRenderedPageBreak/>
              <w:t xml:space="preserve">ou mettre en vente des captures accidentelles d'espadons de la Méditerranée </w:t>
            </w:r>
            <w:r w:rsidR="00D231C8" w:rsidRPr="000A4105">
              <w:rPr>
                <w:rFonts w:ascii="Cambria" w:hAnsi="Cambria"/>
                <w:color w:val="000000" w:themeColor="text1"/>
                <w:sz w:val="20"/>
                <w:szCs w:val="20"/>
              </w:rPr>
              <w:t>sous-taille</w:t>
            </w:r>
            <w:r w:rsidRPr="000A4105">
              <w:rPr>
                <w:rFonts w:ascii="Cambria" w:hAnsi="Cambria"/>
                <w:color w:val="000000" w:themeColor="text1"/>
                <w:sz w:val="20"/>
                <w:szCs w:val="20"/>
              </w:rPr>
              <w:t xml:space="preserve"> de référence pour la conservation, à condition que ces captures ne dépassent pas 5 % en poids ou en nombre de spécimens du total des captures d'espadons de la Méditerranée effectuées par les navires de pêche concernés.</w:t>
            </w:r>
          </w:p>
          <w:p w14:paraId="6DA6FFCB" w14:textId="475C9319" w:rsidR="00545938" w:rsidRPr="000A4105" w:rsidRDefault="00545938" w:rsidP="00545938">
            <w:pPr>
              <w:contextualSpacing/>
              <w:jc w:val="both"/>
              <w:rPr>
                <w:rFonts w:asciiTheme="majorHAnsi" w:eastAsia="Times New Roman" w:hAnsiTheme="majorHAnsi" w:cs="Calibri"/>
                <w:sz w:val="20"/>
                <w:szCs w:val="20"/>
              </w:rPr>
            </w:pPr>
          </w:p>
        </w:tc>
        <w:tc>
          <w:tcPr>
            <w:tcW w:w="2268" w:type="dxa"/>
          </w:tcPr>
          <w:p w14:paraId="6BBFC469" w14:textId="57AA8CCD" w:rsidR="00545938" w:rsidRPr="000A4105" w:rsidRDefault="00545938" w:rsidP="00545938">
            <w:pPr>
              <w:contextualSpacing/>
              <w:jc w:val="both"/>
              <w:rPr>
                <w:rFonts w:asciiTheme="majorHAnsi" w:eastAsia="Aptos" w:hAnsiTheme="majorHAnsi"/>
                <w:sz w:val="20"/>
                <w:szCs w:val="20"/>
              </w:rPr>
            </w:pPr>
            <w:r w:rsidRPr="000A4105">
              <w:rPr>
                <w:rFonts w:asciiTheme="majorHAnsi" w:eastAsia="Aptos" w:hAnsiTheme="majorHAnsi"/>
                <w:sz w:val="20"/>
                <w:szCs w:val="20"/>
              </w:rPr>
              <w:lastRenderedPageBreak/>
              <w:t>La période de fermeture est mise en œuvre par le biais de l'annexe ID du règlement (UE) n° 2025/202 du 30 janvier 2025 et à l'article 10(2) du règlement (UE) 2019/1154.</w:t>
            </w:r>
          </w:p>
          <w:p w14:paraId="21DCB653" w14:textId="77777777" w:rsidR="00545938" w:rsidRPr="000A4105" w:rsidRDefault="00545938" w:rsidP="00545938">
            <w:pPr>
              <w:contextualSpacing/>
              <w:jc w:val="both"/>
              <w:rPr>
                <w:rFonts w:asciiTheme="majorHAnsi" w:eastAsia="Times New Roman" w:hAnsiTheme="majorHAnsi"/>
                <w:sz w:val="20"/>
                <w:szCs w:val="20"/>
              </w:rPr>
            </w:pPr>
          </w:p>
          <w:p w14:paraId="3AB00642" w14:textId="0D79859A" w:rsidR="00545938" w:rsidRPr="000A4105" w:rsidRDefault="00D231C8" w:rsidP="00545938">
            <w:pPr>
              <w:contextualSpacing/>
              <w:jc w:val="both"/>
              <w:rPr>
                <w:rFonts w:asciiTheme="majorHAnsi" w:eastAsia="Times New Roman" w:hAnsiTheme="majorHAnsi" w:cs="Calibri"/>
                <w:sz w:val="20"/>
                <w:szCs w:val="20"/>
              </w:rPr>
            </w:pPr>
            <w:r w:rsidRPr="000A4105">
              <w:rPr>
                <w:rFonts w:ascii="Cambria" w:hAnsi="Cambria"/>
                <w:color w:val="000000" w:themeColor="text1"/>
                <w:sz w:val="20"/>
                <w:szCs w:val="20"/>
              </w:rPr>
              <w:t>En ce qui concerne</w:t>
            </w:r>
            <w:r w:rsidR="00545938" w:rsidRPr="000A4105">
              <w:rPr>
                <w:rFonts w:ascii="Cambria" w:hAnsi="Cambria"/>
                <w:color w:val="000000" w:themeColor="text1"/>
                <w:sz w:val="20"/>
                <w:szCs w:val="20"/>
              </w:rPr>
              <w:t xml:space="preserve"> le MCRS</w:t>
            </w:r>
            <w:r w:rsidRPr="000A4105">
              <w:rPr>
                <w:rFonts w:ascii="Cambria" w:hAnsi="Cambria"/>
                <w:color w:val="000000" w:themeColor="text1"/>
                <w:sz w:val="20"/>
                <w:szCs w:val="20"/>
              </w:rPr>
              <w:t> :</w:t>
            </w:r>
            <w:r w:rsidR="00545938" w:rsidRPr="000A4105">
              <w:rPr>
                <w:rFonts w:ascii="Cambria" w:hAnsi="Cambria"/>
                <w:color w:val="000000" w:themeColor="text1"/>
                <w:sz w:val="20"/>
                <w:szCs w:val="20"/>
              </w:rPr>
              <w:t xml:space="preserve"> </w:t>
            </w:r>
            <w:r w:rsidRPr="000A4105">
              <w:rPr>
                <w:rFonts w:ascii="Cambria" w:hAnsi="Cambria"/>
                <w:color w:val="000000" w:themeColor="text1"/>
                <w:sz w:val="20"/>
                <w:szCs w:val="20"/>
              </w:rPr>
              <w:t>a</w:t>
            </w:r>
            <w:r w:rsidR="00545938" w:rsidRPr="000A4105">
              <w:rPr>
                <w:rFonts w:ascii="Cambria" w:hAnsi="Cambria"/>
                <w:color w:val="000000" w:themeColor="text1"/>
                <w:sz w:val="20"/>
                <w:szCs w:val="20"/>
              </w:rPr>
              <w:t>rt. 12 du règlement (UE) 2019/1154.</w:t>
            </w:r>
          </w:p>
        </w:tc>
        <w:tc>
          <w:tcPr>
            <w:tcW w:w="1701" w:type="dxa"/>
          </w:tcPr>
          <w:p w14:paraId="0DECE107" w14:textId="77777777" w:rsidR="00545938" w:rsidRPr="000A4105" w:rsidRDefault="00545938" w:rsidP="00545938">
            <w:pPr>
              <w:contextualSpacing/>
              <w:rPr>
                <w:rFonts w:asciiTheme="majorHAnsi" w:eastAsia="Times New Roman" w:hAnsiTheme="majorHAnsi" w:cs="Calibri"/>
                <w:sz w:val="20"/>
                <w:szCs w:val="20"/>
              </w:rPr>
            </w:pPr>
          </w:p>
        </w:tc>
      </w:tr>
    </w:tbl>
    <w:p w14:paraId="47FB0CB1" w14:textId="77777777" w:rsidR="00F719ED" w:rsidRPr="000A4105" w:rsidRDefault="00F719ED" w:rsidP="00DA2BF1">
      <w:pPr>
        <w:spacing w:after="0" w:line="240" w:lineRule="auto"/>
        <w:ind w:left="425" w:hanging="425"/>
        <w:contextualSpacing/>
        <w:rPr>
          <w:rFonts w:asciiTheme="majorHAnsi" w:eastAsia="Times New Roman" w:hAnsiTheme="majorHAnsi" w:cs="Calibri"/>
          <w:b/>
          <w:szCs w:val="20"/>
        </w:rPr>
      </w:pPr>
    </w:p>
    <w:p w14:paraId="11C8C632" w14:textId="40BDAF4E" w:rsidR="00DA2BF1" w:rsidRPr="000A4105" w:rsidRDefault="00DA2BF1" w:rsidP="00DA2BF1">
      <w:pPr>
        <w:spacing w:after="0" w:line="240" w:lineRule="auto"/>
        <w:ind w:left="425" w:hanging="425"/>
        <w:contextualSpacing/>
        <w:rPr>
          <w:rFonts w:asciiTheme="majorHAnsi" w:eastAsia="Times New Roman" w:hAnsiTheme="majorHAnsi" w:cs="Calibri"/>
          <w:b/>
          <w:szCs w:val="20"/>
        </w:rPr>
      </w:pPr>
      <w:r w:rsidRPr="000A4105">
        <w:rPr>
          <w:rFonts w:asciiTheme="majorHAnsi" w:eastAsia="Times New Roman" w:hAnsiTheme="majorHAnsi" w:cs="Calibri"/>
          <w:b/>
          <w:szCs w:val="20"/>
        </w:rPr>
        <w:t>Plan d'inspection</w:t>
      </w:r>
    </w:p>
    <w:p w14:paraId="5E681EF7"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0BB15F7D" w14:textId="77777777" w:rsidR="00545938" w:rsidRPr="000A4105" w:rsidRDefault="00545938" w:rsidP="00545938">
      <w:pPr>
        <w:widowControl w:val="0"/>
        <w:spacing w:after="0" w:line="240" w:lineRule="auto"/>
        <w:rPr>
          <w:rFonts w:eastAsia="MS Gothic" w:cs="Times New Roman"/>
          <w:b/>
          <w:i/>
          <w:iCs/>
          <w:szCs w:val="20"/>
        </w:rPr>
      </w:pPr>
      <w:r w:rsidRPr="000A4105">
        <w:rPr>
          <w:rFonts w:eastAsia="MS Gothic" w:cs="Times New Roman"/>
          <w:b/>
          <w:i/>
          <w:iCs/>
          <w:szCs w:val="20"/>
        </w:rPr>
        <w:t>a) Inspection et contrôle de la CPC (</w:t>
      </w:r>
      <w:r w:rsidRPr="000A4105">
        <w:rPr>
          <w:rFonts w:asciiTheme="majorHAnsi" w:eastAsia="Times New Roman" w:hAnsiTheme="majorHAnsi"/>
          <w:b/>
          <w:i/>
          <w:iCs/>
          <w:szCs w:val="20"/>
          <w:lang w:eastAsia="en-US" w:bidi="ar-SA"/>
        </w:rPr>
        <w:t>paragraphe</w:t>
      </w:r>
      <w:r w:rsidRPr="000A4105">
        <w:rPr>
          <w:rFonts w:eastAsia="MS Gothic" w:cs="Times New Roman"/>
          <w:b/>
          <w:i/>
          <w:iCs/>
          <w:szCs w:val="20"/>
        </w:rPr>
        <w:t xml:space="preserve"> 13)</w:t>
      </w:r>
    </w:p>
    <w:p w14:paraId="474637EC"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6BDC2469"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En vertu de la politique commune de la pêche (PCP), la responsabilité principale du contrôle et de l’exécution incombe aux autorités de l’État membre.</w:t>
      </w:r>
    </w:p>
    <w:p w14:paraId="776DBB84"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47BF9C08"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La Commission européenne et l’AECP travaillent en collaboration avec les États membres afin de garantir la transposition, dans le droit de l'UE et des États membres, des dispositions établies par l’ICCAT, ainsi que leur exécution intégrale. Les outils mis en place sont détaillés au point b) ci-dessous. En outre, les activités de vérification suivantes sont menées par la Commission européenne :</w:t>
      </w:r>
    </w:p>
    <w:p w14:paraId="1CD1BA19"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34DD06BB" w14:textId="77777777" w:rsidR="00DA2BF1" w:rsidRPr="000A4105" w:rsidRDefault="00DA2BF1" w:rsidP="00DA2BF1">
      <w:pPr>
        <w:spacing w:after="0" w:line="240" w:lineRule="auto"/>
        <w:contextualSpacing/>
        <w:jc w:val="both"/>
        <w:rPr>
          <w:rFonts w:asciiTheme="majorHAnsi" w:eastAsia="Times New Roman" w:hAnsiTheme="majorHAnsi" w:cs="Calibri"/>
          <w:i/>
          <w:szCs w:val="20"/>
        </w:rPr>
      </w:pPr>
      <w:r w:rsidRPr="000A4105">
        <w:rPr>
          <w:rFonts w:asciiTheme="majorHAnsi" w:eastAsia="Times New Roman" w:hAnsiTheme="majorHAnsi" w:cs="Calibri"/>
          <w:i/>
          <w:szCs w:val="20"/>
        </w:rPr>
        <w:t>i. Inspections de la Commission européenne</w:t>
      </w:r>
    </w:p>
    <w:p w14:paraId="1E580FDF"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1B373C03" w14:textId="661BA3DC" w:rsidR="007D7CA3" w:rsidRDefault="00DA2BF1" w:rsidP="007D7CA3">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Alors que leurs compétences et leurs mandats sont différents, la Commission européenne dispose également de son unité dédiée dont le rôle principal consiste à suivre et d’évaluer le respect par les États membres </w:t>
      </w:r>
      <w:r w:rsidR="00D528E4" w:rsidRPr="000A4105">
        <w:rPr>
          <w:rFonts w:asciiTheme="majorHAnsi" w:eastAsia="Times New Roman" w:hAnsiTheme="majorHAnsi" w:cs="Calibri"/>
          <w:szCs w:val="20"/>
        </w:rPr>
        <w:t>des</w:t>
      </w:r>
      <w:r w:rsidRPr="000A4105">
        <w:rPr>
          <w:rFonts w:asciiTheme="majorHAnsi" w:eastAsia="Aptos" w:hAnsiTheme="majorHAnsi" w:cs="Times New Roman"/>
          <w:szCs w:val="20"/>
        </w:rPr>
        <w:t xml:space="preserve"> obligations</w:t>
      </w:r>
      <w:r w:rsidR="00D528E4" w:rsidRPr="000A4105">
        <w:rPr>
          <w:rFonts w:asciiTheme="majorHAnsi" w:eastAsia="Aptos" w:hAnsiTheme="majorHAnsi" w:cs="Times New Roman"/>
          <w:szCs w:val="20"/>
        </w:rPr>
        <w:t xml:space="preserve"> légales</w:t>
      </w:r>
      <w:r w:rsidR="00B95361" w:rsidRPr="000A4105">
        <w:rPr>
          <w:rFonts w:asciiTheme="majorHAnsi" w:eastAsia="Aptos" w:hAnsiTheme="majorHAnsi" w:cs="Times New Roman"/>
          <w:szCs w:val="20"/>
        </w:rPr>
        <w:t xml:space="preserve"> établies dans le cadre de l’UE</w:t>
      </w:r>
      <w:r w:rsidRPr="000A4105">
        <w:rPr>
          <w:rFonts w:asciiTheme="majorHAnsi" w:eastAsia="Times New Roman" w:hAnsiTheme="majorHAnsi" w:cs="Calibri"/>
          <w:szCs w:val="20"/>
        </w:rPr>
        <w:t xml:space="preserve">, y compris celles </w:t>
      </w:r>
      <w:r w:rsidR="00B95361" w:rsidRPr="000A4105">
        <w:rPr>
          <w:rFonts w:asciiTheme="majorHAnsi" w:eastAsia="Times New Roman" w:hAnsiTheme="majorHAnsi" w:cs="Calibri"/>
          <w:szCs w:val="20"/>
        </w:rPr>
        <w:t>découlant des règles de l’ICCAT</w:t>
      </w:r>
      <w:r w:rsidRPr="000A4105">
        <w:rPr>
          <w:rFonts w:asciiTheme="majorHAnsi" w:eastAsia="Times New Roman" w:hAnsiTheme="majorHAnsi" w:cs="Calibri"/>
          <w:szCs w:val="20"/>
        </w:rPr>
        <w:t>. Les principaux outils utilisés par la Commission à cette fin sont les vérifications, les inspections autonomes et les audits.</w:t>
      </w:r>
    </w:p>
    <w:p w14:paraId="78660C6E" w14:textId="77777777" w:rsidR="00057C3C" w:rsidRPr="000A4105" w:rsidRDefault="00057C3C" w:rsidP="007D7CA3">
      <w:pPr>
        <w:spacing w:after="0" w:line="240" w:lineRule="auto"/>
        <w:contextualSpacing/>
        <w:jc w:val="both"/>
        <w:rPr>
          <w:rFonts w:asciiTheme="majorHAnsi" w:eastAsia="Times New Roman" w:hAnsiTheme="majorHAnsi" w:cs="Calibri"/>
          <w:szCs w:val="20"/>
        </w:rPr>
      </w:pPr>
    </w:p>
    <w:p w14:paraId="60654D92" w14:textId="13F37D04" w:rsidR="00F719ED" w:rsidRPr="000A4105" w:rsidRDefault="00F719ED" w:rsidP="007D7CA3">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Une unité spécifique de la Direction des affaires maritimes et de la pêche (DG MARE) effectue ces vérifications de manière régulière. Cette supervision par la Commission européenne de l'activité de contrôle exercée par les États membres, qui est prévue au titre X du règlement </w:t>
      </w:r>
      <w:r w:rsidR="00C42E4B" w:rsidRPr="000A4105">
        <w:rPr>
          <w:rFonts w:asciiTheme="majorHAnsi" w:eastAsia="Times New Roman" w:hAnsiTheme="majorHAnsi" w:cs="Calibri"/>
          <w:szCs w:val="20"/>
        </w:rPr>
        <w:t>nº</w:t>
      </w:r>
      <w:r w:rsidRPr="000A4105">
        <w:rPr>
          <w:rFonts w:asciiTheme="majorHAnsi" w:eastAsia="Times New Roman" w:hAnsiTheme="majorHAnsi" w:cs="Calibri"/>
          <w:szCs w:val="20"/>
        </w:rPr>
        <w:t xml:space="preserve">1224/2009, « évaluation et contrôle par la Commission », est une couche supplémentaire qui permet d'assurer un contrôle efficace. À cet égard, si la Commission européenne estime que des irrégularités ont été commises dans la mise en œuvre des règles, elle assure le suivi des lacunes constatées en utilisant différents outils tels que les enquêtes administratives, les projets pilotes de l'UE ou les plans d'action. Si les autorités de l'État membre ne corrigent pas les lacunes, la Commission européenne peut ouvrir une procédure d'infraction contre l'État membre. </w:t>
      </w:r>
    </w:p>
    <w:p w14:paraId="1B9E0B37" w14:textId="77777777" w:rsidR="00D528E4" w:rsidRPr="000A4105" w:rsidRDefault="00D528E4" w:rsidP="00DA2BF1">
      <w:pPr>
        <w:spacing w:after="0" w:line="240" w:lineRule="auto"/>
        <w:contextualSpacing/>
        <w:rPr>
          <w:rFonts w:asciiTheme="majorHAnsi" w:eastAsia="Times New Roman" w:hAnsiTheme="majorHAnsi" w:cs="Calibri"/>
          <w:szCs w:val="20"/>
        </w:rPr>
      </w:pPr>
    </w:p>
    <w:p w14:paraId="3732F625" w14:textId="3766484F"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Bien que le programme d’inspection puisse encore faire l’objet de modifications compte tenu des particularités de la campagne de pêche de </w:t>
      </w:r>
      <w:r w:rsidR="00B523C9" w:rsidRPr="000A4105">
        <w:rPr>
          <w:rFonts w:asciiTheme="majorHAnsi" w:eastAsia="Times New Roman" w:hAnsiTheme="majorHAnsi" w:cs="Calibri"/>
          <w:szCs w:val="20"/>
        </w:rPr>
        <w:t>2025</w:t>
      </w:r>
      <w:r w:rsidRPr="000A4105">
        <w:rPr>
          <w:rFonts w:asciiTheme="majorHAnsi" w:eastAsia="Times New Roman" w:hAnsiTheme="majorHAnsi" w:cs="Calibri"/>
          <w:szCs w:val="20"/>
        </w:rPr>
        <w:t xml:space="preserve">, les inspecteurs de la Commission européenne seront une fois de plus actifs en </w:t>
      </w:r>
      <w:r w:rsidR="00B523C9" w:rsidRPr="000A4105">
        <w:rPr>
          <w:rFonts w:asciiTheme="majorHAnsi" w:eastAsia="Times New Roman" w:hAnsiTheme="majorHAnsi" w:cs="Calibri"/>
          <w:szCs w:val="20"/>
        </w:rPr>
        <w:t>2025</w:t>
      </w:r>
      <w:r w:rsidRPr="000A4105">
        <w:rPr>
          <w:rFonts w:asciiTheme="majorHAnsi" w:eastAsia="Times New Roman" w:hAnsiTheme="majorHAnsi" w:cs="Calibri"/>
          <w:szCs w:val="20"/>
        </w:rPr>
        <w:t>.</w:t>
      </w:r>
    </w:p>
    <w:p w14:paraId="3919C5AE" w14:textId="77777777" w:rsidR="00DA2BF1" w:rsidRPr="000A4105" w:rsidRDefault="00DA2BF1" w:rsidP="00DA2BF1">
      <w:pPr>
        <w:spacing w:after="0" w:line="240" w:lineRule="auto"/>
        <w:contextualSpacing/>
        <w:rPr>
          <w:rFonts w:asciiTheme="majorHAnsi" w:eastAsia="Times New Roman" w:hAnsiTheme="majorHAnsi" w:cs="Calibri"/>
          <w:i/>
          <w:szCs w:val="20"/>
        </w:rPr>
      </w:pPr>
    </w:p>
    <w:p w14:paraId="2CC16EB1" w14:textId="77777777" w:rsidR="00DA2BF1" w:rsidRPr="000A4105" w:rsidRDefault="00DA2BF1" w:rsidP="00DA2BF1">
      <w:pPr>
        <w:spacing w:after="0" w:line="240" w:lineRule="auto"/>
        <w:contextualSpacing/>
        <w:rPr>
          <w:rFonts w:asciiTheme="majorHAnsi" w:eastAsia="Times New Roman" w:hAnsiTheme="majorHAnsi" w:cs="Calibri"/>
          <w:i/>
          <w:szCs w:val="20"/>
        </w:rPr>
      </w:pPr>
      <w:r w:rsidRPr="000A4105">
        <w:rPr>
          <w:rFonts w:asciiTheme="majorHAnsi" w:eastAsia="Times New Roman" w:hAnsiTheme="majorHAnsi" w:cs="Calibri"/>
          <w:i/>
          <w:szCs w:val="20"/>
        </w:rPr>
        <w:t>ii. Système de suivi des navires et équipe d’opérations</w:t>
      </w:r>
    </w:p>
    <w:p w14:paraId="723B70A5" w14:textId="77777777" w:rsidR="00B523C9" w:rsidRPr="000A4105" w:rsidRDefault="00B523C9" w:rsidP="00B523C9">
      <w:pPr>
        <w:spacing w:after="0" w:line="240" w:lineRule="auto"/>
        <w:contextualSpacing/>
        <w:rPr>
          <w:rFonts w:asciiTheme="majorHAnsi" w:eastAsia="Times New Roman" w:hAnsiTheme="majorHAnsi" w:cs="Calibri"/>
          <w:szCs w:val="20"/>
        </w:rPr>
      </w:pPr>
    </w:p>
    <w:p w14:paraId="73551624" w14:textId="698C2238" w:rsidR="00B523C9" w:rsidRPr="000A4105" w:rsidRDefault="00B523C9" w:rsidP="00B523C9">
      <w:pPr>
        <w:spacing w:after="0" w:line="240" w:lineRule="auto"/>
        <w:contextualSpacing/>
        <w:rPr>
          <w:rFonts w:asciiTheme="majorHAnsi" w:eastAsia="Times New Roman" w:hAnsiTheme="majorHAnsi" w:cs="Calibri"/>
          <w:szCs w:val="20"/>
        </w:rPr>
      </w:pPr>
      <w:r w:rsidRPr="000A4105">
        <w:rPr>
          <w:rFonts w:asciiTheme="majorHAnsi" w:eastAsia="Times New Roman" w:hAnsiTheme="majorHAnsi" w:cs="Calibri"/>
          <w:szCs w:val="20"/>
        </w:rPr>
        <w:t xml:space="preserve">Tous les navires seront surveillés de manière continue par VMS et toute interruption dans la transmission des données </w:t>
      </w:r>
      <w:r w:rsidR="00AD387C" w:rsidRPr="000A4105">
        <w:rPr>
          <w:rFonts w:asciiTheme="majorHAnsi" w:eastAsia="Times New Roman" w:hAnsiTheme="majorHAnsi" w:cs="Calibri"/>
          <w:szCs w:val="20"/>
        </w:rPr>
        <w:t xml:space="preserve">VMS </w:t>
      </w:r>
      <w:r w:rsidRPr="000A4105">
        <w:rPr>
          <w:rFonts w:asciiTheme="majorHAnsi" w:eastAsia="Times New Roman" w:hAnsiTheme="majorHAnsi" w:cs="Calibri"/>
          <w:szCs w:val="20"/>
        </w:rPr>
        <w:t>fera immédiatement l’objet d’un suivi en concertation avec l’État membre concerné.</w:t>
      </w:r>
    </w:p>
    <w:p w14:paraId="27D378F1" w14:textId="77777777" w:rsidR="00057C3C" w:rsidRDefault="00057C3C">
      <w:pPr>
        <w:rPr>
          <w:rFonts w:asciiTheme="majorHAnsi" w:hAnsiTheme="majorHAnsi" w:cs="Times New Roman"/>
          <w:szCs w:val="20"/>
        </w:rPr>
      </w:pPr>
      <w:r>
        <w:rPr>
          <w:rFonts w:asciiTheme="majorHAnsi" w:hAnsiTheme="majorHAnsi" w:cs="Times New Roman"/>
          <w:szCs w:val="20"/>
        </w:rPr>
        <w:br w:type="page"/>
      </w:r>
    </w:p>
    <w:p w14:paraId="7A7BD746" w14:textId="7DF7D5D6" w:rsidR="00B523C9" w:rsidRPr="000A4105" w:rsidRDefault="00B523C9" w:rsidP="00AD387C">
      <w:pPr>
        <w:spacing w:after="0" w:line="240" w:lineRule="auto"/>
        <w:contextualSpacing/>
        <w:jc w:val="both"/>
        <w:rPr>
          <w:rFonts w:asciiTheme="majorHAnsi" w:eastAsia="Times New Roman" w:hAnsiTheme="majorHAnsi" w:cs="Calibri"/>
          <w:szCs w:val="20"/>
        </w:rPr>
      </w:pPr>
      <w:r w:rsidRPr="000A4105">
        <w:rPr>
          <w:rFonts w:asciiTheme="majorHAnsi" w:hAnsiTheme="majorHAnsi" w:cs="Times New Roman"/>
          <w:szCs w:val="20"/>
        </w:rPr>
        <w:lastRenderedPageBreak/>
        <w:t>Les États membres surveillent en permanence l'activité de leurs flottilles, par l'intermédiaire de leurs centres de surveillance des pêches (FMC), qui sont opérationnels 24 heures sur 24 et 7 jours sur 7.</w:t>
      </w:r>
    </w:p>
    <w:p w14:paraId="04EC2BB3" w14:textId="77777777" w:rsidR="00B523C9" w:rsidRPr="000A4105" w:rsidRDefault="00B523C9" w:rsidP="00DA2BF1">
      <w:pPr>
        <w:spacing w:after="0" w:line="240" w:lineRule="auto"/>
        <w:contextualSpacing/>
        <w:rPr>
          <w:rFonts w:asciiTheme="majorHAnsi" w:eastAsia="Times New Roman" w:hAnsiTheme="majorHAnsi" w:cs="Calibri"/>
          <w:szCs w:val="20"/>
        </w:rPr>
      </w:pPr>
    </w:p>
    <w:p w14:paraId="5220527E"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L'équipe responsable au sein de la Commission européenne de la déclaration des captures et du système de surveillance des navires par satellite (VMS) surveillera en temps réel les soumissions VMS et procédera à des vérifications croisées approfondies pour éviter tout dépassement potentiel des quotas.</w:t>
      </w:r>
    </w:p>
    <w:p w14:paraId="65019F38" w14:textId="77777777" w:rsidR="00DA2BF1" w:rsidRPr="000A4105" w:rsidRDefault="00DA2BF1" w:rsidP="00DA2BF1">
      <w:pPr>
        <w:spacing w:after="0" w:line="240" w:lineRule="auto"/>
        <w:contextualSpacing/>
        <w:rPr>
          <w:rFonts w:asciiTheme="majorHAnsi" w:eastAsia="Times New Roman" w:hAnsiTheme="majorHAnsi" w:cs="Calibri"/>
          <w:szCs w:val="20"/>
        </w:rPr>
      </w:pPr>
    </w:p>
    <w:p w14:paraId="4C3E6D3B" w14:textId="77777777" w:rsidR="00545938" w:rsidRPr="000A4105" w:rsidRDefault="00545938" w:rsidP="00545938">
      <w:pPr>
        <w:widowControl w:val="0"/>
        <w:spacing w:after="0" w:line="240" w:lineRule="auto"/>
        <w:rPr>
          <w:rFonts w:eastAsia="MS Gothic" w:cs="Times New Roman"/>
          <w:b/>
          <w:i/>
          <w:iCs/>
          <w:szCs w:val="20"/>
        </w:rPr>
      </w:pPr>
      <w:bookmarkStart w:id="10" w:name="_Hlk195004985"/>
      <w:r w:rsidRPr="000A4105">
        <w:rPr>
          <w:rFonts w:eastAsia="MS Gothic" w:cs="Times New Roman"/>
          <w:b/>
          <w:i/>
          <w:iCs/>
          <w:szCs w:val="20"/>
        </w:rPr>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Pr="000A4105">
        <w:rPr>
          <w:rStyle w:val="FootnoteReference"/>
          <w:rFonts w:eastAsia="MS Gothic" w:cs="Times New Roman"/>
          <w:i/>
          <w:iCs/>
        </w:rPr>
        <w:footnoteReference w:id="8"/>
      </w:r>
      <w:r w:rsidRPr="000A4105">
        <w:rPr>
          <w:rFonts w:eastAsia="MS Gothic" w:cs="Times New Roman"/>
          <w:b/>
          <w:i/>
          <w:iCs/>
          <w:szCs w:val="20"/>
        </w:rPr>
        <w:t>)</w:t>
      </w:r>
    </w:p>
    <w:bookmarkEnd w:id="10"/>
    <w:p w14:paraId="3BA80E3D"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3936FE0C" w14:textId="6216CA58" w:rsidR="00DA2BF1" w:rsidRPr="000A4105" w:rsidRDefault="00DA2BF1" w:rsidP="00DA2BF1">
      <w:pPr>
        <w:spacing w:after="0" w:line="240" w:lineRule="auto"/>
        <w:contextualSpacing/>
        <w:jc w:val="both"/>
        <w:rPr>
          <w:rFonts w:asciiTheme="majorHAnsi" w:eastAsia="Aptos" w:hAnsiTheme="majorHAnsi" w:cs="Times New Roman"/>
          <w:szCs w:val="20"/>
        </w:rPr>
      </w:pPr>
      <w:r w:rsidRPr="000A4105">
        <w:rPr>
          <w:rFonts w:asciiTheme="majorHAnsi" w:eastAsia="Aptos" w:hAnsiTheme="majorHAnsi" w:cs="Times New Roman"/>
          <w:szCs w:val="20"/>
        </w:rPr>
        <w:t>Le programme d'inspection internationale conjointe de l’ICCAT, tel que défini aux paragraphes 39 à 41 et à l'annexe 1 de la Rec. 16-05</w:t>
      </w:r>
      <w:r w:rsidR="00B523C9" w:rsidRPr="000A4105">
        <w:rPr>
          <w:rFonts w:asciiTheme="majorHAnsi" w:eastAsia="Aptos" w:hAnsiTheme="majorHAnsi" w:cs="Times New Roman"/>
          <w:szCs w:val="20"/>
        </w:rPr>
        <w:t>,</w:t>
      </w:r>
      <w:r w:rsidRPr="000A4105">
        <w:rPr>
          <w:rFonts w:asciiTheme="majorHAnsi" w:eastAsia="Aptos" w:hAnsiTheme="majorHAnsi" w:cs="Times New Roman"/>
          <w:szCs w:val="20"/>
        </w:rPr>
        <w:t xml:space="preserve"> </w:t>
      </w:r>
      <w:r w:rsidR="00B523C9" w:rsidRPr="000A4105">
        <w:rPr>
          <w:rFonts w:asciiTheme="majorHAnsi" w:eastAsia="Aptos" w:hAnsiTheme="majorHAnsi" w:cs="Times New Roman"/>
          <w:szCs w:val="20"/>
        </w:rPr>
        <w:t>a été</w:t>
      </w:r>
      <w:r w:rsidRPr="000A4105">
        <w:rPr>
          <w:rFonts w:asciiTheme="majorHAnsi" w:eastAsia="Aptos" w:hAnsiTheme="majorHAnsi" w:cs="Times New Roman"/>
          <w:szCs w:val="20"/>
        </w:rPr>
        <w:t xml:space="preserve"> pleinement mis en œuvre par l'UE </w:t>
      </w:r>
      <w:r w:rsidR="00B523C9" w:rsidRPr="000A4105">
        <w:rPr>
          <w:rFonts w:asciiTheme="majorHAnsi" w:hAnsiTheme="majorHAnsi" w:cs="Times New Roman"/>
          <w:szCs w:val="20"/>
        </w:rPr>
        <w:t xml:space="preserve">dans l'art. 27 du règlement (UE) 2019/1154, et sa mise en œuvre opérationnelle annuelle est </w:t>
      </w:r>
      <w:r w:rsidRPr="000A4105">
        <w:rPr>
          <w:rFonts w:asciiTheme="majorHAnsi" w:eastAsia="Aptos" w:hAnsiTheme="majorHAnsi" w:cs="Times New Roman"/>
          <w:szCs w:val="20"/>
        </w:rPr>
        <w:t>coordonné</w:t>
      </w:r>
      <w:r w:rsidR="00B523C9" w:rsidRPr="000A4105">
        <w:rPr>
          <w:rFonts w:asciiTheme="majorHAnsi" w:eastAsia="Aptos" w:hAnsiTheme="majorHAnsi" w:cs="Times New Roman"/>
          <w:szCs w:val="20"/>
        </w:rPr>
        <w:t>e</w:t>
      </w:r>
      <w:r w:rsidRPr="000A4105">
        <w:rPr>
          <w:rFonts w:asciiTheme="majorHAnsi" w:eastAsia="Aptos" w:hAnsiTheme="majorHAnsi" w:cs="Times New Roman"/>
          <w:szCs w:val="20"/>
        </w:rPr>
        <w:t xml:space="preserve"> par l'AECP. L’AECP coordonnera également tout échange volontaire de personnel d'inspection convenu avec d'autres CPC conformément aux dispositions de la Résolution 19-17.</w:t>
      </w:r>
    </w:p>
    <w:p w14:paraId="0DBCDB91"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21400EE9" w14:textId="77777777" w:rsidR="00DA2BF1" w:rsidRPr="000A4105" w:rsidRDefault="00DA2BF1" w:rsidP="00DA2BF1">
      <w:pPr>
        <w:spacing w:after="0" w:line="240" w:lineRule="auto"/>
        <w:contextualSpacing/>
        <w:rPr>
          <w:rFonts w:asciiTheme="majorHAnsi" w:eastAsia="Times New Roman" w:hAnsiTheme="majorHAnsi" w:cs="Calibri"/>
          <w:i/>
          <w:szCs w:val="20"/>
        </w:rPr>
      </w:pPr>
      <w:r w:rsidRPr="000A4105">
        <w:rPr>
          <w:rFonts w:asciiTheme="majorHAnsi" w:eastAsia="Times New Roman" w:hAnsiTheme="majorHAnsi" w:cs="Calibri"/>
          <w:i/>
          <w:szCs w:val="20"/>
        </w:rPr>
        <w:t>i. Programme spécifique de contrôle et d’inspection</w:t>
      </w:r>
    </w:p>
    <w:p w14:paraId="3188D431"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69412394" w14:textId="1758C335"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Sur la base du travail réalisé dans le cadre du Programme ICCAT d’inspection internationale conjointe et des expériences acquises au cours des dernières années, l'UE dispose actuellement du Programme spécifique de contrôle et d’inspection (SCIP)</w:t>
      </w:r>
      <w:r w:rsidR="007D7CA3" w:rsidRPr="000A4105">
        <w:rPr>
          <w:rFonts w:asciiTheme="majorHAnsi" w:eastAsia="Times New Roman" w:hAnsiTheme="majorHAnsi" w:cs="Calibri"/>
          <w:szCs w:val="20"/>
          <w:vertAlign w:val="superscript"/>
        </w:rPr>
        <w:t xml:space="preserve"> </w:t>
      </w:r>
      <w:r w:rsidRPr="000A4105">
        <w:rPr>
          <w:rFonts w:asciiTheme="majorHAnsi" w:eastAsia="Times New Roman" w:hAnsiTheme="majorHAnsi" w:cs="Calibri"/>
          <w:szCs w:val="20"/>
        </w:rPr>
        <w:t xml:space="preserve">afin de procéder au suivi de la mise en œuvre du programme de gestion du thon rouge et de son application ainsi que du programme de rétablissement de l’espadon de la Méditerranée. Ce programme constitue une initiative conjointe qui met en commun les ressources de la Commission européenne, de l’AECP et des États membres prenant part </w:t>
      </w:r>
      <w:r w:rsidR="00B523C9" w:rsidRPr="000A4105">
        <w:rPr>
          <w:rFonts w:asciiTheme="majorHAnsi" w:eastAsia="Times New Roman" w:hAnsiTheme="majorHAnsi" w:cs="Calibri"/>
          <w:szCs w:val="20"/>
        </w:rPr>
        <w:t>aux</w:t>
      </w:r>
      <w:r w:rsidRPr="000A4105">
        <w:rPr>
          <w:rFonts w:asciiTheme="majorHAnsi" w:eastAsia="Times New Roman" w:hAnsiTheme="majorHAnsi" w:cs="Calibri"/>
          <w:szCs w:val="20"/>
        </w:rPr>
        <w:t xml:space="preserve"> pêcherie</w:t>
      </w:r>
      <w:r w:rsidR="00B523C9" w:rsidRPr="000A4105">
        <w:rPr>
          <w:rFonts w:asciiTheme="majorHAnsi" w:eastAsia="Times New Roman" w:hAnsiTheme="majorHAnsi" w:cs="Calibri"/>
          <w:szCs w:val="20"/>
        </w:rPr>
        <w:t>s</w:t>
      </w:r>
      <w:r w:rsidRPr="000A4105">
        <w:rPr>
          <w:rFonts w:asciiTheme="majorHAnsi" w:eastAsia="Times New Roman" w:hAnsiTheme="majorHAnsi" w:cs="Calibri"/>
          <w:szCs w:val="20"/>
        </w:rPr>
        <w:t>.</w:t>
      </w:r>
    </w:p>
    <w:p w14:paraId="02FEE56C"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07B40EFE" w14:textId="77777777" w:rsidR="00DA2BF1" w:rsidRPr="000A4105" w:rsidRDefault="00DA2BF1" w:rsidP="00DA2BF1">
      <w:pPr>
        <w:spacing w:after="0" w:line="240" w:lineRule="auto"/>
        <w:contextualSpacing/>
        <w:jc w:val="both"/>
        <w:rPr>
          <w:rFonts w:asciiTheme="majorHAnsi" w:eastAsia="Times New Roman" w:hAnsiTheme="majorHAnsi" w:cs="Calibri"/>
          <w:i/>
          <w:szCs w:val="20"/>
        </w:rPr>
      </w:pPr>
      <w:r w:rsidRPr="000A4105">
        <w:rPr>
          <w:rFonts w:asciiTheme="majorHAnsi" w:eastAsia="Times New Roman" w:hAnsiTheme="majorHAnsi" w:cs="Calibri"/>
          <w:i/>
          <w:szCs w:val="20"/>
        </w:rPr>
        <w:t>ii. Plan de déploiements conjoints (JDP) pour l’Atlantique Est et la Méditerranée</w:t>
      </w:r>
    </w:p>
    <w:p w14:paraId="21AFE6F1"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3DC8484E" w14:textId="3ED13BC1" w:rsidR="00F719ED" w:rsidRPr="000A4105" w:rsidRDefault="00F719ED" w:rsidP="00F719ED">
      <w:pPr>
        <w:spacing w:after="0" w:line="240" w:lineRule="auto"/>
        <w:contextualSpacing/>
        <w:jc w:val="both"/>
        <w:rPr>
          <w:rFonts w:asciiTheme="majorHAnsi" w:hAnsiTheme="majorHAnsi"/>
          <w:szCs w:val="20"/>
        </w:rPr>
      </w:pPr>
      <w:r w:rsidRPr="000A4105">
        <w:rPr>
          <w:rFonts w:asciiTheme="majorHAnsi" w:hAnsiTheme="majorHAnsi"/>
          <w:szCs w:val="20"/>
        </w:rPr>
        <w:t xml:space="preserve">En coopération avec la Commission européenne et les États membres, l'AECP adopte chaque année des plans de déploiement conjoints (JDP). L'UE a mis en place un programme spécifique de contrôle et d'inspection pour les pêcheries exploitant les espèces de l’ICCAT dans l'Atlantique Est et la Méditerranée et pour certaines pêcheries démersales et pélagiques en Méditerranée (décision d'exécution de la Commission 2018/1986, annexe I). Dans le cadre de ce programme, la décision 2024/40 de l'AECP, modifiant la décision n°2018/030, établit un plan de déploiement commun dans l'Atlantique Est et la mer Méditerranée pour 2025. Ce plan de déploiement </w:t>
      </w:r>
      <w:r w:rsidR="0092681C" w:rsidRPr="000A4105">
        <w:rPr>
          <w:rFonts w:asciiTheme="majorHAnsi" w:hAnsiTheme="majorHAnsi"/>
          <w:szCs w:val="20"/>
        </w:rPr>
        <w:t>conjoint</w:t>
      </w:r>
      <w:r w:rsidRPr="000A4105">
        <w:rPr>
          <w:rFonts w:asciiTheme="majorHAnsi" w:hAnsiTheme="majorHAnsi"/>
          <w:szCs w:val="20"/>
        </w:rPr>
        <w:t xml:space="preserve"> coordonne les activités de contrôle et d'inspection des États membres et de l'AECP et met en œuvre le programme d'inspection internationale conjointe de l’ICCAT dans l'UE. Une campagne spécifique vise les pêcheries d'espèces hautement migratoires, y compris la pêche à l'espadon en Méditerranée.</w:t>
      </w:r>
    </w:p>
    <w:p w14:paraId="5AB10496" w14:textId="77777777" w:rsidR="00057C3C" w:rsidRDefault="00057C3C" w:rsidP="00F719ED">
      <w:pPr>
        <w:spacing w:after="0" w:line="240" w:lineRule="auto"/>
        <w:contextualSpacing/>
        <w:jc w:val="both"/>
        <w:rPr>
          <w:rFonts w:asciiTheme="majorHAnsi" w:hAnsiTheme="majorHAnsi"/>
          <w:szCs w:val="20"/>
        </w:rPr>
      </w:pPr>
    </w:p>
    <w:p w14:paraId="2DCB6691" w14:textId="29486E02" w:rsidR="00F719ED" w:rsidRPr="000A4105" w:rsidRDefault="00F719ED" w:rsidP="00F719ED">
      <w:pPr>
        <w:spacing w:after="0" w:line="240" w:lineRule="auto"/>
        <w:contextualSpacing/>
        <w:jc w:val="both"/>
        <w:rPr>
          <w:rFonts w:asciiTheme="majorHAnsi" w:hAnsiTheme="majorHAnsi"/>
          <w:szCs w:val="20"/>
        </w:rPr>
      </w:pPr>
      <w:r w:rsidRPr="000A4105">
        <w:rPr>
          <w:rFonts w:asciiTheme="majorHAnsi" w:hAnsiTheme="majorHAnsi"/>
          <w:szCs w:val="20"/>
        </w:rPr>
        <w:t>Ce plan de déploiement conjoint met en œuvre le programme spécifique de contrôle et d'inspection et couvre toutes les activités de pêche et activités connexes par des contrôles en mer et à terre, ainsi qu'à différents stades de la chaîne de commercialisation. Dans le cadre du JDP, l’AECP va coordonner en 2025 les activités conjointes d'inspection et de surveillance dans l’Atlantique Est et en Méditerranée en mobilisant des navires patrouilleurs et des avions des États membres de l’UE. L'AECP affrète également son propre navire de patrouille de pêche hauturière et a ses propres capacités de surveillance aérienne. Bien que les stratégies opérationnelles et les zones d'opération précises restent confidentielles, les zones couvertes par le JDP 2025 seront l'Atlantique oriental (zones CIEM VII, VIII, IX, X et division FAO (COPACE) 34.1.2) et la Méditerranée (sous-zones FAO 37.1, 37.2 et 37.3). Les opérations de contrôle porteront en particulier, mais pas exclusivement, sur la pêche à la palangre et les débarquements du stock d'espadon de la Méditerranée.</w:t>
      </w:r>
    </w:p>
    <w:p w14:paraId="26C42DB4"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2E7D6212" w14:textId="43F5A41E" w:rsidR="00F719ED" w:rsidRPr="000A4105" w:rsidRDefault="00F719ED" w:rsidP="00F719ED">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En 2025, l'UE mènera un minimum de 532 jours d'activités de contrôle et d'inspection en mer et environ 24 jours de surveillance aérienne, ce qui reflète le nombre de jours consacrés à des campagnes spécifiques dans le cadre du JDP par l'AECP et les États membres de l'UE qui pêchent activement l'espadon de la Méditerranée.</w:t>
      </w:r>
    </w:p>
    <w:p w14:paraId="34914C07" w14:textId="77777777" w:rsidR="00F719ED" w:rsidRPr="000A4105" w:rsidRDefault="00F719ED" w:rsidP="00DA2BF1">
      <w:pPr>
        <w:spacing w:after="0" w:line="240" w:lineRule="auto"/>
        <w:contextualSpacing/>
        <w:jc w:val="both"/>
        <w:rPr>
          <w:rFonts w:asciiTheme="majorHAnsi" w:eastAsia="Times New Roman" w:hAnsiTheme="majorHAnsi" w:cs="Calibri"/>
          <w:szCs w:val="20"/>
        </w:rPr>
      </w:pPr>
    </w:p>
    <w:p w14:paraId="1A25AAB6" w14:textId="3212D18C" w:rsidR="00057C3C" w:rsidRDefault="00DA2BF1" w:rsidP="00057C3C">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Un Comité directeur du JDP, composé des représentants de l'AECP, de la Commission européenne et des États membres de l’UE, oriente la stratégie globale des activités d’inspection et supervise la mise en œuvre du JDP. Les priorités en matière de stratégie et de contrôle se basent sur une évaluation des risques menée tous les ans par les États membres de l’UE et coordonnée par l'AECP.</w:t>
      </w:r>
      <w:r w:rsidR="00057C3C">
        <w:rPr>
          <w:rFonts w:asciiTheme="majorHAnsi" w:eastAsia="Times New Roman" w:hAnsiTheme="majorHAnsi" w:cs="Calibri"/>
          <w:szCs w:val="20"/>
        </w:rPr>
        <w:br w:type="page"/>
      </w:r>
    </w:p>
    <w:p w14:paraId="3FC0DF83" w14:textId="5409E1BB"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lastRenderedPageBreak/>
        <w:t>Tous les cas de non-application potentielle seront notifiés à l’État de pavillon du navire/de l’opérateur concerné et au Secrétariat de l’ICCAT, conformément aux procédures établies dans les recommandations pertinentes respectives de l’ICCAT.</w:t>
      </w:r>
    </w:p>
    <w:p w14:paraId="654B6E51"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19D40F71" w14:textId="0694C9A8"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L'AECP coopère également avec l'Agence européenne pour la sécurité maritime (EMSA) et FRONTEX (Agence européenne des garde-frontières et des garde-côtes) pour soutenir les autorités nationales </w:t>
      </w:r>
      <w:r w:rsidR="00B523C9" w:rsidRPr="000A4105">
        <w:rPr>
          <w:rFonts w:asciiTheme="majorHAnsi" w:eastAsia="Times New Roman" w:hAnsiTheme="majorHAnsi" w:cs="Calibri"/>
          <w:szCs w:val="20"/>
        </w:rPr>
        <w:t>qui remplissent</w:t>
      </w:r>
      <w:r w:rsidRPr="000A4105">
        <w:rPr>
          <w:rFonts w:asciiTheme="majorHAnsi" w:eastAsia="Times New Roman" w:hAnsiTheme="majorHAnsi" w:cs="Calibri"/>
          <w:szCs w:val="20"/>
        </w:rPr>
        <w:t xml:space="preserve"> </w:t>
      </w:r>
      <w:r w:rsidR="00B523C9" w:rsidRPr="000A4105">
        <w:rPr>
          <w:rFonts w:asciiTheme="majorHAnsi" w:eastAsia="Times New Roman" w:hAnsiTheme="majorHAnsi" w:cs="Calibri"/>
          <w:szCs w:val="20"/>
        </w:rPr>
        <w:t>l</w:t>
      </w:r>
      <w:r w:rsidRPr="000A4105">
        <w:rPr>
          <w:rFonts w:asciiTheme="majorHAnsi" w:eastAsia="Times New Roman" w:hAnsiTheme="majorHAnsi" w:cs="Calibri"/>
          <w:szCs w:val="20"/>
        </w:rPr>
        <w:t xml:space="preserve">es fonctions de garde-côtière en leur fournissant des services, des informations, des équipements et des formations, tout en coordonnant des opérations polyvalentes. Au nombre des outils utilisés pour appuyer ces opérations polyvalentes, citons le service IMS </w:t>
      </w:r>
      <w:r w:rsidR="00B523C9" w:rsidRPr="000A4105">
        <w:rPr>
          <w:rFonts w:asciiTheme="majorHAnsi" w:eastAsia="Times New Roman" w:hAnsiTheme="majorHAnsi" w:cs="Calibri"/>
          <w:szCs w:val="20"/>
        </w:rPr>
        <w:t xml:space="preserve">de l’AECP </w:t>
      </w:r>
      <w:r w:rsidRPr="000A4105">
        <w:rPr>
          <w:rFonts w:asciiTheme="majorHAnsi" w:eastAsia="Times New Roman" w:hAnsiTheme="majorHAnsi" w:cs="Calibri"/>
          <w:szCs w:val="20"/>
        </w:rPr>
        <w:t>(</w:t>
      </w:r>
      <w:r w:rsidR="00B523C9" w:rsidRPr="000A4105">
        <w:rPr>
          <w:rFonts w:asciiTheme="majorHAnsi" w:eastAsia="Times New Roman" w:hAnsiTheme="majorHAnsi" w:cs="Calibri"/>
          <w:szCs w:val="20"/>
        </w:rPr>
        <w:t>Service</w:t>
      </w:r>
      <w:r w:rsidRPr="000A4105">
        <w:rPr>
          <w:rFonts w:asciiTheme="majorHAnsi" w:eastAsia="Times New Roman" w:hAnsiTheme="majorHAnsi" w:cs="Calibri"/>
          <w:szCs w:val="20"/>
        </w:rPr>
        <w:t xml:space="preserve"> maritime intégré) qui est une application qui fournit une image maritime intégrée basée sur la fusion en temps réel du VMS, du système automatique d'identification (AIS) et d'autres données maritimes. </w:t>
      </w:r>
    </w:p>
    <w:p w14:paraId="776118BF" w14:textId="77777777" w:rsidR="00DA2BF1" w:rsidRPr="000A4105" w:rsidRDefault="00DA2BF1" w:rsidP="00DA2BF1">
      <w:pPr>
        <w:spacing w:after="0" w:line="240" w:lineRule="auto"/>
        <w:contextualSpacing/>
        <w:jc w:val="both"/>
        <w:rPr>
          <w:rFonts w:asciiTheme="majorHAnsi" w:eastAsia="Times New Roman" w:hAnsiTheme="majorHAnsi" w:cs="Calibri"/>
          <w:i/>
          <w:szCs w:val="20"/>
        </w:rPr>
      </w:pPr>
    </w:p>
    <w:p w14:paraId="62FF4827" w14:textId="77777777" w:rsidR="00DA2BF1" w:rsidRPr="000A4105" w:rsidRDefault="00DA2BF1" w:rsidP="00DA2BF1">
      <w:pPr>
        <w:spacing w:after="0" w:line="240" w:lineRule="auto"/>
        <w:contextualSpacing/>
        <w:rPr>
          <w:rFonts w:asciiTheme="majorHAnsi" w:eastAsia="Times New Roman" w:hAnsiTheme="majorHAnsi" w:cs="Calibri"/>
          <w:i/>
          <w:szCs w:val="20"/>
        </w:rPr>
      </w:pPr>
      <w:r w:rsidRPr="000A4105">
        <w:rPr>
          <w:rFonts w:asciiTheme="majorHAnsi" w:eastAsia="Times New Roman" w:hAnsiTheme="majorHAnsi" w:cs="Calibri"/>
          <w:i/>
          <w:szCs w:val="20"/>
        </w:rPr>
        <w:t>iii. Plans d’inspection annuels des États membres</w:t>
      </w:r>
    </w:p>
    <w:p w14:paraId="767FE83E" w14:textId="77777777" w:rsidR="00DA2BF1" w:rsidRPr="000A4105" w:rsidRDefault="00DA2BF1" w:rsidP="00DA2BF1">
      <w:pPr>
        <w:spacing w:after="0" w:line="240" w:lineRule="auto"/>
        <w:contextualSpacing/>
        <w:rPr>
          <w:rFonts w:asciiTheme="majorHAnsi" w:eastAsia="Times New Roman" w:hAnsiTheme="majorHAnsi" w:cs="Calibri"/>
          <w:b/>
          <w:szCs w:val="20"/>
        </w:rPr>
      </w:pPr>
    </w:p>
    <w:p w14:paraId="23FD77D4" w14:textId="4116D12F"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Conformément à l'article 26 du règlement (UE) n°1154/2019 et conformément au paragraphe 6 de la Rec. 16-05, chaque État membre de l'UE concerné a élaboré et soumis un plan d'inspection </w:t>
      </w:r>
      <w:r w:rsidR="00AF01B4" w:rsidRPr="000A4105">
        <w:rPr>
          <w:rFonts w:asciiTheme="majorHAnsi" w:eastAsia="Times New Roman" w:hAnsiTheme="majorHAnsi" w:cs="Calibri"/>
          <w:szCs w:val="20"/>
        </w:rPr>
        <w:t>de l’</w:t>
      </w:r>
      <w:r w:rsidRPr="000A4105">
        <w:rPr>
          <w:rFonts w:asciiTheme="majorHAnsi" w:eastAsia="Times New Roman" w:hAnsiTheme="majorHAnsi" w:cs="Calibri"/>
          <w:szCs w:val="20"/>
        </w:rPr>
        <w:t xml:space="preserve">ICCAT </w:t>
      </w:r>
      <w:r w:rsidR="00AF01B4" w:rsidRPr="000A4105">
        <w:rPr>
          <w:rFonts w:asciiTheme="majorHAnsi" w:eastAsia="Times New Roman" w:hAnsiTheme="majorHAnsi" w:cs="Calibri"/>
          <w:szCs w:val="20"/>
        </w:rPr>
        <w:t xml:space="preserve">au titre de </w:t>
      </w:r>
      <w:r w:rsidR="00B523C9" w:rsidRPr="000A4105">
        <w:rPr>
          <w:rFonts w:asciiTheme="majorHAnsi" w:eastAsia="Times New Roman" w:hAnsiTheme="majorHAnsi" w:cs="Calibri"/>
          <w:szCs w:val="20"/>
        </w:rPr>
        <w:t>2025</w:t>
      </w:r>
      <w:r w:rsidRPr="000A4105">
        <w:rPr>
          <w:rFonts w:asciiTheme="majorHAnsi" w:eastAsia="Times New Roman" w:hAnsiTheme="majorHAnsi" w:cs="Calibri"/>
          <w:szCs w:val="20"/>
        </w:rPr>
        <w:t xml:space="preserve"> dans le cadre de son programme de contrôle national pour l'espadon de la Méditerranée. Il s'agit de vastes programmes contenant une description des ressources et les stratégies d'inspection que les États membres s'engagent à mettre en œuvre dans leur juridiction. </w:t>
      </w:r>
    </w:p>
    <w:p w14:paraId="4DEAC9AB"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p>
    <w:p w14:paraId="4347942A" w14:textId="77777777" w:rsidR="00DA2BF1" w:rsidRPr="000A4105" w:rsidRDefault="00DA2BF1" w:rsidP="00DA2BF1">
      <w:pPr>
        <w:spacing w:after="0" w:line="240" w:lineRule="auto"/>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Ces programmes, conformément au programme spécifique de contrôle et d'inspection (voir ci-dessus), comprennent une série de « référentiels » d'inspection conformes aux points suivants : </w:t>
      </w:r>
    </w:p>
    <w:p w14:paraId="2C0BF071" w14:textId="77777777" w:rsidR="00DA2BF1" w:rsidRPr="000A4105" w:rsidRDefault="00DA2BF1" w:rsidP="00DA2BF1">
      <w:pPr>
        <w:spacing w:after="0" w:line="240" w:lineRule="auto"/>
        <w:contextualSpacing/>
        <w:jc w:val="both"/>
        <w:rPr>
          <w:rFonts w:asciiTheme="majorHAnsi" w:eastAsia="Times New Roman" w:hAnsiTheme="majorHAnsi" w:cs="Calibri"/>
          <w:sz w:val="8"/>
          <w:szCs w:val="8"/>
        </w:rPr>
      </w:pPr>
    </w:p>
    <w:p w14:paraId="6113E914" w14:textId="77777777" w:rsidR="00DA2BF1" w:rsidRPr="000A4105" w:rsidRDefault="00DA2BF1" w:rsidP="007D7CA3">
      <w:pPr>
        <w:spacing w:after="0" w:line="240" w:lineRule="auto"/>
        <w:ind w:left="851" w:hanging="425"/>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a)</w:t>
      </w:r>
      <w:r w:rsidRPr="000A4105">
        <w:rPr>
          <w:rFonts w:asciiTheme="majorHAnsi" w:eastAsia="Times New Roman" w:hAnsiTheme="majorHAnsi" w:cs="Calibri"/>
          <w:szCs w:val="20"/>
        </w:rPr>
        <w:tab/>
        <w:t>la surveillance des inspections en mer dans l'UE et dans les eaux internationales sur la base d'un pourcentage minimal d'inspections en mer effectuées sur les navires en fonction du risque identifié pour le secteur ;</w:t>
      </w:r>
    </w:p>
    <w:p w14:paraId="0F5604F6" w14:textId="77777777" w:rsidR="00DA2BF1" w:rsidRPr="000A4105" w:rsidRDefault="00DA2BF1" w:rsidP="007D7CA3">
      <w:pPr>
        <w:spacing w:after="0" w:line="240" w:lineRule="auto"/>
        <w:ind w:left="851" w:hanging="425"/>
        <w:contextualSpacing/>
        <w:jc w:val="both"/>
        <w:rPr>
          <w:rFonts w:asciiTheme="majorHAnsi" w:eastAsia="Times New Roman" w:hAnsiTheme="majorHAnsi" w:cs="Calibri"/>
          <w:szCs w:val="20"/>
        </w:rPr>
      </w:pPr>
      <w:r w:rsidRPr="000A4105">
        <w:rPr>
          <w:rFonts w:asciiTheme="majorHAnsi" w:eastAsia="Times New Roman" w:hAnsiTheme="majorHAnsi" w:cs="Calibri"/>
          <w:szCs w:val="20"/>
        </w:rPr>
        <w:t>b)</w:t>
      </w:r>
      <w:r w:rsidRPr="000A4105">
        <w:rPr>
          <w:rFonts w:asciiTheme="majorHAnsi" w:eastAsia="Times New Roman" w:hAnsiTheme="majorHAnsi" w:cs="Calibri"/>
          <w:szCs w:val="20"/>
        </w:rPr>
        <w:tab/>
        <w:t xml:space="preserve">le contrôle des mesures techniques et en particulier des périodes de fermeture (pour l'espadon de la Méditerranée et le germon méditerranéen) ; et </w:t>
      </w:r>
    </w:p>
    <w:p w14:paraId="62B4B9FB" w14:textId="316E2D86" w:rsidR="00DA2BF1" w:rsidRPr="000A4105" w:rsidRDefault="00DA2BF1" w:rsidP="007D7CA3">
      <w:pPr>
        <w:spacing w:after="0" w:line="240" w:lineRule="auto"/>
        <w:ind w:left="851" w:hanging="425"/>
        <w:jc w:val="both"/>
        <w:rPr>
          <w:rFonts w:asciiTheme="majorHAnsi" w:eastAsia="Times New Roman" w:hAnsiTheme="majorHAnsi" w:cs="Calibri"/>
          <w:szCs w:val="20"/>
        </w:rPr>
      </w:pPr>
      <w:r w:rsidRPr="000A4105">
        <w:rPr>
          <w:rFonts w:asciiTheme="majorHAnsi" w:eastAsia="Times New Roman" w:hAnsiTheme="majorHAnsi" w:cs="Calibri"/>
          <w:szCs w:val="20"/>
        </w:rPr>
        <w:t>c)</w:t>
      </w:r>
      <w:r w:rsidRPr="000A4105">
        <w:rPr>
          <w:rFonts w:asciiTheme="majorHAnsi" w:eastAsia="Times New Roman" w:hAnsiTheme="majorHAnsi" w:cs="Calibri"/>
          <w:szCs w:val="20"/>
        </w:rPr>
        <w:tab/>
        <w:t xml:space="preserve">la surveillance des inspections </w:t>
      </w:r>
      <w:r w:rsidR="00B523C9" w:rsidRPr="000A4105">
        <w:rPr>
          <w:rFonts w:asciiTheme="majorHAnsi" w:eastAsia="Times New Roman" w:hAnsiTheme="majorHAnsi" w:cs="Calibri"/>
          <w:szCs w:val="20"/>
        </w:rPr>
        <w:t>au débarquement</w:t>
      </w:r>
      <w:r w:rsidRPr="000A4105">
        <w:rPr>
          <w:rFonts w:asciiTheme="majorHAnsi" w:eastAsia="Times New Roman" w:hAnsiTheme="majorHAnsi" w:cs="Calibri"/>
          <w:szCs w:val="20"/>
        </w:rPr>
        <w:t xml:space="preserve">, y compris les inspections au débarquement et </w:t>
      </w:r>
      <w:r w:rsidR="00EE4D16" w:rsidRPr="000A4105">
        <w:rPr>
          <w:rFonts w:asciiTheme="majorHAnsi" w:eastAsia="Times New Roman" w:hAnsiTheme="majorHAnsi" w:cs="Calibri"/>
          <w:szCs w:val="20"/>
        </w:rPr>
        <w:t xml:space="preserve">au premier point de </w:t>
      </w:r>
      <w:r w:rsidRPr="000A4105">
        <w:rPr>
          <w:rFonts w:asciiTheme="majorHAnsi" w:eastAsia="Times New Roman" w:hAnsiTheme="majorHAnsi" w:cs="Calibri"/>
          <w:szCs w:val="20"/>
        </w:rPr>
        <w:t>vente</w:t>
      </w:r>
      <w:r w:rsidR="00B523C9" w:rsidRPr="000A4105">
        <w:rPr>
          <w:rFonts w:asciiTheme="majorHAnsi" w:eastAsia="Times New Roman" w:hAnsiTheme="majorHAnsi" w:cs="Calibri"/>
          <w:szCs w:val="20"/>
        </w:rPr>
        <w:t>, sur la base d'un pourcentage minimal d'inspections au débarquement.</w:t>
      </w:r>
    </w:p>
    <w:p w14:paraId="4A4FAAD3" w14:textId="77777777" w:rsidR="00DA2BF1" w:rsidRPr="000A4105" w:rsidRDefault="00DA2BF1" w:rsidP="00DA2BF1">
      <w:pPr>
        <w:spacing w:after="0" w:line="240" w:lineRule="auto"/>
        <w:jc w:val="both"/>
        <w:rPr>
          <w:rFonts w:asciiTheme="majorHAnsi" w:eastAsia="Times New Roman" w:hAnsiTheme="majorHAnsi" w:cs="Calibri"/>
          <w:szCs w:val="20"/>
        </w:rPr>
      </w:pPr>
    </w:p>
    <w:p w14:paraId="6D5935EB" w14:textId="77777777" w:rsidR="00DA2BF1" w:rsidRPr="000A4105" w:rsidRDefault="00DA2BF1" w:rsidP="00DA2BF1">
      <w:pPr>
        <w:spacing w:after="0" w:line="240" w:lineRule="auto"/>
        <w:jc w:val="both"/>
        <w:rPr>
          <w:rFonts w:asciiTheme="majorHAnsi" w:eastAsia="Times New Roman" w:hAnsiTheme="majorHAnsi" w:cs="Calibri"/>
          <w:szCs w:val="20"/>
        </w:rPr>
      </w:pPr>
      <w:r w:rsidRPr="000A4105">
        <w:rPr>
          <w:rFonts w:asciiTheme="majorHAnsi" w:eastAsia="Times New Roman" w:hAnsiTheme="majorHAnsi" w:cs="Calibri"/>
          <w:szCs w:val="20"/>
        </w:rPr>
        <w:t xml:space="preserve">Ces programmes nationaux sont pleinement conformes aux mesures de conservation et de gestion adoptées dans la Rec. 16-05. </w:t>
      </w:r>
    </w:p>
    <w:p w14:paraId="35CC8004" w14:textId="2008412F" w:rsidR="007D7CA3" w:rsidRDefault="007D7CA3" w:rsidP="00DA2BF1">
      <w:pPr>
        <w:spacing w:after="0" w:line="240" w:lineRule="auto"/>
        <w:ind w:left="426" w:hanging="426"/>
        <w:rPr>
          <w:rFonts w:asciiTheme="majorHAnsi" w:eastAsia="Times New Roman" w:hAnsiTheme="majorHAnsi" w:cs="Calibri"/>
          <w:b/>
          <w:szCs w:val="20"/>
        </w:rPr>
      </w:pPr>
    </w:p>
    <w:p w14:paraId="20301CE9" w14:textId="77777777" w:rsidR="00057C3C" w:rsidRPr="000A4105" w:rsidRDefault="00057C3C" w:rsidP="00DA2BF1">
      <w:pPr>
        <w:spacing w:after="0" w:line="240" w:lineRule="auto"/>
        <w:ind w:left="426" w:hanging="426"/>
        <w:rPr>
          <w:rFonts w:asciiTheme="majorHAnsi" w:eastAsia="Times New Roman" w:hAnsiTheme="majorHAnsi" w:cs="Calibri"/>
          <w:b/>
          <w:szCs w:val="20"/>
        </w:rPr>
      </w:pPr>
    </w:p>
    <w:p w14:paraId="644D448C" w14:textId="4B87AB7C" w:rsidR="00DA2BF1" w:rsidRPr="000A4105" w:rsidRDefault="00DA2BF1" w:rsidP="00DA2BF1">
      <w:pPr>
        <w:spacing w:after="0" w:line="240" w:lineRule="auto"/>
        <w:ind w:left="426" w:hanging="426"/>
        <w:rPr>
          <w:rFonts w:asciiTheme="majorHAnsi" w:eastAsia="Times New Roman" w:hAnsiTheme="majorHAnsi" w:cs="Calibri"/>
          <w:b/>
          <w:szCs w:val="20"/>
        </w:rPr>
      </w:pPr>
      <w:r w:rsidRPr="000A4105">
        <w:rPr>
          <w:rFonts w:asciiTheme="majorHAnsi" w:eastAsia="Times New Roman" w:hAnsiTheme="majorHAnsi" w:cs="Calibri"/>
          <w:b/>
          <w:szCs w:val="20"/>
        </w:rPr>
        <w:t>Plan de gestion de la capacité (paragr</w:t>
      </w:r>
      <w:r w:rsidR="00EE4D16" w:rsidRPr="000A4105">
        <w:rPr>
          <w:rFonts w:asciiTheme="majorHAnsi" w:eastAsia="Times New Roman" w:hAnsiTheme="majorHAnsi" w:cs="Calibri"/>
          <w:b/>
          <w:szCs w:val="20"/>
        </w:rPr>
        <w:t>aphes</w:t>
      </w:r>
      <w:r w:rsidRPr="000A4105">
        <w:rPr>
          <w:rFonts w:asciiTheme="majorHAnsi" w:eastAsia="Times New Roman" w:hAnsiTheme="majorHAnsi" w:cs="Calibri"/>
          <w:b/>
          <w:szCs w:val="20"/>
        </w:rPr>
        <w:t xml:space="preserve"> 6-10)</w:t>
      </w:r>
    </w:p>
    <w:p w14:paraId="034B9391" w14:textId="77777777" w:rsidR="00DA2BF1" w:rsidRPr="000A4105" w:rsidRDefault="00DA2BF1" w:rsidP="00DA2BF1">
      <w:pPr>
        <w:spacing w:after="0" w:line="240" w:lineRule="auto"/>
        <w:jc w:val="both"/>
        <w:rPr>
          <w:rFonts w:asciiTheme="majorHAnsi" w:eastAsia="Times New Roman" w:hAnsiTheme="majorHAnsi" w:cs="Calibri"/>
          <w:i/>
          <w:szCs w:val="20"/>
        </w:rPr>
      </w:pPr>
    </w:p>
    <w:p w14:paraId="005F07F5" w14:textId="0D3E2847" w:rsidR="00A76AEF" w:rsidRPr="000A4105" w:rsidRDefault="00A76AEF" w:rsidP="00DA2BF1">
      <w:pPr>
        <w:spacing w:after="0" w:line="240" w:lineRule="auto"/>
        <w:jc w:val="both"/>
        <w:rPr>
          <w:rFonts w:asciiTheme="majorHAnsi" w:eastAsia="Times New Roman" w:hAnsiTheme="majorHAnsi" w:cs="Calibri"/>
          <w:i/>
          <w:szCs w:val="20"/>
        </w:rPr>
      </w:pPr>
      <w:r w:rsidRPr="000A4105">
        <w:rPr>
          <w:rFonts w:eastAsia="Times New Roman" w:cs="Calibri"/>
          <w:color w:val="000000"/>
          <w:szCs w:val="20"/>
        </w:rPr>
        <w:t>Cf. tableau ci-après</w:t>
      </w:r>
      <w:r w:rsidRPr="000A4105">
        <w:rPr>
          <w:rFonts w:eastAsia="Times New Roman" w:cs="Calibri"/>
          <w:color w:val="000000"/>
          <w:szCs w:val="20"/>
        </w:rPr>
        <w:t>.</w:t>
      </w:r>
    </w:p>
    <w:p w14:paraId="227E0291" w14:textId="6AD54C03" w:rsidR="00DA2BF1" w:rsidRPr="000A4105" w:rsidRDefault="00DA2BF1" w:rsidP="007D7CA3">
      <w:pPr>
        <w:widowControl w:val="0"/>
        <w:spacing w:after="0" w:line="240" w:lineRule="auto"/>
        <w:jc w:val="both"/>
        <w:rPr>
          <w:rFonts w:asciiTheme="majorHAnsi" w:eastAsia="Times New Roman" w:hAnsiTheme="majorHAnsi" w:cs="Calibri"/>
          <w:szCs w:val="20"/>
        </w:rPr>
        <w:sectPr w:rsidR="00DA2BF1" w:rsidRPr="000A4105" w:rsidSect="003843DA">
          <w:headerReference w:type="default" r:id="rId26"/>
          <w:footerReference w:type="default" r:id="rId27"/>
          <w:footnotePr>
            <w:numRestart w:val="eachSect"/>
          </w:footnotePr>
          <w:type w:val="continuous"/>
          <w:pgSz w:w="11906" w:h="16838" w:code="9"/>
          <w:pgMar w:top="1418" w:right="1418" w:bottom="1418" w:left="1418" w:header="851" w:footer="1134" w:gutter="0"/>
          <w:cols w:space="425"/>
          <w:docGrid w:linePitch="360"/>
        </w:sectPr>
      </w:pPr>
      <w:r w:rsidRPr="000A4105">
        <w:rPr>
          <w:rFonts w:asciiTheme="majorHAnsi" w:eastAsia="Times New Roman" w:hAnsiTheme="majorHAnsi" w:cs="Calibri"/>
          <w:szCs w:val="20"/>
        </w:rPr>
        <w:t>.</w:t>
      </w:r>
    </w:p>
    <w:p w14:paraId="25AA2B2A" w14:textId="77777777" w:rsidR="00DA2BF1" w:rsidRPr="000A4105" w:rsidRDefault="00DA2BF1" w:rsidP="00DA2BF1">
      <w:pPr>
        <w:spacing w:after="0" w:line="240" w:lineRule="auto"/>
        <w:rPr>
          <w:rFonts w:asciiTheme="majorHAnsi" w:eastAsia="Aptos" w:hAnsiTheme="majorHAnsi" w:cs="Times New Roman"/>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92"/>
        <w:gridCol w:w="2100"/>
        <w:gridCol w:w="2154"/>
        <w:gridCol w:w="949"/>
        <w:gridCol w:w="870"/>
        <w:gridCol w:w="870"/>
        <w:gridCol w:w="870"/>
        <w:gridCol w:w="867"/>
        <w:gridCol w:w="867"/>
        <w:gridCol w:w="911"/>
      </w:tblGrid>
      <w:tr w:rsidR="00057C3C" w:rsidRPr="000A4105" w14:paraId="1E9FD1D0" w14:textId="77777777" w:rsidTr="00584C11">
        <w:trPr>
          <w:trHeight w:val="406"/>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6CB86D62" w14:textId="77777777" w:rsidR="00057C3C" w:rsidRPr="000A4105" w:rsidRDefault="00057C3C" w:rsidP="00584C11">
            <w:pPr>
              <w:spacing w:after="0" w:line="240" w:lineRule="auto"/>
              <w:jc w:val="center"/>
              <w:rPr>
                <w:rFonts w:asciiTheme="majorHAnsi" w:eastAsia="Aptos" w:hAnsiTheme="majorHAnsi" w:cs="Times New Roman"/>
                <w:b/>
                <w:bCs/>
                <w:szCs w:val="20"/>
              </w:rPr>
            </w:pPr>
            <w:bookmarkStart w:id="11" w:name="_Hlk192000312"/>
            <w:r w:rsidRPr="000A4105">
              <w:rPr>
                <w:rFonts w:asciiTheme="majorHAnsi" w:eastAsia="Aptos" w:hAnsiTheme="majorHAnsi" w:cs="Times New Roman"/>
                <w:b/>
                <w:szCs w:val="20"/>
              </w:rPr>
              <w:t>Flottilles de navires MED-SWO</w:t>
            </w:r>
          </w:p>
        </w:tc>
        <w:tc>
          <w:tcPr>
            <w:tcW w:w="1504" w:type="pct"/>
            <w:gridSpan w:val="2"/>
            <w:tcBorders>
              <w:top w:val="single" w:sz="8" w:space="0" w:color="auto"/>
              <w:left w:val="single" w:sz="8" w:space="0" w:color="auto"/>
              <w:bottom w:val="single" w:sz="8" w:space="0" w:color="auto"/>
              <w:right w:val="single" w:sz="8" w:space="0" w:color="auto"/>
            </w:tcBorders>
            <w:noWrap/>
            <w:vAlign w:val="center"/>
            <w:hideMark/>
          </w:tcPr>
          <w:p w14:paraId="7A494534" w14:textId="77777777" w:rsidR="00057C3C" w:rsidRPr="000A4105" w:rsidRDefault="00057C3C" w:rsidP="00584C11">
            <w:pPr>
              <w:spacing w:after="0" w:line="240" w:lineRule="auto"/>
              <w:jc w:val="center"/>
              <w:rPr>
                <w:rFonts w:asciiTheme="majorHAnsi" w:eastAsia="Aptos" w:hAnsiTheme="majorHAnsi" w:cs="Times New Roman"/>
                <w:b/>
                <w:bCs/>
                <w:szCs w:val="20"/>
              </w:rPr>
            </w:pPr>
          </w:p>
        </w:tc>
        <w:tc>
          <w:tcPr>
            <w:tcW w:w="2279" w:type="pct"/>
            <w:gridSpan w:val="7"/>
            <w:tcBorders>
              <w:top w:val="single" w:sz="8" w:space="0" w:color="auto"/>
              <w:left w:val="single" w:sz="8" w:space="0" w:color="auto"/>
              <w:bottom w:val="single" w:sz="8" w:space="0" w:color="auto"/>
              <w:right w:val="single" w:sz="8" w:space="0" w:color="auto"/>
            </w:tcBorders>
            <w:vAlign w:val="center"/>
            <w:hideMark/>
          </w:tcPr>
          <w:p w14:paraId="67F0DECA" w14:textId="77777777" w:rsidR="00057C3C" w:rsidRPr="000A4105" w:rsidRDefault="00057C3C" w:rsidP="00584C11">
            <w:pPr>
              <w:spacing w:after="0" w:line="240" w:lineRule="auto"/>
              <w:jc w:val="center"/>
              <w:rPr>
                <w:rFonts w:asciiTheme="majorHAnsi" w:eastAsia="Aptos" w:hAnsiTheme="majorHAnsi" w:cs="Times New Roman"/>
                <w:b/>
                <w:bCs/>
                <w:szCs w:val="20"/>
              </w:rPr>
            </w:pPr>
            <w:r w:rsidRPr="000A4105">
              <w:rPr>
                <w:rFonts w:asciiTheme="majorHAnsi" w:eastAsia="Aptos" w:hAnsiTheme="majorHAnsi" w:cs="Times New Roman"/>
                <w:b/>
                <w:szCs w:val="20"/>
              </w:rPr>
              <w:t>Flottille totale (navires)</w:t>
            </w:r>
          </w:p>
        </w:tc>
      </w:tr>
      <w:tr w:rsidR="00057C3C" w:rsidRPr="000A4105" w14:paraId="53726387" w14:textId="77777777" w:rsidTr="00584C11">
        <w:trPr>
          <w:trHeight w:val="831"/>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7440D7A6" w14:textId="77777777" w:rsidR="00057C3C" w:rsidRPr="000A4105" w:rsidRDefault="00057C3C" w:rsidP="00584C11">
            <w:pPr>
              <w:spacing w:after="0" w:line="240" w:lineRule="auto"/>
              <w:jc w:val="center"/>
              <w:rPr>
                <w:rFonts w:asciiTheme="majorHAnsi" w:eastAsia="Aptos" w:hAnsiTheme="majorHAnsi" w:cs="Times New Roman"/>
                <w:b/>
                <w:bCs/>
                <w:szCs w:val="20"/>
              </w:rPr>
            </w:pPr>
            <w:r w:rsidRPr="000A4105">
              <w:rPr>
                <w:rFonts w:asciiTheme="majorHAnsi" w:eastAsia="Aptos" w:hAnsiTheme="majorHAnsi" w:cs="Times New Roman"/>
                <w:b/>
                <w:szCs w:val="20"/>
              </w:rPr>
              <w:t>Type</w:t>
            </w:r>
          </w:p>
        </w:tc>
        <w:tc>
          <w:tcPr>
            <w:tcW w:w="743" w:type="pct"/>
            <w:tcBorders>
              <w:top w:val="single" w:sz="8" w:space="0" w:color="auto"/>
              <w:left w:val="single" w:sz="8" w:space="0" w:color="auto"/>
              <w:bottom w:val="single" w:sz="8" w:space="0" w:color="auto"/>
              <w:right w:val="single" w:sz="8" w:space="0" w:color="auto"/>
            </w:tcBorders>
            <w:vAlign w:val="center"/>
            <w:hideMark/>
          </w:tcPr>
          <w:p w14:paraId="769DF942" w14:textId="77777777" w:rsidR="00057C3C" w:rsidRPr="000A4105" w:rsidRDefault="00057C3C" w:rsidP="00584C11">
            <w:pPr>
              <w:spacing w:after="0" w:line="240" w:lineRule="auto"/>
              <w:jc w:val="center"/>
              <w:rPr>
                <w:rFonts w:asciiTheme="majorHAnsi" w:eastAsia="Aptos" w:hAnsiTheme="majorHAnsi" w:cs="Times New Roman"/>
                <w:b/>
                <w:bCs/>
                <w:szCs w:val="20"/>
              </w:rPr>
            </w:pPr>
            <w:r w:rsidRPr="000A4105">
              <w:rPr>
                <w:rFonts w:asciiTheme="majorHAnsi" w:eastAsia="Aptos" w:hAnsiTheme="majorHAnsi" w:cs="Times New Roman"/>
                <w:b/>
                <w:szCs w:val="20"/>
              </w:rPr>
              <w:t>Nombre de navires dans période de référence (moyenne 2013-2016)</w:t>
            </w:r>
          </w:p>
        </w:tc>
        <w:tc>
          <w:tcPr>
            <w:tcW w:w="761" w:type="pct"/>
            <w:tcBorders>
              <w:top w:val="single" w:sz="8" w:space="0" w:color="auto"/>
              <w:left w:val="single" w:sz="8" w:space="0" w:color="auto"/>
              <w:bottom w:val="single" w:sz="8" w:space="0" w:color="auto"/>
              <w:right w:val="single" w:sz="8" w:space="0" w:color="auto"/>
            </w:tcBorders>
            <w:vAlign w:val="center"/>
            <w:hideMark/>
          </w:tcPr>
          <w:p w14:paraId="25703FDB" w14:textId="77777777" w:rsidR="00057C3C" w:rsidRPr="000A4105" w:rsidRDefault="00057C3C" w:rsidP="00584C11">
            <w:pPr>
              <w:spacing w:after="0" w:line="240" w:lineRule="auto"/>
              <w:jc w:val="center"/>
              <w:rPr>
                <w:rFonts w:asciiTheme="majorHAnsi" w:eastAsia="Aptos" w:hAnsiTheme="majorHAnsi" w:cs="Times New Roman"/>
                <w:b/>
                <w:bCs/>
                <w:szCs w:val="20"/>
              </w:rPr>
            </w:pPr>
            <w:r w:rsidRPr="000A4105">
              <w:rPr>
                <w:rFonts w:asciiTheme="majorHAnsi" w:eastAsia="Aptos" w:hAnsiTheme="majorHAnsi" w:cs="Times New Roman"/>
                <w:b/>
                <w:szCs w:val="20"/>
              </w:rPr>
              <w:t>Nombre de navires pendant la période de référence</w:t>
            </w:r>
          </w:p>
          <w:p w14:paraId="5E4E772B" w14:textId="77777777" w:rsidR="00057C3C" w:rsidRPr="000A4105" w:rsidRDefault="00057C3C" w:rsidP="00584C11">
            <w:pPr>
              <w:spacing w:after="0" w:line="240" w:lineRule="auto"/>
              <w:jc w:val="center"/>
              <w:rPr>
                <w:rFonts w:asciiTheme="majorHAnsi" w:eastAsia="Aptos" w:hAnsiTheme="majorHAnsi" w:cs="Times New Roman"/>
                <w:b/>
                <w:bCs/>
                <w:szCs w:val="20"/>
              </w:rPr>
            </w:pPr>
            <w:r w:rsidRPr="000A4105">
              <w:rPr>
                <w:rFonts w:asciiTheme="majorHAnsi" w:eastAsia="Aptos" w:hAnsiTheme="majorHAnsi" w:cs="Times New Roman"/>
                <w:b/>
                <w:szCs w:val="20"/>
              </w:rPr>
              <w:t>(Année 2016)</w:t>
            </w:r>
          </w:p>
        </w:tc>
        <w:tc>
          <w:tcPr>
            <w:tcW w:w="347" w:type="pct"/>
            <w:tcBorders>
              <w:top w:val="single" w:sz="8" w:space="0" w:color="auto"/>
              <w:left w:val="single" w:sz="8" w:space="0" w:color="auto"/>
              <w:bottom w:val="single" w:sz="8" w:space="0" w:color="auto"/>
              <w:right w:val="single" w:sz="8" w:space="0" w:color="auto"/>
            </w:tcBorders>
            <w:vAlign w:val="center"/>
            <w:hideMark/>
          </w:tcPr>
          <w:p w14:paraId="033E98D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2019</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13796ED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2020</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349E94B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2021</w:t>
            </w:r>
          </w:p>
        </w:tc>
        <w:tc>
          <w:tcPr>
            <w:tcW w:w="320" w:type="pct"/>
            <w:tcBorders>
              <w:top w:val="single" w:sz="8" w:space="0" w:color="auto"/>
              <w:left w:val="single" w:sz="8" w:space="0" w:color="auto"/>
              <w:bottom w:val="single" w:sz="8" w:space="0" w:color="auto"/>
              <w:right w:val="single" w:sz="8" w:space="0" w:color="auto"/>
            </w:tcBorders>
            <w:vAlign w:val="center"/>
            <w:hideMark/>
          </w:tcPr>
          <w:p w14:paraId="42BCE496"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2022</w:t>
            </w:r>
          </w:p>
        </w:tc>
        <w:tc>
          <w:tcPr>
            <w:tcW w:w="319" w:type="pct"/>
            <w:tcBorders>
              <w:top w:val="single" w:sz="8" w:space="0" w:color="auto"/>
              <w:left w:val="single" w:sz="8" w:space="0" w:color="auto"/>
              <w:bottom w:val="single" w:sz="8" w:space="0" w:color="auto"/>
              <w:right w:val="single" w:sz="8" w:space="0" w:color="auto"/>
            </w:tcBorders>
            <w:vAlign w:val="center"/>
            <w:hideMark/>
          </w:tcPr>
          <w:p w14:paraId="639A24B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2023</w:t>
            </w:r>
          </w:p>
        </w:tc>
        <w:tc>
          <w:tcPr>
            <w:tcW w:w="319" w:type="pct"/>
            <w:tcBorders>
              <w:top w:val="single" w:sz="8" w:space="0" w:color="auto"/>
              <w:left w:val="single" w:sz="8" w:space="0" w:color="auto"/>
              <w:bottom w:val="single" w:sz="8" w:space="0" w:color="auto"/>
              <w:right w:val="single" w:sz="8" w:space="0" w:color="auto"/>
            </w:tcBorders>
            <w:vAlign w:val="center"/>
            <w:hideMark/>
          </w:tcPr>
          <w:p w14:paraId="2B801CC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2024</w:t>
            </w:r>
          </w:p>
        </w:tc>
        <w:tc>
          <w:tcPr>
            <w:tcW w:w="334" w:type="pct"/>
            <w:tcBorders>
              <w:top w:val="single" w:sz="8" w:space="0" w:color="auto"/>
              <w:left w:val="single" w:sz="8" w:space="0" w:color="auto"/>
              <w:bottom w:val="single" w:sz="8" w:space="0" w:color="auto"/>
              <w:right w:val="single" w:sz="8" w:space="0" w:color="auto"/>
            </w:tcBorders>
            <w:vAlign w:val="center"/>
            <w:hideMark/>
          </w:tcPr>
          <w:p w14:paraId="6CDC1DD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2025</w:t>
            </w:r>
          </w:p>
        </w:tc>
      </w:tr>
      <w:tr w:rsidR="00057C3C" w:rsidRPr="000A4105" w14:paraId="24EBA4A8"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66610D61"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Palangrier de plus de 40 m</w:t>
            </w:r>
          </w:p>
        </w:tc>
        <w:tc>
          <w:tcPr>
            <w:tcW w:w="743" w:type="pct"/>
            <w:tcBorders>
              <w:top w:val="single" w:sz="8" w:space="0" w:color="auto"/>
              <w:left w:val="single" w:sz="8" w:space="0" w:color="auto"/>
              <w:bottom w:val="single" w:sz="8" w:space="0" w:color="auto"/>
              <w:right w:val="single" w:sz="8" w:space="0" w:color="auto"/>
            </w:tcBorders>
            <w:vAlign w:val="center"/>
            <w:hideMark/>
          </w:tcPr>
          <w:p w14:paraId="344B2C30"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w:t>
            </w:r>
          </w:p>
        </w:tc>
        <w:tc>
          <w:tcPr>
            <w:tcW w:w="761" w:type="pct"/>
            <w:tcBorders>
              <w:top w:val="single" w:sz="8" w:space="0" w:color="auto"/>
              <w:left w:val="single" w:sz="8" w:space="0" w:color="auto"/>
              <w:bottom w:val="single" w:sz="8" w:space="0" w:color="auto"/>
              <w:right w:val="single" w:sz="8" w:space="0" w:color="auto"/>
            </w:tcBorders>
            <w:vAlign w:val="center"/>
            <w:hideMark/>
          </w:tcPr>
          <w:p w14:paraId="42EB012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8</w:t>
            </w:r>
          </w:p>
        </w:tc>
        <w:tc>
          <w:tcPr>
            <w:tcW w:w="347" w:type="pct"/>
            <w:tcBorders>
              <w:top w:val="single" w:sz="8" w:space="0" w:color="auto"/>
              <w:left w:val="single" w:sz="8" w:space="0" w:color="auto"/>
              <w:bottom w:val="single" w:sz="8" w:space="0" w:color="auto"/>
              <w:right w:val="single" w:sz="8" w:space="0" w:color="auto"/>
            </w:tcBorders>
            <w:vAlign w:val="center"/>
            <w:hideMark/>
          </w:tcPr>
          <w:p w14:paraId="4C974B1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6327C39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0787275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vAlign w:val="center"/>
            <w:hideMark/>
          </w:tcPr>
          <w:p w14:paraId="66FDD46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19" w:type="pct"/>
            <w:tcBorders>
              <w:top w:val="single" w:sz="8" w:space="0" w:color="auto"/>
              <w:left w:val="single" w:sz="8" w:space="0" w:color="auto"/>
              <w:bottom w:val="single" w:sz="8" w:space="0" w:color="auto"/>
              <w:right w:val="single" w:sz="8" w:space="0" w:color="auto"/>
            </w:tcBorders>
            <w:vAlign w:val="center"/>
            <w:hideMark/>
          </w:tcPr>
          <w:p w14:paraId="32CA676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19" w:type="pct"/>
            <w:tcBorders>
              <w:top w:val="single" w:sz="8" w:space="0" w:color="auto"/>
              <w:left w:val="single" w:sz="8" w:space="0" w:color="auto"/>
              <w:bottom w:val="single" w:sz="8" w:space="0" w:color="auto"/>
              <w:right w:val="single" w:sz="8" w:space="0" w:color="auto"/>
            </w:tcBorders>
            <w:vAlign w:val="center"/>
            <w:hideMark/>
          </w:tcPr>
          <w:p w14:paraId="19EDE18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34" w:type="pct"/>
            <w:tcBorders>
              <w:top w:val="single" w:sz="8" w:space="0" w:color="auto"/>
              <w:left w:val="single" w:sz="8" w:space="0" w:color="auto"/>
              <w:bottom w:val="single" w:sz="8" w:space="0" w:color="auto"/>
              <w:right w:val="single" w:sz="8" w:space="0" w:color="auto"/>
            </w:tcBorders>
            <w:vAlign w:val="center"/>
            <w:hideMark/>
          </w:tcPr>
          <w:p w14:paraId="55F14B89"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r>
      <w:tr w:rsidR="00057C3C" w:rsidRPr="000A4105" w14:paraId="77D89D90"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7F188B5B"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Palangrier entre 24 et 40 m</w:t>
            </w:r>
          </w:p>
        </w:tc>
        <w:tc>
          <w:tcPr>
            <w:tcW w:w="743" w:type="pct"/>
            <w:tcBorders>
              <w:top w:val="single" w:sz="8" w:space="0" w:color="auto"/>
              <w:left w:val="single" w:sz="8" w:space="0" w:color="auto"/>
              <w:bottom w:val="single" w:sz="8" w:space="0" w:color="auto"/>
              <w:right w:val="single" w:sz="8" w:space="0" w:color="auto"/>
            </w:tcBorders>
            <w:vAlign w:val="center"/>
            <w:hideMark/>
          </w:tcPr>
          <w:p w14:paraId="6BA7297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121</w:t>
            </w:r>
          </w:p>
        </w:tc>
        <w:tc>
          <w:tcPr>
            <w:tcW w:w="761" w:type="pct"/>
            <w:tcBorders>
              <w:top w:val="single" w:sz="8" w:space="0" w:color="auto"/>
              <w:left w:val="single" w:sz="8" w:space="0" w:color="auto"/>
              <w:bottom w:val="single" w:sz="8" w:space="0" w:color="auto"/>
              <w:right w:val="single" w:sz="8" w:space="0" w:color="auto"/>
            </w:tcBorders>
            <w:vAlign w:val="center"/>
            <w:hideMark/>
          </w:tcPr>
          <w:p w14:paraId="06EE29A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18</w:t>
            </w:r>
          </w:p>
        </w:tc>
        <w:tc>
          <w:tcPr>
            <w:tcW w:w="347" w:type="pct"/>
            <w:tcBorders>
              <w:top w:val="single" w:sz="8" w:space="0" w:color="auto"/>
              <w:left w:val="single" w:sz="8" w:space="0" w:color="auto"/>
              <w:bottom w:val="single" w:sz="8" w:space="0" w:color="auto"/>
              <w:right w:val="single" w:sz="8" w:space="0" w:color="auto"/>
            </w:tcBorders>
            <w:vAlign w:val="center"/>
            <w:hideMark/>
          </w:tcPr>
          <w:p w14:paraId="79C17FE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0F559C2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6253BA10"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w:t>
            </w:r>
          </w:p>
        </w:tc>
        <w:tc>
          <w:tcPr>
            <w:tcW w:w="320" w:type="pct"/>
            <w:tcBorders>
              <w:top w:val="single" w:sz="8" w:space="0" w:color="auto"/>
              <w:left w:val="single" w:sz="8" w:space="0" w:color="auto"/>
              <w:bottom w:val="single" w:sz="8" w:space="0" w:color="auto"/>
              <w:right w:val="single" w:sz="8" w:space="0" w:color="auto"/>
            </w:tcBorders>
            <w:vAlign w:val="center"/>
            <w:hideMark/>
          </w:tcPr>
          <w:p w14:paraId="4115DF5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w:t>
            </w:r>
          </w:p>
        </w:tc>
        <w:tc>
          <w:tcPr>
            <w:tcW w:w="319" w:type="pct"/>
            <w:tcBorders>
              <w:top w:val="single" w:sz="8" w:space="0" w:color="auto"/>
              <w:left w:val="single" w:sz="8" w:space="0" w:color="auto"/>
              <w:bottom w:val="single" w:sz="8" w:space="0" w:color="auto"/>
              <w:right w:val="single" w:sz="8" w:space="0" w:color="auto"/>
            </w:tcBorders>
            <w:vAlign w:val="center"/>
            <w:hideMark/>
          </w:tcPr>
          <w:p w14:paraId="7F26CDA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11</w:t>
            </w:r>
          </w:p>
        </w:tc>
        <w:tc>
          <w:tcPr>
            <w:tcW w:w="319" w:type="pct"/>
            <w:tcBorders>
              <w:top w:val="single" w:sz="8" w:space="0" w:color="auto"/>
              <w:left w:val="single" w:sz="8" w:space="0" w:color="auto"/>
              <w:bottom w:val="single" w:sz="8" w:space="0" w:color="auto"/>
              <w:right w:val="single" w:sz="8" w:space="0" w:color="auto"/>
            </w:tcBorders>
            <w:vAlign w:val="center"/>
            <w:hideMark/>
          </w:tcPr>
          <w:p w14:paraId="0EAD25F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w:t>
            </w:r>
          </w:p>
        </w:tc>
        <w:tc>
          <w:tcPr>
            <w:tcW w:w="334" w:type="pct"/>
            <w:tcBorders>
              <w:top w:val="single" w:sz="8" w:space="0" w:color="auto"/>
              <w:left w:val="single" w:sz="8" w:space="0" w:color="auto"/>
              <w:bottom w:val="single" w:sz="8" w:space="0" w:color="auto"/>
              <w:right w:val="single" w:sz="8" w:space="0" w:color="auto"/>
            </w:tcBorders>
            <w:vAlign w:val="center"/>
            <w:hideMark/>
          </w:tcPr>
          <w:p w14:paraId="239720F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w:t>
            </w:r>
          </w:p>
        </w:tc>
      </w:tr>
      <w:tr w:rsidR="00057C3C" w:rsidRPr="000A4105" w14:paraId="66D295A4"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4C21847D"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Palangrier de moins de 24m</w:t>
            </w:r>
          </w:p>
        </w:tc>
        <w:tc>
          <w:tcPr>
            <w:tcW w:w="743" w:type="pct"/>
            <w:tcBorders>
              <w:top w:val="single" w:sz="8" w:space="0" w:color="auto"/>
              <w:left w:val="single" w:sz="8" w:space="0" w:color="auto"/>
              <w:bottom w:val="single" w:sz="8" w:space="0" w:color="auto"/>
              <w:right w:val="single" w:sz="8" w:space="0" w:color="auto"/>
            </w:tcBorders>
            <w:vAlign w:val="center"/>
            <w:hideMark/>
          </w:tcPr>
          <w:p w14:paraId="3CE48DE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5559</w:t>
            </w:r>
          </w:p>
        </w:tc>
        <w:tc>
          <w:tcPr>
            <w:tcW w:w="761" w:type="pct"/>
            <w:tcBorders>
              <w:top w:val="single" w:sz="8" w:space="0" w:color="auto"/>
              <w:left w:val="single" w:sz="8" w:space="0" w:color="auto"/>
              <w:bottom w:val="single" w:sz="8" w:space="0" w:color="auto"/>
              <w:right w:val="single" w:sz="8" w:space="0" w:color="auto"/>
            </w:tcBorders>
            <w:vAlign w:val="center"/>
            <w:hideMark/>
          </w:tcPr>
          <w:p w14:paraId="272465E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1836</w:t>
            </w:r>
          </w:p>
        </w:tc>
        <w:tc>
          <w:tcPr>
            <w:tcW w:w="347" w:type="pct"/>
            <w:tcBorders>
              <w:top w:val="single" w:sz="8" w:space="0" w:color="auto"/>
              <w:left w:val="single" w:sz="8" w:space="0" w:color="auto"/>
              <w:bottom w:val="single" w:sz="8" w:space="0" w:color="auto"/>
              <w:right w:val="single" w:sz="8" w:space="0" w:color="auto"/>
            </w:tcBorders>
            <w:vAlign w:val="center"/>
            <w:hideMark/>
          </w:tcPr>
          <w:p w14:paraId="3A66355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1652</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7E19566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1625</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2D1544D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1618</w:t>
            </w:r>
          </w:p>
        </w:tc>
        <w:tc>
          <w:tcPr>
            <w:tcW w:w="320" w:type="pct"/>
            <w:tcBorders>
              <w:top w:val="single" w:sz="8" w:space="0" w:color="auto"/>
              <w:left w:val="single" w:sz="8" w:space="0" w:color="auto"/>
              <w:bottom w:val="single" w:sz="8" w:space="0" w:color="auto"/>
              <w:right w:val="single" w:sz="8" w:space="0" w:color="auto"/>
            </w:tcBorders>
            <w:vAlign w:val="center"/>
            <w:hideMark/>
          </w:tcPr>
          <w:p w14:paraId="23FE398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1606</w:t>
            </w:r>
          </w:p>
        </w:tc>
        <w:tc>
          <w:tcPr>
            <w:tcW w:w="319" w:type="pct"/>
            <w:tcBorders>
              <w:top w:val="single" w:sz="8" w:space="0" w:color="auto"/>
              <w:left w:val="single" w:sz="8" w:space="0" w:color="auto"/>
              <w:bottom w:val="single" w:sz="8" w:space="0" w:color="auto"/>
              <w:right w:val="single" w:sz="8" w:space="0" w:color="auto"/>
            </w:tcBorders>
            <w:vAlign w:val="center"/>
            <w:hideMark/>
          </w:tcPr>
          <w:p w14:paraId="6AF1D8F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1401</w:t>
            </w:r>
          </w:p>
        </w:tc>
        <w:tc>
          <w:tcPr>
            <w:tcW w:w="319" w:type="pct"/>
            <w:tcBorders>
              <w:top w:val="single" w:sz="8" w:space="0" w:color="auto"/>
              <w:left w:val="single" w:sz="8" w:space="0" w:color="auto"/>
              <w:bottom w:val="single" w:sz="8" w:space="0" w:color="auto"/>
              <w:right w:val="single" w:sz="8" w:space="0" w:color="auto"/>
            </w:tcBorders>
            <w:vAlign w:val="center"/>
            <w:hideMark/>
          </w:tcPr>
          <w:p w14:paraId="5B1C7AC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1466</w:t>
            </w:r>
          </w:p>
        </w:tc>
        <w:tc>
          <w:tcPr>
            <w:tcW w:w="334" w:type="pct"/>
            <w:tcBorders>
              <w:top w:val="single" w:sz="8" w:space="0" w:color="auto"/>
              <w:left w:val="single" w:sz="8" w:space="0" w:color="auto"/>
              <w:bottom w:val="single" w:sz="8" w:space="0" w:color="auto"/>
              <w:right w:val="single" w:sz="8" w:space="0" w:color="auto"/>
            </w:tcBorders>
            <w:vAlign w:val="center"/>
            <w:hideMark/>
          </w:tcPr>
          <w:p w14:paraId="6E9F0D6A"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1392</w:t>
            </w:r>
          </w:p>
        </w:tc>
      </w:tr>
      <w:tr w:rsidR="00057C3C" w:rsidRPr="000A4105" w14:paraId="08962DF9"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37C3916A"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Ligne à main</w:t>
            </w:r>
          </w:p>
        </w:tc>
        <w:tc>
          <w:tcPr>
            <w:tcW w:w="743" w:type="pct"/>
            <w:tcBorders>
              <w:top w:val="single" w:sz="8" w:space="0" w:color="auto"/>
              <w:left w:val="single" w:sz="8" w:space="0" w:color="auto"/>
              <w:bottom w:val="single" w:sz="8" w:space="0" w:color="auto"/>
              <w:right w:val="single" w:sz="8" w:space="0" w:color="auto"/>
            </w:tcBorders>
            <w:vAlign w:val="center"/>
            <w:hideMark/>
          </w:tcPr>
          <w:p w14:paraId="64AE6B5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50</w:t>
            </w:r>
          </w:p>
        </w:tc>
        <w:tc>
          <w:tcPr>
            <w:tcW w:w="761" w:type="pct"/>
            <w:tcBorders>
              <w:top w:val="single" w:sz="8" w:space="0" w:color="auto"/>
              <w:left w:val="single" w:sz="8" w:space="0" w:color="auto"/>
              <w:bottom w:val="single" w:sz="8" w:space="0" w:color="auto"/>
              <w:right w:val="single" w:sz="8" w:space="0" w:color="auto"/>
            </w:tcBorders>
            <w:vAlign w:val="center"/>
            <w:hideMark/>
          </w:tcPr>
          <w:p w14:paraId="1259E98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58</w:t>
            </w:r>
          </w:p>
        </w:tc>
        <w:tc>
          <w:tcPr>
            <w:tcW w:w="347" w:type="pct"/>
            <w:tcBorders>
              <w:top w:val="single" w:sz="8" w:space="0" w:color="auto"/>
              <w:left w:val="single" w:sz="8" w:space="0" w:color="auto"/>
              <w:bottom w:val="single" w:sz="8" w:space="0" w:color="auto"/>
              <w:right w:val="single" w:sz="8" w:space="0" w:color="auto"/>
            </w:tcBorders>
            <w:vAlign w:val="center"/>
            <w:hideMark/>
          </w:tcPr>
          <w:p w14:paraId="1E6023C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51</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694A47D0"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51</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61B1D65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52</w:t>
            </w:r>
          </w:p>
        </w:tc>
        <w:tc>
          <w:tcPr>
            <w:tcW w:w="320" w:type="pct"/>
            <w:tcBorders>
              <w:top w:val="single" w:sz="8" w:space="0" w:color="auto"/>
              <w:left w:val="single" w:sz="8" w:space="0" w:color="auto"/>
              <w:bottom w:val="single" w:sz="8" w:space="0" w:color="auto"/>
              <w:right w:val="single" w:sz="8" w:space="0" w:color="auto"/>
            </w:tcBorders>
            <w:vAlign w:val="center"/>
            <w:hideMark/>
          </w:tcPr>
          <w:p w14:paraId="7E77E6DF"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62</w:t>
            </w:r>
          </w:p>
        </w:tc>
        <w:tc>
          <w:tcPr>
            <w:tcW w:w="319" w:type="pct"/>
            <w:tcBorders>
              <w:top w:val="single" w:sz="8" w:space="0" w:color="auto"/>
              <w:left w:val="single" w:sz="8" w:space="0" w:color="auto"/>
              <w:bottom w:val="single" w:sz="8" w:space="0" w:color="auto"/>
              <w:right w:val="single" w:sz="8" w:space="0" w:color="auto"/>
            </w:tcBorders>
            <w:vAlign w:val="center"/>
            <w:hideMark/>
          </w:tcPr>
          <w:p w14:paraId="58E0E61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71</w:t>
            </w:r>
          </w:p>
        </w:tc>
        <w:tc>
          <w:tcPr>
            <w:tcW w:w="319" w:type="pct"/>
            <w:tcBorders>
              <w:top w:val="single" w:sz="8" w:space="0" w:color="auto"/>
              <w:left w:val="single" w:sz="8" w:space="0" w:color="auto"/>
              <w:bottom w:val="single" w:sz="8" w:space="0" w:color="auto"/>
              <w:right w:val="single" w:sz="8" w:space="0" w:color="auto"/>
            </w:tcBorders>
            <w:vAlign w:val="center"/>
            <w:hideMark/>
          </w:tcPr>
          <w:p w14:paraId="46E885A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15</w:t>
            </w:r>
          </w:p>
        </w:tc>
        <w:tc>
          <w:tcPr>
            <w:tcW w:w="334" w:type="pct"/>
            <w:tcBorders>
              <w:top w:val="single" w:sz="8" w:space="0" w:color="auto"/>
              <w:left w:val="single" w:sz="8" w:space="0" w:color="auto"/>
              <w:bottom w:val="single" w:sz="8" w:space="0" w:color="auto"/>
              <w:right w:val="single" w:sz="8" w:space="0" w:color="auto"/>
            </w:tcBorders>
            <w:vAlign w:val="center"/>
            <w:hideMark/>
          </w:tcPr>
          <w:p w14:paraId="615B59F0"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48</w:t>
            </w:r>
          </w:p>
        </w:tc>
      </w:tr>
      <w:tr w:rsidR="00057C3C" w:rsidRPr="000A4105" w14:paraId="2E3C92FF"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046E5E83"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Harpon</w:t>
            </w:r>
          </w:p>
        </w:tc>
        <w:tc>
          <w:tcPr>
            <w:tcW w:w="743" w:type="pct"/>
            <w:tcBorders>
              <w:top w:val="single" w:sz="8" w:space="0" w:color="auto"/>
              <w:left w:val="single" w:sz="8" w:space="0" w:color="auto"/>
              <w:bottom w:val="single" w:sz="8" w:space="0" w:color="auto"/>
              <w:right w:val="single" w:sz="8" w:space="0" w:color="auto"/>
            </w:tcBorders>
            <w:vAlign w:val="center"/>
            <w:hideMark/>
          </w:tcPr>
          <w:p w14:paraId="192C6BC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86</w:t>
            </w:r>
          </w:p>
        </w:tc>
        <w:tc>
          <w:tcPr>
            <w:tcW w:w="761" w:type="pct"/>
            <w:tcBorders>
              <w:top w:val="single" w:sz="8" w:space="0" w:color="auto"/>
              <w:left w:val="single" w:sz="8" w:space="0" w:color="auto"/>
              <w:bottom w:val="single" w:sz="8" w:space="0" w:color="auto"/>
              <w:right w:val="single" w:sz="8" w:space="0" w:color="auto"/>
            </w:tcBorders>
            <w:vAlign w:val="center"/>
            <w:hideMark/>
          </w:tcPr>
          <w:p w14:paraId="582FA73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w:t>
            </w:r>
          </w:p>
        </w:tc>
        <w:tc>
          <w:tcPr>
            <w:tcW w:w="347" w:type="pct"/>
            <w:tcBorders>
              <w:top w:val="single" w:sz="8" w:space="0" w:color="auto"/>
              <w:left w:val="single" w:sz="8" w:space="0" w:color="auto"/>
              <w:bottom w:val="single" w:sz="8" w:space="0" w:color="auto"/>
              <w:right w:val="single" w:sz="8" w:space="0" w:color="auto"/>
            </w:tcBorders>
            <w:vAlign w:val="center"/>
            <w:hideMark/>
          </w:tcPr>
          <w:p w14:paraId="372F588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2E64019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14</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4D9CFF4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14</w:t>
            </w:r>
          </w:p>
        </w:tc>
        <w:tc>
          <w:tcPr>
            <w:tcW w:w="320" w:type="pct"/>
            <w:tcBorders>
              <w:top w:val="single" w:sz="8" w:space="0" w:color="auto"/>
              <w:left w:val="single" w:sz="8" w:space="0" w:color="auto"/>
              <w:bottom w:val="single" w:sz="8" w:space="0" w:color="auto"/>
              <w:right w:val="single" w:sz="8" w:space="0" w:color="auto"/>
            </w:tcBorders>
            <w:vAlign w:val="center"/>
            <w:hideMark/>
          </w:tcPr>
          <w:p w14:paraId="1AFB0ED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14</w:t>
            </w:r>
          </w:p>
        </w:tc>
        <w:tc>
          <w:tcPr>
            <w:tcW w:w="319" w:type="pct"/>
            <w:tcBorders>
              <w:top w:val="single" w:sz="8" w:space="0" w:color="auto"/>
              <w:left w:val="single" w:sz="8" w:space="0" w:color="auto"/>
              <w:bottom w:val="single" w:sz="8" w:space="0" w:color="auto"/>
              <w:right w:val="single" w:sz="8" w:space="0" w:color="auto"/>
            </w:tcBorders>
            <w:vAlign w:val="center"/>
            <w:hideMark/>
          </w:tcPr>
          <w:p w14:paraId="2C74BD66"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11</w:t>
            </w:r>
          </w:p>
        </w:tc>
        <w:tc>
          <w:tcPr>
            <w:tcW w:w="319" w:type="pct"/>
            <w:tcBorders>
              <w:top w:val="single" w:sz="8" w:space="0" w:color="auto"/>
              <w:left w:val="single" w:sz="8" w:space="0" w:color="auto"/>
              <w:bottom w:val="single" w:sz="8" w:space="0" w:color="auto"/>
              <w:right w:val="single" w:sz="8" w:space="0" w:color="auto"/>
            </w:tcBorders>
            <w:vAlign w:val="center"/>
            <w:hideMark/>
          </w:tcPr>
          <w:p w14:paraId="1592B87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15</w:t>
            </w:r>
          </w:p>
        </w:tc>
        <w:tc>
          <w:tcPr>
            <w:tcW w:w="334" w:type="pct"/>
            <w:tcBorders>
              <w:top w:val="single" w:sz="8" w:space="0" w:color="auto"/>
              <w:left w:val="single" w:sz="8" w:space="0" w:color="auto"/>
              <w:bottom w:val="single" w:sz="8" w:space="0" w:color="auto"/>
              <w:right w:val="single" w:sz="8" w:space="0" w:color="auto"/>
            </w:tcBorders>
            <w:vAlign w:val="center"/>
            <w:hideMark/>
          </w:tcPr>
          <w:p w14:paraId="38BC635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16</w:t>
            </w:r>
          </w:p>
        </w:tc>
      </w:tr>
      <w:tr w:rsidR="00057C3C" w:rsidRPr="000A4105" w14:paraId="048A0B00"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64DFFA8E"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Pêche sportive/récréative (canne et moulinet)</w:t>
            </w:r>
          </w:p>
        </w:tc>
        <w:tc>
          <w:tcPr>
            <w:tcW w:w="743" w:type="pct"/>
            <w:tcBorders>
              <w:top w:val="single" w:sz="8" w:space="0" w:color="auto"/>
              <w:left w:val="single" w:sz="8" w:space="0" w:color="auto"/>
              <w:bottom w:val="single" w:sz="8" w:space="0" w:color="auto"/>
              <w:right w:val="single" w:sz="8" w:space="0" w:color="auto"/>
            </w:tcBorders>
            <w:noWrap/>
            <w:vAlign w:val="center"/>
            <w:hideMark/>
          </w:tcPr>
          <w:p w14:paraId="7F9C031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5822</w:t>
            </w:r>
          </w:p>
        </w:tc>
        <w:tc>
          <w:tcPr>
            <w:tcW w:w="761" w:type="pct"/>
            <w:tcBorders>
              <w:top w:val="single" w:sz="8" w:space="0" w:color="auto"/>
              <w:left w:val="single" w:sz="8" w:space="0" w:color="auto"/>
              <w:bottom w:val="single" w:sz="8" w:space="0" w:color="auto"/>
              <w:right w:val="single" w:sz="8" w:space="0" w:color="auto"/>
            </w:tcBorders>
            <w:noWrap/>
            <w:vAlign w:val="center"/>
            <w:hideMark/>
          </w:tcPr>
          <w:p w14:paraId="1F2F333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5463</w:t>
            </w:r>
          </w:p>
        </w:tc>
        <w:tc>
          <w:tcPr>
            <w:tcW w:w="347" w:type="pct"/>
            <w:tcBorders>
              <w:top w:val="single" w:sz="8" w:space="0" w:color="auto"/>
              <w:left w:val="single" w:sz="8" w:space="0" w:color="auto"/>
              <w:bottom w:val="single" w:sz="8" w:space="0" w:color="auto"/>
              <w:right w:val="single" w:sz="8" w:space="0" w:color="auto"/>
            </w:tcBorders>
            <w:vAlign w:val="center"/>
            <w:hideMark/>
          </w:tcPr>
          <w:p w14:paraId="70CD99A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5464</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1A8D7EF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5464</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414D23D9"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5464</w:t>
            </w:r>
          </w:p>
        </w:tc>
        <w:tc>
          <w:tcPr>
            <w:tcW w:w="320" w:type="pct"/>
            <w:tcBorders>
              <w:top w:val="single" w:sz="8" w:space="0" w:color="auto"/>
              <w:left w:val="single" w:sz="8" w:space="0" w:color="auto"/>
              <w:bottom w:val="single" w:sz="8" w:space="0" w:color="auto"/>
              <w:right w:val="single" w:sz="8" w:space="0" w:color="auto"/>
            </w:tcBorders>
            <w:vAlign w:val="center"/>
            <w:hideMark/>
          </w:tcPr>
          <w:p w14:paraId="47650C4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5023</w:t>
            </w:r>
          </w:p>
        </w:tc>
        <w:tc>
          <w:tcPr>
            <w:tcW w:w="319" w:type="pct"/>
            <w:tcBorders>
              <w:top w:val="single" w:sz="8" w:space="0" w:color="auto"/>
              <w:left w:val="single" w:sz="8" w:space="0" w:color="auto"/>
              <w:bottom w:val="single" w:sz="8" w:space="0" w:color="auto"/>
              <w:right w:val="single" w:sz="8" w:space="0" w:color="auto"/>
            </w:tcBorders>
            <w:vAlign w:val="center"/>
            <w:hideMark/>
          </w:tcPr>
          <w:p w14:paraId="0A95E95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5464</w:t>
            </w:r>
          </w:p>
        </w:tc>
        <w:tc>
          <w:tcPr>
            <w:tcW w:w="319" w:type="pct"/>
            <w:tcBorders>
              <w:top w:val="single" w:sz="8" w:space="0" w:color="auto"/>
              <w:left w:val="single" w:sz="8" w:space="0" w:color="auto"/>
              <w:bottom w:val="single" w:sz="8" w:space="0" w:color="auto"/>
              <w:right w:val="single" w:sz="8" w:space="0" w:color="auto"/>
            </w:tcBorders>
            <w:vAlign w:val="center"/>
            <w:hideMark/>
          </w:tcPr>
          <w:p w14:paraId="3424D89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5464</w:t>
            </w:r>
          </w:p>
        </w:tc>
        <w:tc>
          <w:tcPr>
            <w:tcW w:w="334" w:type="pct"/>
            <w:tcBorders>
              <w:top w:val="single" w:sz="8" w:space="0" w:color="auto"/>
              <w:left w:val="single" w:sz="8" w:space="0" w:color="auto"/>
              <w:bottom w:val="single" w:sz="8" w:space="0" w:color="auto"/>
              <w:right w:val="single" w:sz="8" w:space="0" w:color="auto"/>
            </w:tcBorders>
            <w:vAlign w:val="center"/>
            <w:hideMark/>
          </w:tcPr>
          <w:p w14:paraId="0495DE9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1096</w:t>
            </w:r>
          </w:p>
        </w:tc>
      </w:tr>
      <w:tr w:rsidR="00057C3C" w:rsidRPr="000A4105" w14:paraId="0BEC571A"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3ED4A9EF"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Madrague</w:t>
            </w:r>
          </w:p>
        </w:tc>
        <w:tc>
          <w:tcPr>
            <w:tcW w:w="743" w:type="pct"/>
            <w:tcBorders>
              <w:top w:val="single" w:sz="8" w:space="0" w:color="auto"/>
              <w:left w:val="single" w:sz="8" w:space="0" w:color="auto"/>
              <w:bottom w:val="single" w:sz="8" w:space="0" w:color="auto"/>
              <w:right w:val="single" w:sz="8" w:space="0" w:color="auto"/>
            </w:tcBorders>
            <w:noWrap/>
            <w:vAlign w:val="center"/>
            <w:hideMark/>
          </w:tcPr>
          <w:p w14:paraId="7F8812B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761" w:type="pct"/>
            <w:tcBorders>
              <w:top w:val="single" w:sz="8" w:space="0" w:color="auto"/>
              <w:left w:val="single" w:sz="8" w:space="0" w:color="auto"/>
              <w:bottom w:val="single" w:sz="8" w:space="0" w:color="auto"/>
              <w:right w:val="single" w:sz="8" w:space="0" w:color="auto"/>
            </w:tcBorders>
            <w:noWrap/>
            <w:vAlign w:val="center"/>
            <w:hideMark/>
          </w:tcPr>
          <w:p w14:paraId="2243992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47" w:type="pct"/>
            <w:tcBorders>
              <w:top w:val="single" w:sz="8" w:space="0" w:color="auto"/>
              <w:left w:val="single" w:sz="8" w:space="0" w:color="auto"/>
              <w:bottom w:val="single" w:sz="8" w:space="0" w:color="auto"/>
              <w:right w:val="single" w:sz="8" w:space="0" w:color="auto"/>
            </w:tcBorders>
            <w:vAlign w:val="center"/>
            <w:hideMark/>
          </w:tcPr>
          <w:p w14:paraId="165650F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086C121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34FF6682"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20" w:type="pct"/>
            <w:tcBorders>
              <w:top w:val="single" w:sz="8" w:space="0" w:color="auto"/>
              <w:left w:val="single" w:sz="8" w:space="0" w:color="auto"/>
              <w:bottom w:val="single" w:sz="8" w:space="0" w:color="auto"/>
              <w:right w:val="single" w:sz="8" w:space="0" w:color="auto"/>
            </w:tcBorders>
            <w:vAlign w:val="center"/>
            <w:hideMark/>
          </w:tcPr>
          <w:p w14:paraId="450C54C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19" w:type="pct"/>
            <w:tcBorders>
              <w:top w:val="single" w:sz="8" w:space="0" w:color="auto"/>
              <w:left w:val="single" w:sz="8" w:space="0" w:color="auto"/>
              <w:bottom w:val="single" w:sz="8" w:space="0" w:color="auto"/>
              <w:right w:val="single" w:sz="8" w:space="0" w:color="auto"/>
            </w:tcBorders>
            <w:vAlign w:val="center"/>
            <w:hideMark/>
          </w:tcPr>
          <w:p w14:paraId="051C4D8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19" w:type="pct"/>
            <w:tcBorders>
              <w:top w:val="single" w:sz="8" w:space="0" w:color="auto"/>
              <w:left w:val="single" w:sz="8" w:space="0" w:color="auto"/>
              <w:bottom w:val="single" w:sz="8" w:space="0" w:color="auto"/>
              <w:right w:val="single" w:sz="8" w:space="0" w:color="auto"/>
            </w:tcBorders>
            <w:vAlign w:val="center"/>
            <w:hideMark/>
          </w:tcPr>
          <w:p w14:paraId="29D7E11B"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c>
          <w:tcPr>
            <w:tcW w:w="334" w:type="pct"/>
            <w:tcBorders>
              <w:top w:val="single" w:sz="8" w:space="0" w:color="auto"/>
              <w:left w:val="single" w:sz="8" w:space="0" w:color="auto"/>
              <w:bottom w:val="single" w:sz="8" w:space="0" w:color="auto"/>
              <w:right w:val="single" w:sz="8" w:space="0" w:color="auto"/>
            </w:tcBorders>
            <w:vAlign w:val="center"/>
            <w:hideMark/>
          </w:tcPr>
          <w:p w14:paraId="59E39C3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0</w:t>
            </w:r>
          </w:p>
        </w:tc>
      </w:tr>
      <w:tr w:rsidR="00057C3C" w:rsidRPr="000A4105" w14:paraId="772BEF58"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04D63C9E"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Autre (à préciser)</w:t>
            </w:r>
          </w:p>
        </w:tc>
        <w:tc>
          <w:tcPr>
            <w:tcW w:w="743" w:type="pct"/>
            <w:tcBorders>
              <w:top w:val="single" w:sz="8" w:space="0" w:color="auto"/>
              <w:left w:val="single" w:sz="8" w:space="0" w:color="auto"/>
              <w:bottom w:val="single" w:sz="8" w:space="0" w:color="auto"/>
              <w:right w:val="single" w:sz="8" w:space="0" w:color="auto"/>
            </w:tcBorders>
            <w:noWrap/>
            <w:vAlign w:val="center"/>
            <w:hideMark/>
          </w:tcPr>
          <w:p w14:paraId="29E0276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1875</w:t>
            </w:r>
          </w:p>
        </w:tc>
        <w:tc>
          <w:tcPr>
            <w:tcW w:w="761" w:type="pct"/>
            <w:tcBorders>
              <w:top w:val="single" w:sz="8" w:space="0" w:color="auto"/>
              <w:left w:val="single" w:sz="8" w:space="0" w:color="auto"/>
              <w:bottom w:val="single" w:sz="8" w:space="0" w:color="auto"/>
              <w:right w:val="single" w:sz="8" w:space="0" w:color="auto"/>
            </w:tcBorders>
            <w:noWrap/>
            <w:vAlign w:val="center"/>
            <w:hideMark/>
          </w:tcPr>
          <w:p w14:paraId="1754887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1566</w:t>
            </w:r>
          </w:p>
        </w:tc>
        <w:tc>
          <w:tcPr>
            <w:tcW w:w="347" w:type="pct"/>
            <w:tcBorders>
              <w:top w:val="single" w:sz="8" w:space="0" w:color="auto"/>
              <w:left w:val="single" w:sz="8" w:space="0" w:color="auto"/>
              <w:bottom w:val="single" w:sz="8" w:space="0" w:color="auto"/>
              <w:right w:val="single" w:sz="8" w:space="0" w:color="auto"/>
            </w:tcBorders>
            <w:vAlign w:val="center"/>
            <w:hideMark/>
          </w:tcPr>
          <w:p w14:paraId="2104F6B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269</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567A3D2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279</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2A89A7A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262</w:t>
            </w:r>
          </w:p>
        </w:tc>
        <w:tc>
          <w:tcPr>
            <w:tcW w:w="320" w:type="pct"/>
            <w:tcBorders>
              <w:top w:val="single" w:sz="8" w:space="0" w:color="auto"/>
              <w:left w:val="single" w:sz="8" w:space="0" w:color="auto"/>
              <w:bottom w:val="single" w:sz="8" w:space="0" w:color="auto"/>
              <w:right w:val="single" w:sz="8" w:space="0" w:color="auto"/>
            </w:tcBorders>
            <w:vAlign w:val="center"/>
            <w:hideMark/>
          </w:tcPr>
          <w:p w14:paraId="7DF0EC3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282</w:t>
            </w:r>
          </w:p>
        </w:tc>
        <w:tc>
          <w:tcPr>
            <w:tcW w:w="319" w:type="pct"/>
            <w:tcBorders>
              <w:top w:val="single" w:sz="8" w:space="0" w:color="auto"/>
              <w:left w:val="single" w:sz="8" w:space="0" w:color="auto"/>
              <w:bottom w:val="single" w:sz="8" w:space="0" w:color="auto"/>
              <w:right w:val="single" w:sz="8" w:space="0" w:color="auto"/>
            </w:tcBorders>
            <w:vAlign w:val="center"/>
            <w:hideMark/>
          </w:tcPr>
          <w:p w14:paraId="1EA29ED9"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282</w:t>
            </w:r>
          </w:p>
        </w:tc>
        <w:tc>
          <w:tcPr>
            <w:tcW w:w="319" w:type="pct"/>
            <w:tcBorders>
              <w:top w:val="single" w:sz="8" w:space="0" w:color="auto"/>
              <w:left w:val="single" w:sz="8" w:space="0" w:color="auto"/>
              <w:bottom w:val="single" w:sz="8" w:space="0" w:color="auto"/>
              <w:right w:val="single" w:sz="8" w:space="0" w:color="auto"/>
            </w:tcBorders>
            <w:vAlign w:val="center"/>
            <w:hideMark/>
          </w:tcPr>
          <w:p w14:paraId="5FB4AC6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287</w:t>
            </w:r>
          </w:p>
        </w:tc>
        <w:tc>
          <w:tcPr>
            <w:tcW w:w="334" w:type="pct"/>
            <w:tcBorders>
              <w:top w:val="single" w:sz="8" w:space="0" w:color="auto"/>
              <w:left w:val="single" w:sz="8" w:space="0" w:color="auto"/>
              <w:bottom w:val="single" w:sz="8" w:space="0" w:color="auto"/>
              <w:right w:val="single" w:sz="8" w:space="0" w:color="auto"/>
            </w:tcBorders>
            <w:vAlign w:val="center"/>
            <w:hideMark/>
          </w:tcPr>
          <w:p w14:paraId="3146760F"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312</w:t>
            </w:r>
          </w:p>
        </w:tc>
      </w:tr>
      <w:tr w:rsidR="00057C3C" w:rsidRPr="000A4105" w14:paraId="44F7A986"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6B89F143"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xml:space="preserve">Nombre total de navires &lt; 7m </w:t>
            </w:r>
          </w:p>
        </w:tc>
        <w:tc>
          <w:tcPr>
            <w:tcW w:w="743" w:type="pct"/>
            <w:tcBorders>
              <w:top w:val="single" w:sz="8" w:space="0" w:color="auto"/>
              <w:left w:val="single" w:sz="8" w:space="0" w:color="auto"/>
              <w:bottom w:val="single" w:sz="8" w:space="0" w:color="auto"/>
              <w:right w:val="single" w:sz="8" w:space="0" w:color="auto"/>
            </w:tcBorders>
            <w:vAlign w:val="center"/>
            <w:hideMark/>
          </w:tcPr>
          <w:p w14:paraId="25F97F9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6574</w:t>
            </w:r>
          </w:p>
        </w:tc>
        <w:tc>
          <w:tcPr>
            <w:tcW w:w="761" w:type="pct"/>
            <w:tcBorders>
              <w:top w:val="single" w:sz="8" w:space="0" w:color="auto"/>
              <w:left w:val="single" w:sz="8" w:space="0" w:color="auto"/>
              <w:bottom w:val="single" w:sz="8" w:space="0" w:color="auto"/>
              <w:right w:val="single" w:sz="8" w:space="0" w:color="auto"/>
            </w:tcBorders>
            <w:vAlign w:val="center"/>
            <w:hideMark/>
          </w:tcPr>
          <w:p w14:paraId="6F9FAAA0"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4557</w:t>
            </w:r>
          </w:p>
        </w:tc>
        <w:tc>
          <w:tcPr>
            <w:tcW w:w="347" w:type="pct"/>
            <w:tcBorders>
              <w:top w:val="single" w:sz="8" w:space="0" w:color="auto"/>
              <w:left w:val="single" w:sz="8" w:space="0" w:color="auto"/>
              <w:bottom w:val="single" w:sz="8" w:space="0" w:color="auto"/>
              <w:right w:val="single" w:sz="8" w:space="0" w:color="auto"/>
            </w:tcBorders>
            <w:vAlign w:val="center"/>
            <w:hideMark/>
          </w:tcPr>
          <w:p w14:paraId="5B61AAD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3847</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4CE4F27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3834</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0636CE0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3819</w:t>
            </w:r>
          </w:p>
        </w:tc>
        <w:tc>
          <w:tcPr>
            <w:tcW w:w="320" w:type="pct"/>
            <w:tcBorders>
              <w:top w:val="single" w:sz="8" w:space="0" w:color="auto"/>
              <w:left w:val="single" w:sz="8" w:space="0" w:color="auto"/>
              <w:bottom w:val="single" w:sz="8" w:space="0" w:color="auto"/>
              <w:right w:val="single" w:sz="8" w:space="0" w:color="auto"/>
            </w:tcBorders>
            <w:vAlign w:val="center"/>
            <w:hideMark/>
          </w:tcPr>
          <w:p w14:paraId="7F8B5DC6"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3482</w:t>
            </w:r>
          </w:p>
        </w:tc>
        <w:tc>
          <w:tcPr>
            <w:tcW w:w="319" w:type="pct"/>
            <w:tcBorders>
              <w:top w:val="single" w:sz="8" w:space="0" w:color="auto"/>
              <w:left w:val="single" w:sz="8" w:space="0" w:color="auto"/>
              <w:bottom w:val="single" w:sz="8" w:space="0" w:color="auto"/>
              <w:right w:val="single" w:sz="8" w:space="0" w:color="auto"/>
            </w:tcBorders>
            <w:vAlign w:val="center"/>
            <w:hideMark/>
          </w:tcPr>
          <w:p w14:paraId="209976B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3623</w:t>
            </w:r>
          </w:p>
        </w:tc>
        <w:tc>
          <w:tcPr>
            <w:tcW w:w="319" w:type="pct"/>
            <w:tcBorders>
              <w:top w:val="single" w:sz="8" w:space="0" w:color="auto"/>
              <w:left w:val="single" w:sz="8" w:space="0" w:color="auto"/>
              <w:bottom w:val="single" w:sz="8" w:space="0" w:color="auto"/>
              <w:right w:val="single" w:sz="8" w:space="0" w:color="auto"/>
            </w:tcBorders>
            <w:vAlign w:val="center"/>
            <w:hideMark/>
          </w:tcPr>
          <w:p w14:paraId="3A6BC84F"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3793</w:t>
            </w:r>
          </w:p>
        </w:tc>
        <w:tc>
          <w:tcPr>
            <w:tcW w:w="334" w:type="pct"/>
            <w:tcBorders>
              <w:top w:val="single" w:sz="8" w:space="0" w:color="auto"/>
              <w:left w:val="single" w:sz="8" w:space="0" w:color="auto"/>
              <w:bottom w:val="single" w:sz="8" w:space="0" w:color="auto"/>
              <w:right w:val="single" w:sz="8" w:space="0" w:color="auto"/>
            </w:tcBorders>
            <w:vAlign w:val="center"/>
            <w:hideMark/>
          </w:tcPr>
          <w:p w14:paraId="53F04E46" w14:textId="77777777" w:rsidR="00057C3C" w:rsidRPr="000A4105" w:rsidRDefault="00057C3C" w:rsidP="00584C11">
            <w:pPr>
              <w:spacing w:after="0" w:line="240" w:lineRule="auto"/>
              <w:jc w:val="center"/>
              <w:rPr>
                <w:rFonts w:asciiTheme="majorHAnsi" w:eastAsia="Aptos" w:hAnsiTheme="majorHAnsi" w:cs="Times New Roman"/>
                <w:bCs/>
                <w:szCs w:val="20"/>
              </w:rPr>
            </w:pPr>
            <w:r w:rsidRPr="000A4105">
              <w:rPr>
                <w:rFonts w:asciiTheme="majorHAnsi" w:eastAsia="Aptos" w:hAnsiTheme="majorHAnsi" w:cs="Times New Roman"/>
                <w:bCs/>
                <w:szCs w:val="20"/>
              </w:rPr>
              <w:t>1327</w:t>
            </w:r>
          </w:p>
        </w:tc>
      </w:tr>
      <w:tr w:rsidR="00057C3C" w:rsidRPr="000A4105" w14:paraId="18298A58"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6C2F4834"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xml:space="preserve">Nombre total de navires&gt; 7m </w:t>
            </w:r>
          </w:p>
        </w:tc>
        <w:tc>
          <w:tcPr>
            <w:tcW w:w="743" w:type="pct"/>
            <w:tcBorders>
              <w:top w:val="single" w:sz="8" w:space="0" w:color="auto"/>
              <w:left w:val="single" w:sz="8" w:space="0" w:color="auto"/>
              <w:bottom w:val="single" w:sz="8" w:space="0" w:color="auto"/>
              <w:right w:val="single" w:sz="8" w:space="0" w:color="auto"/>
            </w:tcBorders>
            <w:vAlign w:val="center"/>
            <w:hideMark/>
          </w:tcPr>
          <w:p w14:paraId="6CF1DA84"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6945</w:t>
            </w:r>
          </w:p>
        </w:tc>
        <w:tc>
          <w:tcPr>
            <w:tcW w:w="761" w:type="pct"/>
            <w:tcBorders>
              <w:top w:val="single" w:sz="8" w:space="0" w:color="auto"/>
              <w:left w:val="single" w:sz="8" w:space="0" w:color="auto"/>
              <w:bottom w:val="single" w:sz="8" w:space="0" w:color="auto"/>
              <w:right w:val="single" w:sz="8" w:space="0" w:color="auto"/>
            </w:tcBorders>
            <w:vAlign w:val="center"/>
            <w:hideMark/>
          </w:tcPr>
          <w:p w14:paraId="1558DBE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4401</w:t>
            </w:r>
          </w:p>
        </w:tc>
        <w:tc>
          <w:tcPr>
            <w:tcW w:w="347" w:type="pct"/>
            <w:tcBorders>
              <w:top w:val="single" w:sz="8" w:space="0" w:color="auto"/>
              <w:left w:val="single" w:sz="8" w:space="0" w:color="auto"/>
              <w:bottom w:val="single" w:sz="8" w:space="0" w:color="auto"/>
              <w:right w:val="single" w:sz="8" w:space="0" w:color="auto"/>
            </w:tcBorders>
            <w:vAlign w:val="center"/>
            <w:hideMark/>
          </w:tcPr>
          <w:p w14:paraId="0CF8568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3618</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2E1C425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3615</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0D29365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3606</w:t>
            </w:r>
          </w:p>
        </w:tc>
        <w:tc>
          <w:tcPr>
            <w:tcW w:w="320" w:type="pct"/>
            <w:tcBorders>
              <w:top w:val="single" w:sz="8" w:space="0" w:color="auto"/>
              <w:left w:val="single" w:sz="8" w:space="0" w:color="auto"/>
              <w:bottom w:val="single" w:sz="8" w:space="0" w:color="auto"/>
              <w:right w:val="single" w:sz="8" w:space="0" w:color="auto"/>
            </w:tcBorders>
            <w:vAlign w:val="center"/>
            <w:hideMark/>
          </w:tcPr>
          <w:p w14:paraId="0117107D"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3521</w:t>
            </w:r>
          </w:p>
        </w:tc>
        <w:tc>
          <w:tcPr>
            <w:tcW w:w="319" w:type="pct"/>
            <w:tcBorders>
              <w:top w:val="single" w:sz="8" w:space="0" w:color="auto"/>
              <w:left w:val="single" w:sz="8" w:space="0" w:color="auto"/>
              <w:bottom w:val="single" w:sz="8" w:space="0" w:color="auto"/>
              <w:right w:val="single" w:sz="8" w:space="0" w:color="auto"/>
            </w:tcBorders>
            <w:vAlign w:val="center"/>
            <w:hideMark/>
          </w:tcPr>
          <w:p w14:paraId="6CE02D3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3595</w:t>
            </w:r>
          </w:p>
        </w:tc>
        <w:tc>
          <w:tcPr>
            <w:tcW w:w="319" w:type="pct"/>
            <w:tcBorders>
              <w:top w:val="single" w:sz="8" w:space="0" w:color="auto"/>
              <w:left w:val="single" w:sz="8" w:space="0" w:color="auto"/>
              <w:bottom w:val="single" w:sz="8" w:space="0" w:color="auto"/>
              <w:right w:val="single" w:sz="8" w:space="0" w:color="auto"/>
            </w:tcBorders>
            <w:vAlign w:val="center"/>
            <w:hideMark/>
          </w:tcPr>
          <w:p w14:paraId="6F32FAA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3130</w:t>
            </w:r>
          </w:p>
        </w:tc>
        <w:tc>
          <w:tcPr>
            <w:tcW w:w="334" w:type="pct"/>
            <w:tcBorders>
              <w:top w:val="single" w:sz="8" w:space="0" w:color="auto"/>
              <w:left w:val="single" w:sz="8" w:space="0" w:color="auto"/>
              <w:bottom w:val="single" w:sz="8" w:space="0" w:color="auto"/>
              <w:right w:val="single" w:sz="8" w:space="0" w:color="auto"/>
            </w:tcBorders>
            <w:vAlign w:val="center"/>
            <w:hideMark/>
          </w:tcPr>
          <w:p w14:paraId="11C6F173" w14:textId="77777777" w:rsidR="00057C3C" w:rsidRPr="000A4105" w:rsidRDefault="00057C3C" w:rsidP="00584C11">
            <w:pPr>
              <w:spacing w:after="0" w:line="240" w:lineRule="auto"/>
              <w:jc w:val="center"/>
              <w:rPr>
                <w:rFonts w:asciiTheme="majorHAnsi" w:eastAsia="Aptos" w:hAnsiTheme="majorHAnsi" w:cs="Times New Roman"/>
                <w:bCs/>
                <w:szCs w:val="20"/>
              </w:rPr>
            </w:pPr>
            <w:r w:rsidRPr="000A4105">
              <w:rPr>
                <w:rFonts w:asciiTheme="majorHAnsi" w:eastAsia="Aptos" w:hAnsiTheme="majorHAnsi" w:cs="Times New Roman"/>
                <w:bCs/>
                <w:szCs w:val="20"/>
              </w:rPr>
              <w:t>1550</w:t>
            </w:r>
          </w:p>
        </w:tc>
      </w:tr>
      <w:tr w:rsidR="00057C3C" w:rsidRPr="000A4105" w14:paraId="77D74377"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0CAD02FA"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Flottille totale</w:t>
            </w:r>
          </w:p>
        </w:tc>
        <w:tc>
          <w:tcPr>
            <w:tcW w:w="743" w:type="pct"/>
            <w:tcBorders>
              <w:top w:val="single" w:sz="8" w:space="0" w:color="auto"/>
              <w:left w:val="single" w:sz="8" w:space="0" w:color="auto"/>
              <w:bottom w:val="single" w:sz="8" w:space="0" w:color="auto"/>
              <w:right w:val="single" w:sz="8" w:space="0" w:color="auto"/>
            </w:tcBorders>
            <w:vAlign w:val="center"/>
            <w:hideMark/>
          </w:tcPr>
          <w:p w14:paraId="6457DC5A"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13518</w:t>
            </w:r>
          </w:p>
        </w:tc>
        <w:tc>
          <w:tcPr>
            <w:tcW w:w="761" w:type="pct"/>
            <w:tcBorders>
              <w:top w:val="single" w:sz="8" w:space="0" w:color="auto"/>
              <w:left w:val="single" w:sz="8" w:space="0" w:color="auto"/>
              <w:bottom w:val="single" w:sz="8" w:space="0" w:color="auto"/>
              <w:right w:val="single" w:sz="8" w:space="0" w:color="auto"/>
            </w:tcBorders>
            <w:vAlign w:val="center"/>
            <w:hideMark/>
          </w:tcPr>
          <w:p w14:paraId="19AD56F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8958</w:t>
            </w:r>
          </w:p>
        </w:tc>
        <w:tc>
          <w:tcPr>
            <w:tcW w:w="347" w:type="pct"/>
            <w:tcBorders>
              <w:top w:val="single" w:sz="8" w:space="0" w:color="auto"/>
              <w:left w:val="single" w:sz="8" w:space="0" w:color="auto"/>
              <w:bottom w:val="single" w:sz="8" w:space="0" w:color="auto"/>
              <w:right w:val="single" w:sz="8" w:space="0" w:color="auto"/>
            </w:tcBorders>
            <w:vAlign w:val="center"/>
            <w:hideMark/>
          </w:tcPr>
          <w:p w14:paraId="29EF102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7465</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534ADB97"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7449</w:t>
            </w:r>
          </w:p>
        </w:tc>
        <w:tc>
          <w:tcPr>
            <w:tcW w:w="320" w:type="pct"/>
            <w:tcBorders>
              <w:top w:val="single" w:sz="8" w:space="0" w:color="auto"/>
              <w:left w:val="single" w:sz="8" w:space="0" w:color="auto"/>
              <w:bottom w:val="single" w:sz="8" w:space="0" w:color="auto"/>
              <w:right w:val="single" w:sz="8" w:space="0" w:color="auto"/>
            </w:tcBorders>
            <w:noWrap/>
            <w:vAlign w:val="center"/>
            <w:hideMark/>
          </w:tcPr>
          <w:p w14:paraId="79D717A1"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7426</w:t>
            </w:r>
          </w:p>
        </w:tc>
        <w:tc>
          <w:tcPr>
            <w:tcW w:w="320" w:type="pct"/>
            <w:tcBorders>
              <w:top w:val="single" w:sz="8" w:space="0" w:color="auto"/>
              <w:left w:val="single" w:sz="8" w:space="0" w:color="auto"/>
              <w:bottom w:val="single" w:sz="8" w:space="0" w:color="auto"/>
              <w:right w:val="single" w:sz="8" w:space="0" w:color="auto"/>
            </w:tcBorders>
            <w:vAlign w:val="center"/>
            <w:hideMark/>
          </w:tcPr>
          <w:p w14:paraId="4BB26B48"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7003</w:t>
            </w:r>
          </w:p>
        </w:tc>
        <w:tc>
          <w:tcPr>
            <w:tcW w:w="319" w:type="pct"/>
            <w:tcBorders>
              <w:top w:val="single" w:sz="8" w:space="0" w:color="auto"/>
              <w:left w:val="single" w:sz="8" w:space="0" w:color="auto"/>
              <w:bottom w:val="single" w:sz="8" w:space="0" w:color="auto"/>
              <w:right w:val="single" w:sz="8" w:space="0" w:color="auto"/>
            </w:tcBorders>
            <w:vAlign w:val="center"/>
            <w:hideMark/>
          </w:tcPr>
          <w:p w14:paraId="16CA834C"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7218</w:t>
            </w:r>
          </w:p>
        </w:tc>
        <w:tc>
          <w:tcPr>
            <w:tcW w:w="319" w:type="pct"/>
            <w:tcBorders>
              <w:top w:val="single" w:sz="8" w:space="0" w:color="auto"/>
              <w:left w:val="single" w:sz="8" w:space="0" w:color="auto"/>
              <w:bottom w:val="single" w:sz="8" w:space="0" w:color="auto"/>
              <w:right w:val="single" w:sz="8" w:space="0" w:color="auto"/>
            </w:tcBorders>
            <w:vAlign w:val="center"/>
            <w:hideMark/>
          </w:tcPr>
          <w:p w14:paraId="721BC1CA"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7255</w:t>
            </w:r>
          </w:p>
        </w:tc>
        <w:tc>
          <w:tcPr>
            <w:tcW w:w="334" w:type="pct"/>
            <w:tcBorders>
              <w:top w:val="single" w:sz="8" w:space="0" w:color="auto"/>
              <w:left w:val="single" w:sz="8" w:space="0" w:color="auto"/>
              <w:bottom w:val="single" w:sz="8" w:space="0" w:color="auto"/>
              <w:right w:val="single" w:sz="8" w:space="0" w:color="auto"/>
            </w:tcBorders>
            <w:vAlign w:val="center"/>
            <w:hideMark/>
          </w:tcPr>
          <w:p w14:paraId="2DE651A7" w14:textId="77777777" w:rsidR="00057C3C" w:rsidRPr="000A4105" w:rsidRDefault="00057C3C" w:rsidP="00584C11">
            <w:pPr>
              <w:spacing w:after="0" w:line="240" w:lineRule="auto"/>
              <w:jc w:val="center"/>
              <w:rPr>
                <w:rFonts w:asciiTheme="majorHAnsi" w:eastAsia="Aptos" w:hAnsiTheme="majorHAnsi" w:cs="Times New Roman"/>
                <w:bCs/>
                <w:szCs w:val="20"/>
              </w:rPr>
            </w:pPr>
            <w:r w:rsidRPr="000A4105">
              <w:rPr>
                <w:rFonts w:asciiTheme="majorHAnsi" w:eastAsia="Aptos" w:hAnsiTheme="majorHAnsi" w:cs="Times New Roman"/>
                <w:bCs/>
                <w:szCs w:val="20"/>
              </w:rPr>
              <w:t>2877</w:t>
            </w:r>
          </w:p>
        </w:tc>
      </w:tr>
      <w:tr w:rsidR="00057C3C" w:rsidRPr="000A4105" w14:paraId="6BEB7CA0"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1844173B"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xml:space="preserve">Quota </w:t>
            </w:r>
          </w:p>
        </w:tc>
        <w:tc>
          <w:tcPr>
            <w:tcW w:w="743" w:type="pct"/>
            <w:tcBorders>
              <w:top w:val="single" w:sz="8" w:space="0" w:color="auto"/>
              <w:left w:val="single" w:sz="8" w:space="0" w:color="auto"/>
              <w:bottom w:val="single" w:sz="8" w:space="0" w:color="auto"/>
              <w:right w:val="single" w:sz="8" w:space="0" w:color="auto"/>
            </w:tcBorders>
            <w:vAlign w:val="center"/>
            <w:hideMark/>
          </w:tcPr>
          <w:p w14:paraId="073BF499" w14:textId="77777777" w:rsidR="00057C3C" w:rsidRPr="000A4105" w:rsidRDefault="00057C3C" w:rsidP="00584C11">
            <w:pPr>
              <w:spacing w:after="0" w:line="240" w:lineRule="auto"/>
              <w:jc w:val="center"/>
              <w:rPr>
                <w:rFonts w:asciiTheme="majorHAnsi" w:eastAsia="Aptos" w:hAnsiTheme="majorHAnsi" w:cs="Times New Roman"/>
                <w:szCs w:val="20"/>
              </w:rPr>
            </w:pPr>
          </w:p>
        </w:tc>
        <w:tc>
          <w:tcPr>
            <w:tcW w:w="761" w:type="pct"/>
            <w:tcBorders>
              <w:top w:val="single" w:sz="8" w:space="0" w:color="auto"/>
              <w:left w:val="single" w:sz="8" w:space="0" w:color="auto"/>
              <w:bottom w:val="single" w:sz="8" w:space="0" w:color="auto"/>
              <w:right w:val="single" w:sz="8" w:space="0" w:color="auto"/>
            </w:tcBorders>
            <w:vAlign w:val="center"/>
            <w:hideMark/>
          </w:tcPr>
          <w:p w14:paraId="222353F8" w14:textId="77777777" w:rsidR="00057C3C" w:rsidRPr="000A4105" w:rsidRDefault="00057C3C" w:rsidP="00584C11">
            <w:pPr>
              <w:spacing w:after="0" w:line="240" w:lineRule="auto"/>
              <w:jc w:val="center"/>
              <w:rPr>
                <w:rFonts w:asciiTheme="majorHAnsi" w:eastAsia="Aptos" w:hAnsiTheme="majorHAnsi" w:cs="Times New Roman"/>
                <w:szCs w:val="20"/>
                <w:lang w:val="en-US"/>
              </w:rPr>
            </w:pPr>
          </w:p>
        </w:tc>
        <w:tc>
          <w:tcPr>
            <w:tcW w:w="347" w:type="pct"/>
            <w:tcBorders>
              <w:top w:val="single" w:sz="8" w:space="0" w:color="auto"/>
              <w:left w:val="single" w:sz="8" w:space="0" w:color="auto"/>
              <w:bottom w:val="single" w:sz="8" w:space="0" w:color="auto"/>
              <w:right w:val="single" w:sz="8" w:space="0" w:color="auto"/>
            </w:tcBorders>
            <w:vAlign w:val="center"/>
            <w:hideMark/>
          </w:tcPr>
          <w:p w14:paraId="4059286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6972,52</w:t>
            </w:r>
          </w:p>
        </w:tc>
        <w:tc>
          <w:tcPr>
            <w:tcW w:w="320" w:type="pct"/>
            <w:tcBorders>
              <w:top w:val="single" w:sz="8" w:space="0" w:color="auto"/>
              <w:left w:val="single" w:sz="8" w:space="0" w:color="auto"/>
              <w:bottom w:val="single" w:sz="8" w:space="0" w:color="auto"/>
              <w:right w:val="single" w:sz="8" w:space="0" w:color="auto"/>
            </w:tcBorders>
            <w:vAlign w:val="center"/>
            <w:hideMark/>
          </w:tcPr>
          <w:p w14:paraId="376F28E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6763,35</w:t>
            </w:r>
          </w:p>
        </w:tc>
        <w:tc>
          <w:tcPr>
            <w:tcW w:w="320" w:type="pct"/>
            <w:tcBorders>
              <w:top w:val="single" w:sz="8" w:space="0" w:color="auto"/>
              <w:left w:val="single" w:sz="8" w:space="0" w:color="auto"/>
              <w:bottom w:val="single" w:sz="8" w:space="0" w:color="auto"/>
              <w:right w:val="single" w:sz="8" w:space="0" w:color="auto"/>
            </w:tcBorders>
            <w:vAlign w:val="center"/>
            <w:hideMark/>
          </w:tcPr>
          <w:p w14:paraId="3E80A53E"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6560,44</w:t>
            </w:r>
          </w:p>
        </w:tc>
        <w:tc>
          <w:tcPr>
            <w:tcW w:w="320" w:type="pct"/>
            <w:tcBorders>
              <w:top w:val="single" w:sz="8" w:space="0" w:color="auto"/>
              <w:left w:val="single" w:sz="8" w:space="0" w:color="auto"/>
              <w:bottom w:val="single" w:sz="8" w:space="0" w:color="auto"/>
              <w:right w:val="single" w:sz="8" w:space="0" w:color="auto"/>
            </w:tcBorders>
            <w:vAlign w:val="center"/>
            <w:hideMark/>
          </w:tcPr>
          <w:p w14:paraId="6850235F"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6363,64</w:t>
            </w:r>
          </w:p>
        </w:tc>
        <w:tc>
          <w:tcPr>
            <w:tcW w:w="319" w:type="pct"/>
            <w:tcBorders>
              <w:top w:val="single" w:sz="8" w:space="0" w:color="auto"/>
              <w:left w:val="single" w:sz="8" w:space="0" w:color="auto"/>
              <w:bottom w:val="single" w:sz="8" w:space="0" w:color="auto"/>
              <w:right w:val="single" w:sz="8" w:space="0" w:color="auto"/>
            </w:tcBorders>
            <w:vAlign w:val="center"/>
            <w:hideMark/>
          </w:tcPr>
          <w:p w14:paraId="6569EA4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6363,64</w:t>
            </w:r>
          </w:p>
        </w:tc>
        <w:tc>
          <w:tcPr>
            <w:tcW w:w="319" w:type="pct"/>
            <w:tcBorders>
              <w:top w:val="single" w:sz="8" w:space="0" w:color="auto"/>
              <w:left w:val="single" w:sz="8" w:space="0" w:color="auto"/>
              <w:bottom w:val="single" w:sz="8" w:space="0" w:color="auto"/>
              <w:right w:val="single" w:sz="8" w:space="0" w:color="auto"/>
            </w:tcBorders>
            <w:vAlign w:val="center"/>
            <w:hideMark/>
          </w:tcPr>
          <w:p w14:paraId="2B4D5573"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6363,64</w:t>
            </w:r>
          </w:p>
        </w:tc>
        <w:tc>
          <w:tcPr>
            <w:tcW w:w="334" w:type="pct"/>
            <w:tcBorders>
              <w:top w:val="single" w:sz="8" w:space="0" w:color="auto"/>
              <w:left w:val="single" w:sz="8" w:space="0" w:color="auto"/>
              <w:bottom w:val="single" w:sz="8" w:space="0" w:color="auto"/>
              <w:right w:val="single" w:sz="8" w:space="0" w:color="auto"/>
            </w:tcBorders>
            <w:vAlign w:val="center"/>
            <w:hideMark/>
          </w:tcPr>
          <w:p w14:paraId="50D3E455" w14:textId="77777777" w:rsidR="00057C3C" w:rsidRPr="000A4105" w:rsidRDefault="00057C3C" w:rsidP="00584C11">
            <w:pPr>
              <w:spacing w:after="0" w:line="240" w:lineRule="auto"/>
              <w:jc w:val="center"/>
              <w:rPr>
                <w:rFonts w:asciiTheme="majorHAnsi" w:eastAsia="Aptos" w:hAnsiTheme="majorHAnsi" w:cs="Times New Roman"/>
                <w:szCs w:val="20"/>
              </w:rPr>
            </w:pPr>
            <w:r w:rsidRPr="000A4105">
              <w:rPr>
                <w:rFonts w:asciiTheme="majorHAnsi" w:eastAsia="Aptos" w:hAnsiTheme="majorHAnsi" w:cs="Times New Roman"/>
                <w:szCs w:val="20"/>
              </w:rPr>
              <w:t>6363,64</w:t>
            </w:r>
          </w:p>
        </w:tc>
      </w:tr>
      <w:tr w:rsidR="00057C3C" w:rsidRPr="000A4105" w14:paraId="3567DF3F" w14:textId="77777777" w:rsidTr="00584C11">
        <w:trPr>
          <w:trHeight w:val="369"/>
          <w:jc w:val="center"/>
        </w:trPr>
        <w:tc>
          <w:tcPr>
            <w:tcW w:w="1217" w:type="pct"/>
            <w:tcBorders>
              <w:top w:val="single" w:sz="8" w:space="0" w:color="auto"/>
              <w:left w:val="single" w:sz="8" w:space="0" w:color="auto"/>
              <w:bottom w:val="single" w:sz="8" w:space="0" w:color="auto"/>
              <w:right w:val="single" w:sz="8" w:space="0" w:color="auto"/>
            </w:tcBorders>
            <w:noWrap/>
            <w:vAlign w:val="center"/>
            <w:hideMark/>
          </w:tcPr>
          <w:p w14:paraId="4418E79B" w14:textId="77777777" w:rsidR="00057C3C" w:rsidRPr="000A4105" w:rsidRDefault="00057C3C" w:rsidP="00584C11">
            <w:pPr>
              <w:spacing w:after="0" w:line="240" w:lineRule="auto"/>
              <w:rPr>
                <w:rFonts w:asciiTheme="majorHAnsi" w:eastAsia="Aptos" w:hAnsiTheme="majorHAnsi" w:cs="Times New Roman"/>
                <w:b/>
                <w:bCs/>
                <w:szCs w:val="20"/>
              </w:rPr>
            </w:pPr>
            <w:r w:rsidRPr="000A4105">
              <w:rPr>
                <w:rFonts w:asciiTheme="majorHAnsi" w:eastAsia="Aptos" w:hAnsiTheme="majorHAnsi" w:cs="Times New Roman"/>
                <w:b/>
                <w:szCs w:val="20"/>
              </w:rPr>
              <w:t>Quota ajusté (le cas échéant)</w:t>
            </w:r>
          </w:p>
        </w:tc>
        <w:tc>
          <w:tcPr>
            <w:tcW w:w="743" w:type="pct"/>
            <w:tcBorders>
              <w:top w:val="single" w:sz="8" w:space="0" w:color="auto"/>
              <w:left w:val="single" w:sz="8" w:space="0" w:color="auto"/>
              <w:bottom w:val="single" w:sz="8" w:space="0" w:color="auto"/>
              <w:right w:val="single" w:sz="8" w:space="0" w:color="auto"/>
            </w:tcBorders>
            <w:vAlign w:val="center"/>
            <w:hideMark/>
          </w:tcPr>
          <w:p w14:paraId="0A7A0B4A"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w:t>
            </w:r>
          </w:p>
        </w:tc>
        <w:tc>
          <w:tcPr>
            <w:tcW w:w="761" w:type="pct"/>
            <w:tcBorders>
              <w:top w:val="single" w:sz="8" w:space="0" w:color="auto"/>
              <w:left w:val="single" w:sz="8" w:space="0" w:color="auto"/>
              <w:bottom w:val="single" w:sz="8" w:space="0" w:color="auto"/>
              <w:right w:val="single" w:sz="8" w:space="0" w:color="auto"/>
            </w:tcBorders>
            <w:vAlign w:val="center"/>
            <w:hideMark/>
          </w:tcPr>
          <w:p w14:paraId="070FD188"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w:t>
            </w:r>
          </w:p>
        </w:tc>
        <w:tc>
          <w:tcPr>
            <w:tcW w:w="347" w:type="pct"/>
            <w:tcBorders>
              <w:top w:val="single" w:sz="8" w:space="0" w:color="auto"/>
              <w:left w:val="single" w:sz="8" w:space="0" w:color="auto"/>
              <w:bottom w:val="single" w:sz="8" w:space="0" w:color="auto"/>
              <w:right w:val="single" w:sz="8" w:space="0" w:color="auto"/>
            </w:tcBorders>
            <w:vAlign w:val="center"/>
            <w:hideMark/>
          </w:tcPr>
          <w:p w14:paraId="04E5F200"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w:t>
            </w:r>
          </w:p>
        </w:tc>
        <w:tc>
          <w:tcPr>
            <w:tcW w:w="320" w:type="pct"/>
            <w:tcBorders>
              <w:top w:val="single" w:sz="8" w:space="0" w:color="auto"/>
              <w:left w:val="single" w:sz="8" w:space="0" w:color="auto"/>
              <w:bottom w:val="single" w:sz="8" w:space="0" w:color="auto"/>
              <w:right w:val="single" w:sz="8" w:space="0" w:color="auto"/>
            </w:tcBorders>
            <w:vAlign w:val="center"/>
            <w:hideMark/>
          </w:tcPr>
          <w:p w14:paraId="0481A832"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w:t>
            </w:r>
          </w:p>
        </w:tc>
        <w:tc>
          <w:tcPr>
            <w:tcW w:w="320" w:type="pct"/>
            <w:tcBorders>
              <w:top w:val="single" w:sz="8" w:space="0" w:color="auto"/>
              <w:left w:val="single" w:sz="8" w:space="0" w:color="auto"/>
              <w:bottom w:val="single" w:sz="8" w:space="0" w:color="auto"/>
              <w:right w:val="single" w:sz="8" w:space="0" w:color="auto"/>
            </w:tcBorders>
            <w:vAlign w:val="center"/>
            <w:hideMark/>
          </w:tcPr>
          <w:p w14:paraId="7D1E307F" w14:textId="77777777" w:rsidR="00057C3C" w:rsidRPr="000A4105" w:rsidRDefault="00057C3C" w:rsidP="00584C11">
            <w:pPr>
              <w:spacing w:after="0" w:line="240" w:lineRule="auto"/>
              <w:rPr>
                <w:rFonts w:asciiTheme="majorHAnsi" w:eastAsia="Aptos" w:hAnsiTheme="majorHAnsi" w:cs="Times New Roman"/>
                <w:szCs w:val="20"/>
              </w:rPr>
            </w:pPr>
            <w:r w:rsidRPr="000A4105">
              <w:rPr>
                <w:rFonts w:asciiTheme="majorHAnsi" w:eastAsia="Aptos" w:hAnsiTheme="majorHAnsi" w:cs="Times New Roman"/>
                <w:szCs w:val="20"/>
              </w:rPr>
              <w:t> </w:t>
            </w:r>
          </w:p>
        </w:tc>
        <w:tc>
          <w:tcPr>
            <w:tcW w:w="320" w:type="pct"/>
            <w:tcBorders>
              <w:top w:val="single" w:sz="8" w:space="0" w:color="auto"/>
              <w:left w:val="single" w:sz="8" w:space="0" w:color="auto"/>
              <w:bottom w:val="single" w:sz="8" w:space="0" w:color="auto"/>
              <w:right w:val="single" w:sz="8" w:space="0" w:color="auto"/>
            </w:tcBorders>
          </w:tcPr>
          <w:p w14:paraId="0A376A08" w14:textId="77777777" w:rsidR="00057C3C" w:rsidRPr="000A4105" w:rsidRDefault="00057C3C" w:rsidP="00584C11">
            <w:pPr>
              <w:spacing w:after="0" w:line="240" w:lineRule="auto"/>
              <w:rPr>
                <w:rFonts w:asciiTheme="majorHAnsi" w:eastAsia="Aptos" w:hAnsiTheme="majorHAnsi" w:cs="Times New Roman"/>
                <w:szCs w:val="20"/>
              </w:rPr>
            </w:pPr>
          </w:p>
        </w:tc>
        <w:tc>
          <w:tcPr>
            <w:tcW w:w="319" w:type="pct"/>
            <w:tcBorders>
              <w:top w:val="single" w:sz="8" w:space="0" w:color="auto"/>
              <w:left w:val="single" w:sz="8" w:space="0" w:color="auto"/>
              <w:bottom w:val="single" w:sz="8" w:space="0" w:color="auto"/>
              <w:right w:val="single" w:sz="8" w:space="0" w:color="auto"/>
            </w:tcBorders>
          </w:tcPr>
          <w:p w14:paraId="0AEB6BFB" w14:textId="77777777" w:rsidR="00057C3C" w:rsidRPr="000A4105" w:rsidRDefault="00057C3C" w:rsidP="00584C11">
            <w:pPr>
              <w:spacing w:after="0" w:line="240" w:lineRule="auto"/>
              <w:rPr>
                <w:rFonts w:asciiTheme="majorHAnsi" w:eastAsia="Aptos" w:hAnsiTheme="majorHAnsi" w:cs="Times New Roman"/>
                <w:szCs w:val="20"/>
              </w:rPr>
            </w:pPr>
          </w:p>
        </w:tc>
        <w:tc>
          <w:tcPr>
            <w:tcW w:w="319" w:type="pct"/>
            <w:tcBorders>
              <w:top w:val="single" w:sz="8" w:space="0" w:color="auto"/>
              <w:left w:val="single" w:sz="8" w:space="0" w:color="auto"/>
              <w:bottom w:val="single" w:sz="8" w:space="0" w:color="auto"/>
              <w:right w:val="single" w:sz="8" w:space="0" w:color="auto"/>
            </w:tcBorders>
          </w:tcPr>
          <w:p w14:paraId="049A4312" w14:textId="77777777" w:rsidR="00057C3C" w:rsidRPr="000A4105" w:rsidRDefault="00057C3C" w:rsidP="00584C11">
            <w:pPr>
              <w:spacing w:after="0" w:line="240" w:lineRule="auto"/>
              <w:rPr>
                <w:rFonts w:asciiTheme="majorHAnsi" w:eastAsia="Aptos" w:hAnsiTheme="majorHAnsi" w:cs="Times New Roman"/>
                <w:szCs w:val="20"/>
              </w:rPr>
            </w:pPr>
          </w:p>
        </w:tc>
        <w:tc>
          <w:tcPr>
            <w:tcW w:w="334" w:type="pct"/>
            <w:tcBorders>
              <w:top w:val="single" w:sz="8" w:space="0" w:color="auto"/>
              <w:left w:val="single" w:sz="8" w:space="0" w:color="auto"/>
              <w:bottom w:val="single" w:sz="8" w:space="0" w:color="auto"/>
              <w:right w:val="single" w:sz="8" w:space="0" w:color="auto"/>
            </w:tcBorders>
          </w:tcPr>
          <w:p w14:paraId="2D0BB693" w14:textId="77777777" w:rsidR="00057C3C" w:rsidRPr="000A4105" w:rsidRDefault="00057C3C" w:rsidP="00584C11">
            <w:pPr>
              <w:spacing w:after="0" w:line="240" w:lineRule="auto"/>
              <w:rPr>
                <w:rFonts w:asciiTheme="majorHAnsi" w:eastAsia="Aptos" w:hAnsiTheme="majorHAnsi" w:cs="Times New Roman"/>
                <w:szCs w:val="20"/>
              </w:rPr>
            </w:pPr>
          </w:p>
        </w:tc>
        <w:bookmarkEnd w:id="11"/>
      </w:tr>
    </w:tbl>
    <w:p w14:paraId="2A6D0597" w14:textId="77777777" w:rsidR="00056AEF" w:rsidRPr="000A4105" w:rsidRDefault="00056AEF" w:rsidP="00DA2BF1">
      <w:pPr>
        <w:spacing w:after="0" w:line="240" w:lineRule="auto"/>
        <w:rPr>
          <w:rFonts w:asciiTheme="majorHAnsi" w:eastAsia="Calibri" w:hAnsiTheme="majorHAnsi" w:cs="Times New Roman"/>
          <w:color w:val="FF0000"/>
          <w:szCs w:val="20"/>
          <w:lang w:eastAsia="en-US" w:bidi="ar-SA"/>
        </w:rPr>
      </w:pPr>
    </w:p>
    <w:p w14:paraId="3F5A40E7" w14:textId="77777777" w:rsidR="00DA2BF1" w:rsidRPr="000A4105" w:rsidRDefault="00DA2BF1" w:rsidP="00761A42">
      <w:pPr>
        <w:spacing w:after="160" w:line="259" w:lineRule="auto"/>
        <w:rPr>
          <w:rFonts w:eastAsia="Calibri" w:cs="Times New Roman"/>
          <w:color w:val="FF0000"/>
          <w:szCs w:val="20"/>
          <w:lang w:eastAsia="en-US" w:bidi="ar-SA"/>
        </w:rPr>
      </w:pPr>
    </w:p>
    <w:p w14:paraId="09C7AE25" w14:textId="77777777" w:rsidR="00DA2BF1" w:rsidRPr="000A4105" w:rsidRDefault="00DA2BF1" w:rsidP="00761A42">
      <w:pPr>
        <w:spacing w:after="160" w:line="259" w:lineRule="auto"/>
        <w:rPr>
          <w:rFonts w:eastAsia="Calibri" w:cs="Times New Roman"/>
          <w:color w:val="FF0000"/>
          <w:szCs w:val="20"/>
          <w:lang w:eastAsia="en-US" w:bidi="ar-SA"/>
        </w:rPr>
        <w:sectPr w:rsidR="00DA2BF1" w:rsidRPr="000A4105" w:rsidSect="00BD099E">
          <w:headerReference w:type="default" r:id="rId28"/>
          <w:pgSz w:w="16838" w:h="11906" w:orient="landscape" w:code="9"/>
          <w:pgMar w:top="1134" w:right="1134" w:bottom="1134" w:left="1134" w:header="851" w:footer="1134" w:gutter="0"/>
          <w:cols w:space="720"/>
          <w:docGrid w:linePitch="360"/>
        </w:sectPr>
      </w:pPr>
    </w:p>
    <w:p w14:paraId="149D708E" w14:textId="23203C9B" w:rsidR="00056AEF" w:rsidRPr="000A4105" w:rsidRDefault="00056AEF" w:rsidP="00056AEF">
      <w:pPr>
        <w:widowControl w:val="0"/>
        <w:spacing w:after="0" w:line="240" w:lineRule="auto"/>
        <w:jc w:val="both"/>
        <w:rPr>
          <w:rFonts w:asciiTheme="majorHAnsi" w:eastAsia="MS Gothic" w:hAnsiTheme="majorHAnsi" w:cs="Times New Roman"/>
          <w:b/>
          <w:szCs w:val="20"/>
        </w:rPr>
      </w:pPr>
      <w:r w:rsidRPr="000A4105">
        <w:rPr>
          <w:rFonts w:asciiTheme="majorHAnsi" w:eastAsia="MS Gothic" w:hAnsiTheme="majorHAnsi" w:cs="Times New Roman"/>
          <w:b/>
          <w:szCs w:val="20"/>
        </w:rPr>
        <w:lastRenderedPageBreak/>
        <w:t>Maroc</w:t>
      </w:r>
    </w:p>
    <w:p w14:paraId="76F3BDA4" w14:textId="77777777" w:rsidR="00056AEF" w:rsidRPr="000A4105" w:rsidRDefault="00056AEF" w:rsidP="00056AEF">
      <w:pPr>
        <w:widowControl w:val="0"/>
        <w:spacing w:after="0" w:line="240" w:lineRule="auto"/>
        <w:jc w:val="both"/>
        <w:rPr>
          <w:rFonts w:asciiTheme="majorHAnsi" w:eastAsia="MS Gothic" w:hAnsiTheme="majorHAnsi" w:cs="Times New Roman"/>
          <w:b/>
          <w:szCs w:val="20"/>
        </w:rPr>
      </w:pPr>
    </w:p>
    <w:p w14:paraId="7FBF3668" w14:textId="290A7D0F" w:rsidR="00056AEF" w:rsidRPr="000A4105" w:rsidRDefault="00056AEF" w:rsidP="00056AEF">
      <w:pPr>
        <w:widowControl w:val="0"/>
        <w:spacing w:after="0" w:line="240" w:lineRule="auto"/>
        <w:jc w:val="both"/>
        <w:rPr>
          <w:rFonts w:asciiTheme="majorHAnsi" w:eastAsia="MS Gothic" w:hAnsiTheme="majorHAnsi" w:cs="Times New Roman"/>
          <w:b/>
          <w:szCs w:val="20"/>
        </w:rPr>
      </w:pPr>
      <w:r w:rsidRPr="000A4105">
        <w:rPr>
          <w:rFonts w:asciiTheme="majorHAnsi" w:eastAsia="MS Gothic" w:hAnsiTheme="majorHAnsi" w:cs="Times New Roman"/>
          <w:b/>
          <w:szCs w:val="20"/>
        </w:rPr>
        <w:t xml:space="preserve">Année du plan de pêche : </w:t>
      </w:r>
      <w:r w:rsidR="00F719ED" w:rsidRPr="000A4105">
        <w:rPr>
          <w:rFonts w:asciiTheme="majorHAnsi" w:eastAsia="MS Gothic" w:hAnsiTheme="majorHAnsi" w:cs="Times New Roman"/>
          <w:b/>
          <w:szCs w:val="20"/>
        </w:rPr>
        <w:t>2025</w:t>
      </w:r>
    </w:p>
    <w:p w14:paraId="60EA53E1" w14:textId="77777777" w:rsidR="00EA7113" w:rsidRPr="000A4105" w:rsidRDefault="00EA7113" w:rsidP="00EA7113">
      <w:pPr>
        <w:widowControl w:val="0"/>
        <w:spacing w:after="0" w:line="240" w:lineRule="auto"/>
        <w:contextualSpacing/>
        <w:jc w:val="both"/>
        <w:rPr>
          <w:rFonts w:eastAsia="MS Gothic" w:cs="Times New Roman"/>
          <w:b/>
          <w:szCs w:val="20"/>
        </w:rPr>
      </w:pPr>
    </w:p>
    <w:p w14:paraId="18A0BA4E" w14:textId="77777777" w:rsidR="00EA7113" w:rsidRPr="000A4105" w:rsidRDefault="00EA7113" w:rsidP="00EA7113">
      <w:pPr>
        <w:widowControl w:val="0"/>
        <w:spacing w:after="0" w:line="240" w:lineRule="auto"/>
        <w:ind w:left="426" w:hanging="426"/>
        <w:contextualSpacing/>
        <w:jc w:val="both"/>
        <w:rPr>
          <w:rFonts w:eastAsia="MS Gothic" w:cs="Times New Roman"/>
          <w:b/>
          <w:szCs w:val="20"/>
        </w:rPr>
      </w:pPr>
      <w:r w:rsidRPr="000A4105">
        <w:rPr>
          <w:rFonts w:eastAsia="MS Gothic" w:cs="Times New Roman"/>
          <w:b/>
          <w:szCs w:val="20"/>
        </w:rPr>
        <w:t xml:space="preserve">1. </w:t>
      </w:r>
      <w:r w:rsidRPr="000A4105">
        <w:rPr>
          <w:rFonts w:eastAsia="MS Gothic" w:cs="Times New Roman"/>
          <w:b/>
          <w:szCs w:val="20"/>
        </w:rPr>
        <w:tab/>
        <w:t>Introduction</w:t>
      </w:r>
    </w:p>
    <w:p w14:paraId="6917F476" w14:textId="77777777" w:rsidR="00EA7113" w:rsidRPr="000A4105" w:rsidRDefault="00EA7113" w:rsidP="00EA7113">
      <w:pPr>
        <w:widowControl w:val="0"/>
        <w:spacing w:after="0" w:line="240" w:lineRule="auto"/>
        <w:contextualSpacing/>
        <w:jc w:val="both"/>
        <w:rPr>
          <w:rFonts w:eastAsia="MS Gothic" w:cs="Times New Roman"/>
          <w:b/>
          <w:szCs w:val="20"/>
        </w:rPr>
      </w:pPr>
    </w:p>
    <w:p w14:paraId="570A4090" w14:textId="2FD34582" w:rsidR="00EA7113" w:rsidRPr="000A4105" w:rsidRDefault="00EA7113" w:rsidP="00EA7113">
      <w:pPr>
        <w:widowControl w:val="0"/>
        <w:spacing w:after="0" w:line="240" w:lineRule="auto"/>
        <w:contextualSpacing/>
        <w:jc w:val="both"/>
        <w:rPr>
          <w:rFonts w:eastAsia="MS Gothic" w:cs="Times New Roman"/>
          <w:iCs/>
          <w:szCs w:val="20"/>
        </w:rPr>
      </w:pPr>
      <w:r w:rsidRPr="000A4105">
        <w:rPr>
          <w:rFonts w:eastAsia="MS Gothic" w:cs="Times New Roman"/>
          <w:iCs/>
          <w:szCs w:val="20"/>
        </w:rPr>
        <w:t xml:space="preserve">Conformément aux dispositions de la Recommandation 16-05, le Maroc présente son plan de pêche au titre de l’année </w:t>
      </w:r>
      <w:r w:rsidR="00F719ED" w:rsidRPr="000A4105">
        <w:rPr>
          <w:rFonts w:eastAsia="MS Gothic" w:cs="Times New Roman"/>
          <w:iCs/>
          <w:szCs w:val="20"/>
        </w:rPr>
        <w:t>2025</w:t>
      </w:r>
      <w:r w:rsidRPr="000A4105">
        <w:rPr>
          <w:rFonts w:eastAsia="MS Gothic" w:cs="Times New Roman"/>
          <w:iCs/>
          <w:szCs w:val="20"/>
        </w:rPr>
        <w:t xml:space="preserve"> dans la zone de la Méditerranée.</w:t>
      </w:r>
    </w:p>
    <w:p w14:paraId="3F5BAB28" w14:textId="77777777" w:rsidR="00EA7113" w:rsidRPr="000A4105" w:rsidRDefault="00EA7113" w:rsidP="00EA7113">
      <w:pPr>
        <w:widowControl w:val="0"/>
        <w:spacing w:after="0" w:line="240" w:lineRule="auto"/>
        <w:contextualSpacing/>
        <w:jc w:val="both"/>
        <w:rPr>
          <w:rFonts w:eastAsia="MS Gothic" w:cs="Times New Roman"/>
          <w:iCs/>
          <w:szCs w:val="20"/>
        </w:rPr>
      </w:pPr>
    </w:p>
    <w:p w14:paraId="3AC1E503" w14:textId="76575C40" w:rsidR="00EA7113" w:rsidRPr="000A4105" w:rsidRDefault="00EA7113" w:rsidP="00EA7113">
      <w:pPr>
        <w:widowControl w:val="0"/>
        <w:spacing w:after="0" w:line="240" w:lineRule="auto"/>
        <w:contextualSpacing/>
        <w:jc w:val="both"/>
        <w:rPr>
          <w:rFonts w:eastAsia="MS Gothic" w:cs="Times New Roman"/>
          <w:iCs/>
          <w:szCs w:val="20"/>
        </w:rPr>
      </w:pPr>
      <w:r w:rsidRPr="000A4105">
        <w:rPr>
          <w:rFonts w:eastAsia="MS Gothic" w:cs="Times New Roman"/>
          <w:iCs/>
          <w:szCs w:val="20"/>
        </w:rPr>
        <w:t>En application des allocations de pêche adoptées par l’ICCAT lors de la réunion intersessions de la Sous-commission 4 tenue à Madrid en février 2017</w:t>
      </w:r>
      <w:r w:rsidR="00F719ED" w:rsidRPr="000A4105">
        <w:rPr>
          <w:rFonts w:eastAsia="MS Gothic" w:cs="Times New Roman"/>
          <w:iCs/>
          <w:szCs w:val="20"/>
        </w:rPr>
        <w:t xml:space="preserve"> et la Recommandation 24-11</w:t>
      </w:r>
      <w:r w:rsidRPr="000A4105">
        <w:rPr>
          <w:rFonts w:eastAsia="MS Gothic" w:cs="Times New Roman"/>
          <w:iCs/>
          <w:szCs w:val="20"/>
        </w:rPr>
        <w:t xml:space="preserve">, le niveau de quota national au titre de l’année </w:t>
      </w:r>
      <w:r w:rsidR="00F719ED" w:rsidRPr="000A4105">
        <w:rPr>
          <w:rFonts w:eastAsia="MS Gothic" w:cs="Times New Roman"/>
          <w:iCs/>
          <w:szCs w:val="20"/>
        </w:rPr>
        <w:t xml:space="preserve">2025 </w:t>
      </w:r>
      <w:r w:rsidRPr="000A4105">
        <w:rPr>
          <w:rFonts w:eastAsia="MS Gothic" w:cs="Times New Roman"/>
          <w:iCs/>
          <w:szCs w:val="20"/>
        </w:rPr>
        <w:t xml:space="preserve">dans la zone de la Méditerranée s’élève à 896,47 tonnes, soit le même quota que l’année </w:t>
      </w:r>
      <w:r w:rsidR="00F719ED" w:rsidRPr="000A4105">
        <w:rPr>
          <w:rFonts w:eastAsia="MS Gothic" w:cs="Times New Roman"/>
          <w:iCs/>
          <w:szCs w:val="20"/>
        </w:rPr>
        <w:t>2024</w:t>
      </w:r>
      <w:r w:rsidRPr="000A4105">
        <w:rPr>
          <w:rFonts w:eastAsia="MS Gothic" w:cs="Times New Roman"/>
          <w:iCs/>
          <w:szCs w:val="20"/>
        </w:rPr>
        <w:t>. Ce quota sera réparti entre les différents segments opérationnels ciblant l’espadon, à savoir : le segment artisanal et côtier.</w:t>
      </w:r>
    </w:p>
    <w:p w14:paraId="3B7B88DE" w14:textId="77777777" w:rsidR="00EA7113" w:rsidRPr="000A4105" w:rsidRDefault="00EA7113" w:rsidP="00EA7113">
      <w:pPr>
        <w:widowControl w:val="0"/>
        <w:spacing w:after="0" w:line="240" w:lineRule="auto"/>
        <w:contextualSpacing/>
        <w:jc w:val="both"/>
        <w:rPr>
          <w:rFonts w:eastAsia="MS Gothic" w:cs="Times New Roman"/>
          <w:iCs/>
          <w:szCs w:val="20"/>
        </w:rPr>
      </w:pPr>
    </w:p>
    <w:p w14:paraId="0D3E9241" w14:textId="77777777" w:rsidR="00EA7113" w:rsidRPr="000A4105" w:rsidRDefault="00EA7113" w:rsidP="00EA7113">
      <w:pPr>
        <w:pStyle w:val="Default"/>
        <w:contextualSpacing/>
        <w:jc w:val="both"/>
        <w:rPr>
          <w:rFonts w:eastAsia="MS Gothic" w:cs="Times New Roman"/>
          <w:iCs/>
          <w:sz w:val="20"/>
          <w:szCs w:val="20"/>
        </w:rPr>
      </w:pPr>
      <w:r w:rsidRPr="000A4105">
        <w:rPr>
          <w:rFonts w:eastAsia="MS Gothic" w:cs="Times New Roman"/>
          <w:iCs/>
          <w:sz w:val="20"/>
          <w:szCs w:val="20"/>
        </w:rPr>
        <w:t>Au Maroc, l’activité de pêche de l’espadon de la Méditerranée est régie par les dispositions de la Recommandation 16-05 établissant un programme pluriannuel de rétablissement pour l’espadon de la Méditerranée et l’Arrêté n° 1112-22 du 14 avril 2022 relatif au plan d’aménagement et de gestion de la pêcherie de l’espadon</w:t>
      </w:r>
      <w:r w:rsidRPr="000A4105">
        <w:rPr>
          <w:rFonts w:cstheme="minorHAnsi"/>
          <w:sz w:val="20"/>
          <w:szCs w:val="20"/>
        </w:rPr>
        <w:t xml:space="preserve"> (</w:t>
      </w:r>
      <w:r w:rsidRPr="000A4105">
        <w:rPr>
          <w:rFonts w:cstheme="minorHAnsi"/>
          <w:i/>
          <w:iCs/>
          <w:sz w:val="20"/>
          <w:szCs w:val="20"/>
        </w:rPr>
        <w:t xml:space="preserve">Xiphias </w:t>
      </w:r>
      <w:proofErr w:type="spellStart"/>
      <w:r w:rsidRPr="000A4105">
        <w:rPr>
          <w:rFonts w:cstheme="minorHAnsi"/>
          <w:i/>
          <w:iCs/>
          <w:sz w:val="20"/>
          <w:szCs w:val="20"/>
        </w:rPr>
        <w:t>gladius</w:t>
      </w:r>
      <w:proofErr w:type="spellEnd"/>
      <w:r w:rsidRPr="000A4105">
        <w:rPr>
          <w:rFonts w:cstheme="minorHAnsi"/>
          <w:sz w:val="20"/>
          <w:szCs w:val="20"/>
        </w:rPr>
        <w:t>).</w:t>
      </w:r>
    </w:p>
    <w:p w14:paraId="347D86C7" w14:textId="77777777" w:rsidR="00EA7113" w:rsidRPr="000A4105" w:rsidRDefault="00EA7113" w:rsidP="00EA7113">
      <w:pPr>
        <w:widowControl w:val="0"/>
        <w:spacing w:after="0" w:line="240" w:lineRule="auto"/>
        <w:contextualSpacing/>
        <w:jc w:val="both"/>
        <w:rPr>
          <w:rFonts w:eastAsia="MS Gothic" w:cs="Times New Roman"/>
          <w:szCs w:val="20"/>
        </w:rPr>
      </w:pPr>
    </w:p>
    <w:p w14:paraId="4EA85EDA" w14:textId="77777777" w:rsidR="00EA7113" w:rsidRPr="000A4105" w:rsidRDefault="00EA7113" w:rsidP="00EA7113">
      <w:pPr>
        <w:widowControl w:val="0"/>
        <w:spacing w:after="0" w:line="240" w:lineRule="auto"/>
        <w:contextualSpacing/>
        <w:jc w:val="both"/>
        <w:rPr>
          <w:rFonts w:eastAsia="MS Gothic" w:cs="Times New Roman"/>
          <w:szCs w:val="20"/>
        </w:rPr>
      </w:pPr>
    </w:p>
    <w:p w14:paraId="2C4BB3E1" w14:textId="77777777" w:rsidR="00EA7113" w:rsidRPr="000A4105" w:rsidRDefault="00EA7113" w:rsidP="00EA7113">
      <w:pPr>
        <w:widowControl w:val="0"/>
        <w:spacing w:after="0" w:line="240" w:lineRule="auto"/>
        <w:ind w:left="426" w:hanging="426"/>
        <w:contextualSpacing/>
        <w:jc w:val="both"/>
        <w:rPr>
          <w:rFonts w:eastAsia="MS Gothic" w:cs="Times New Roman"/>
          <w:b/>
          <w:szCs w:val="20"/>
        </w:rPr>
      </w:pPr>
      <w:r w:rsidRPr="000A4105">
        <w:rPr>
          <w:rFonts w:eastAsia="MS Gothic" w:cs="Times New Roman"/>
          <w:b/>
          <w:szCs w:val="20"/>
        </w:rPr>
        <w:t xml:space="preserve">2. </w:t>
      </w:r>
      <w:r w:rsidRPr="000A4105">
        <w:rPr>
          <w:rFonts w:eastAsia="MS Gothic" w:cs="Times New Roman"/>
          <w:b/>
          <w:szCs w:val="20"/>
        </w:rPr>
        <w:tab/>
        <w:t>Détails du plan de pêche</w:t>
      </w:r>
    </w:p>
    <w:p w14:paraId="6F407AAE" w14:textId="77777777" w:rsidR="00EA7113" w:rsidRPr="000A4105" w:rsidRDefault="00EA7113" w:rsidP="00EA7113">
      <w:pPr>
        <w:widowControl w:val="0"/>
        <w:spacing w:after="0" w:line="240" w:lineRule="auto"/>
        <w:contextualSpacing/>
        <w:jc w:val="both"/>
        <w:rPr>
          <w:rFonts w:eastAsia="MS Gothic" w:cs="Times New Roman"/>
          <w:b/>
          <w:szCs w:val="20"/>
        </w:rPr>
      </w:pPr>
    </w:p>
    <w:p w14:paraId="17AF4B0B" w14:textId="77777777" w:rsidR="00EA7113" w:rsidRPr="000A4105" w:rsidRDefault="00EA7113" w:rsidP="00EA7113">
      <w:pPr>
        <w:autoSpaceDE w:val="0"/>
        <w:spacing w:after="0" w:line="240" w:lineRule="auto"/>
        <w:contextualSpacing/>
        <w:jc w:val="both"/>
        <w:rPr>
          <w:rFonts w:cs="Cambria"/>
          <w:szCs w:val="20"/>
          <w:lang w:eastAsia="ar-SA" w:bidi="ar-SA"/>
        </w:rPr>
      </w:pPr>
      <w:r w:rsidRPr="000A4105">
        <w:rPr>
          <w:rFonts w:cs="Cambria"/>
          <w:szCs w:val="20"/>
          <w:lang w:eastAsia="ar-SA" w:bidi="ar-SA"/>
        </w:rPr>
        <w:t>Conformément aux dispositions du plan de gestion de la capacité de pêche national tel qu'établi par les articles 6 à 10 de la Recommandation 16-05 de l’ICCAT, la capacité de pêche maximale autorisée à pêcher l’espadon de la Méditerranée est comme suit :</w:t>
      </w:r>
    </w:p>
    <w:p w14:paraId="3ADE92C7" w14:textId="77777777" w:rsidR="00EA7113" w:rsidRPr="000A4105" w:rsidRDefault="00EA7113" w:rsidP="00EA7113">
      <w:pPr>
        <w:suppressAutoHyphens/>
        <w:autoSpaceDE w:val="0"/>
        <w:spacing w:after="0" w:line="240" w:lineRule="auto"/>
        <w:contextualSpacing/>
        <w:jc w:val="both"/>
        <w:rPr>
          <w:rFonts w:cs="Cambria"/>
          <w:szCs w:val="20"/>
          <w:lang w:eastAsia="ar-SA" w:bidi="ar-SA"/>
        </w:rPr>
      </w:pPr>
    </w:p>
    <w:p w14:paraId="07B1B576" w14:textId="77777777" w:rsidR="00EA7113" w:rsidRPr="000A4105" w:rsidRDefault="00EA7113" w:rsidP="00EA7113">
      <w:pPr>
        <w:suppressAutoHyphens/>
        <w:autoSpaceDE w:val="0"/>
        <w:spacing w:after="0" w:line="240" w:lineRule="auto"/>
        <w:contextualSpacing/>
        <w:jc w:val="both"/>
        <w:rPr>
          <w:rFonts w:ascii="Trebuchet MS" w:hAnsi="Trebuchet MS" w:cs="Trebuchet MS"/>
          <w:szCs w:val="20"/>
          <w:lang w:eastAsia="ar-SA" w:bidi="ar-SA"/>
        </w:rPr>
      </w:pPr>
      <w:r w:rsidRPr="000A4105">
        <w:rPr>
          <w:rFonts w:cs="Cambria"/>
          <w:szCs w:val="20"/>
          <w:lang w:eastAsia="ar-SA" w:bidi="ar-SA"/>
        </w:rPr>
        <w:t xml:space="preserve">Les captures des barques de la pêche artisanale et des navires de la pêche côtière autorisés par l’administration marocaine à pêcher l’espadon de la Méditerranée, sont comptabilisées dans la limite du quota alloué au Maroc par l’ICCAT. </w:t>
      </w:r>
    </w:p>
    <w:p w14:paraId="478B2930" w14:textId="77777777" w:rsidR="00EA7113" w:rsidRPr="000A4105" w:rsidRDefault="00EA7113" w:rsidP="00EA7113">
      <w:pPr>
        <w:suppressAutoHyphens/>
        <w:autoSpaceDE w:val="0"/>
        <w:spacing w:after="0" w:line="240" w:lineRule="auto"/>
        <w:contextualSpacing/>
        <w:jc w:val="both"/>
        <w:rPr>
          <w:rFonts w:cs="Cambria"/>
          <w:szCs w:val="20"/>
          <w:lang w:eastAsia="ar-SA" w:bidi="ar-SA"/>
        </w:rPr>
      </w:pPr>
    </w:p>
    <w:p w14:paraId="40B7EE8E" w14:textId="77777777" w:rsidR="00EA7113" w:rsidRPr="000A4105" w:rsidRDefault="00EA7113" w:rsidP="00EA7113">
      <w:pPr>
        <w:widowControl w:val="0"/>
        <w:spacing w:after="0" w:line="240" w:lineRule="auto"/>
        <w:contextualSpacing/>
        <w:jc w:val="both"/>
        <w:rPr>
          <w:rFonts w:eastAsia="MS Gothic" w:cs="Times New Roman"/>
          <w:iCs/>
          <w:szCs w:val="20"/>
        </w:rPr>
      </w:pPr>
      <w:r w:rsidRPr="000A4105">
        <w:rPr>
          <w:rFonts w:eastAsia="MS Gothic" w:cs="Times New Roman"/>
          <w:iCs/>
          <w:szCs w:val="20"/>
        </w:rPr>
        <w:t>Les barques artisanales pêchant l’espadon sont au nombre de 2.972 embarcations dont la jauge brute ne dépasse pas 3 TJB et une puissance motrice moyenne est de 30 CV. La flotte côtière pêchant l’espadon compte environ 219 palangriers. Ces navires sont généralement d’une longueur hors-tout moyenne de 19 m et d’une puissance motrice moyenne de 210 cv avec un tonnage inférieur à 150 TJB.</w:t>
      </w:r>
    </w:p>
    <w:p w14:paraId="6B478870" w14:textId="77777777" w:rsidR="00EA7113" w:rsidRPr="000A4105" w:rsidRDefault="00EA7113" w:rsidP="00EA7113">
      <w:pPr>
        <w:suppressAutoHyphens/>
        <w:autoSpaceDE w:val="0"/>
        <w:spacing w:after="0" w:line="240" w:lineRule="auto"/>
        <w:contextualSpacing/>
        <w:jc w:val="both"/>
        <w:rPr>
          <w:szCs w:val="20"/>
        </w:rPr>
      </w:pPr>
    </w:p>
    <w:p w14:paraId="324A1C23" w14:textId="76779042" w:rsidR="00EA7113" w:rsidRPr="000A4105" w:rsidRDefault="00EA7113" w:rsidP="00EA7113">
      <w:pPr>
        <w:suppressAutoHyphens/>
        <w:autoSpaceDE w:val="0"/>
        <w:spacing w:after="0" w:line="240" w:lineRule="auto"/>
        <w:contextualSpacing/>
        <w:jc w:val="both"/>
        <w:rPr>
          <w:rFonts w:ascii="Trebuchet MS" w:hAnsi="Trebuchet MS" w:cs="Trebuchet MS"/>
          <w:szCs w:val="20"/>
          <w:lang w:eastAsia="ar-SA" w:bidi="ar-SA"/>
        </w:rPr>
      </w:pPr>
      <w:r w:rsidRPr="000A4105">
        <w:rPr>
          <w:szCs w:val="20"/>
        </w:rPr>
        <w:t>Les barques et navires côtiers autorisés à pêcher activement l’espadon utilisent la ligne à main et la palangre dérivante de surface tout en respectant les exigences de la Recommandation 16-05.</w:t>
      </w:r>
    </w:p>
    <w:p w14:paraId="60263079" w14:textId="77777777" w:rsidR="00EA7113" w:rsidRPr="000A4105" w:rsidRDefault="00EA7113" w:rsidP="00EA7113">
      <w:pPr>
        <w:autoSpaceDE w:val="0"/>
        <w:spacing w:after="0" w:line="240" w:lineRule="auto"/>
        <w:contextualSpacing/>
        <w:jc w:val="both"/>
        <w:rPr>
          <w:rFonts w:cs="Cambria"/>
          <w:szCs w:val="20"/>
          <w:lang w:eastAsia="ar-SA" w:bidi="ar-SA"/>
        </w:rPr>
      </w:pPr>
    </w:p>
    <w:p w14:paraId="341E6FEB" w14:textId="444F1C5C" w:rsidR="00EA7113" w:rsidRPr="000A4105" w:rsidRDefault="00EA7113" w:rsidP="00EA7113">
      <w:pPr>
        <w:autoSpaceDE w:val="0"/>
        <w:spacing w:after="0" w:line="240" w:lineRule="auto"/>
        <w:contextualSpacing/>
        <w:jc w:val="both"/>
        <w:rPr>
          <w:rFonts w:cs="Cambria"/>
          <w:szCs w:val="20"/>
          <w:lang w:eastAsia="ar-SA" w:bidi="ar-SA"/>
        </w:rPr>
      </w:pPr>
      <w:bookmarkStart w:id="12" w:name="_Hlk161210611"/>
      <w:r w:rsidRPr="000A4105">
        <w:rPr>
          <w:rFonts w:cs="Cambria"/>
          <w:szCs w:val="20"/>
          <w:lang w:eastAsia="ar-SA" w:bidi="ar-SA"/>
        </w:rPr>
        <w:t xml:space="preserve">Le quota de pêche de l’espadon de la Méditerranée au titre de la saison de pêche </w:t>
      </w:r>
      <w:r w:rsidR="00F719ED" w:rsidRPr="000A4105">
        <w:rPr>
          <w:rFonts w:eastAsia="MS Gothic" w:cs="Times New Roman"/>
          <w:iCs/>
          <w:szCs w:val="20"/>
        </w:rPr>
        <w:t xml:space="preserve">2025 </w:t>
      </w:r>
      <w:r w:rsidRPr="000A4105">
        <w:rPr>
          <w:rFonts w:cs="Cambria"/>
          <w:szCs w:val="20"/>
          <w:lang w:eastAsia="ar-SA" w:bidi="ar-SA"/>
        </w:rPr>
        <w:t xml:space="preserve">est un quota olympique. </w:t>
      </w:r>
      <w:bookmarkEnd w:id="12"/>
      <w:r w:rsidRPr="000A4105">
        <w:rPr>
          <w:rFonts w:cs="Cambria"/>
          <w:szCs w:val="20"/>
          <w:lang w:eastAsia="ar-SA" w:bidi="ar-SA"/>
        </w:rPr>
        <w:t>Les unités de pêche capturent l’espadon jusqu’à épuisement du quota alloué au Maroc par l’ICCAT.</w:t>
      </w:r>
    </w:p>
    <w:p w14:paraId="0EB85BAC" w14:textId="77777777" w:rsidR="00EA7113" w:rsidRPr="000A4105" w:rsidRDefault="00EA7113" w:rsidP="00EA7113">
      <w:pPr>
        <w:autoSpaceDE w:val="0"/>
        <w:spacing w:after="0" w:line="240" w:lineRule="auto"/>
        <w:contextualSpacing/>
        <w:jc w:val="both"/>
        <w:rPr>
          <w:rFonts w:cs="Cambria"/>
          <w:szCs w:val="20"/>
          <w:lang w:eastAsia="ar-SA" w:bidi="ar-SA"/>
        </w:rPr>
      </w:pPr>
    </w:p>
    <w:p w14:paraId="51A18C08" w14:textId="010FCAE7" w:rsidR="00EA7113" w:rsidRPr="000A4105" w:rsidRDefault="00EA7113" w:rsidP="00EA7113">
      <w:pPr>
        <w:autoSpaceDE w:val="0"/>
        <w:spacing w:after="0" w:line="240" w:lineRule="auto"/>
        <w:contextualSpacing/>
        <w:jc w:val="both"/>
        <w:rPr>
          <w:rFonts w:cs="Cambria"/>
          <w:szCs w:val="20"/>
          <w:lang w:eastAsia="ar-SA" w:bidi="ar-SA"/>
        </w:rPr>
      </w:pPr>
      <w:r w:rsidRPr="000A4105">
        <w:rPr>
          <w:rFonts w:cs="Cambria"/>
          <w:szCs w:val="20"/>
          <w:lang w:eastAsia="ar-SA" w:bidi="ar-SA"/>
        </w:rPr>
        <w:t xml:space="preserve">Le Royaume du Maroc s’engage à appliquer toutes les dispositions de la Recommandation 16-05 durant la campagne de pêche </w:t>
      </w:r>
      <w:r w:rsidR="00BA518B" w:rsidRPr="000A4105">
        <w:rPr>
          <w:rFonts w:cs="Cambria"/>
          <w:szCs w:val="20"/>
          <w:lang w:eastAsia="ar-SA" w:bidi="ar-SA"/>
        </w:rPr>
        <w:t>2025</w:t>
      </w:r>
      <w:r w:rsidRPr="000A4105">
        <w:rPr>
          <w:rFonts w:cs="Cambria"/>
          <w:szCs w:val="20"/>
          <w:lang w:eastAsia="ar-SA" w:bidi="ar-SA"/>
        </w:rPr>
        <w:t>.</w:t>
      </w:r>
    </w:p>
    <w:p w14:paraId="56944DAD" w14:textId="77777777" w:rsidR="003843DA" w:rsidRPr="000A4105" w:rsidRDefault="003843DA" w:rsidP="00EA7113">
      <w:pPr>
        <w:autoSpaceDE w:val="0"/>
        <w:spacing w:after="0" w:line="240" w:lineRule="auto"/>
        <w:contextualSpacing/>
        <w:jc w:val="both"/>
        <w:rPr>
          <w:rFonts w:eastAsia="MS Gothic" w:cs="Times New Roman"/>
          <w:i/>
          <w:szCs w:val="20"/>
        </w:rPr>
      </w:pPr>
    </w:p>
    <w:tbl>
      <w:tblPr>
        <w:tblStyle w:val="TableGrid"/>
        <w:tblW w:w="9493" w:type="dxa"/>
        <w:tblLayout w:type="fixed"/>
        <w:tblLook w:val="04A0" w:firstRow="1" w:lastRow="0" w:firstColumn="1" w:lastColumn="0" w:noHBand="0" w:noVBand="1"/>
      </w:tblPr>
      <w:tblGrid>
        <w:gridCol w:w="250"/>
        <w:gridCol w:w="2439"/>
        <w:gridCol w:w="4110"/>
        <w:gridCol w:w="2694"/>
      </w:tblGrid>
      <w:tr w:rsidR="00EA7113" w:rsidRPr="000A4105" w14:paraId="4BF9E54E" w14:textId="77777777" w:rsidTr="00376676">
        <w:tc>
          <w:tcPr>
            <w:tcW w:w="250" w:type="dxa"/>
          </w:tcPr>
          <w:p w14:paraId="0768B97F" w14:textId="77777777" w:rsidR="00EA7113" w:rsidRPr="000A4105" w:rsidRDefault="00EA7113" w:rsidP="009009EE">
            <w:pPr>
              <w:widowControl w:val="0"/>
              <w:contextualSpacing/>
              <w:jc w:val="both"/>
              <w:rPr>
                <w:rFonts w:asciiTheme="majorHAnsi" w:eastAsia="Times New Roman" w:hAnsiTheme="majorHAnsi"/>
                <w:color w:val="auto"/>
                <w:sz w:val="20"/>
                <w:szCs w:val="20"/>
                <w:lang w:eastAsia="en-US" w:bidi="ar-SA"/>
              </w:rPr>
            </w:pPr>
          </w:p>
          <w:p w14:paraId="134FF0B9" w14:textId="77777777" w:rsidR="003843DA" w:rsidRPr="000A4105" w:rsidRDefault="003843DA" w:rsidP="009009EE">
            <w:pPr>
              <w:widowControl w:val="0"/>
              <w:contextualSpacing/>
              <w:jc w:val="both"/>
              <w:rPr>
                <w:rFonts w:asciiTheme="majorHAnsi" w:eastAsia="Times New Roman" w:hAnsiTheme="majorHAnsi"/>
                <w:color w:val="auto"/>
                <w:sz w:val="20"/>
                <w:szCs w:val="20"/>
                <w:lang w:eastAsia="en-US" w:bidi="ar-SA"/>
              </w:rPr>
            </w:pPr>
          </w:p>
        </w:tc>
        <w:tc>
          <w:tcPr>
            <w:tcW w:w="2439" w:type="dxa"/>
          </w:tcPr>
          <w:p w14:paraId="0406DD35" w14:textId="77777777" w:rsidR="00D55559" w:rsidRPr="000A4105" w:rsidRDefault="00EA7113" w:rsidP="009009EE">
            <w:pPr>
              <w:widowControl w:val="0"/>
              <w:contextualSpacing/>
              <w:jc w:val="center"/>
              <w:rPr>
                <w:rFonts w:asciiTheme="majorHAnsi" w:eastAsia="Times New Roman" w:hAnsiTheme="majorHAnsi"/>
                <w:i/>
                <w:color w:val="auto"/>
                <w:sz w:val="20"/>
                <w:szCs w:val="20"/>
                <w:lang w:val="es-ES" w:eastAsia="en-US" w:bidi="ar-SA"/>
              </w:rPr>
            </w:pPr>
            <w:proofErr w:type="spellStart"/>
            <w:r w:rsidRPr="000A4105">
              <w:rPr>
                <w:rFonts w:asciiTheme="majorHAnsi" w:eastAsia="Times New Roman" w:hAnsiTheme="majorHAnsi"/>
                <w:i/>
                <w:color w:val="auto"/>
                <w:sz w:val="20"/>
                <w:szCs w:val="20"/>
                <w:lang w:val="es-ES" w:eastAsia="en-US" w:bidi="ar-SA"/>
              </w:rPr>
              <w:t>Exigence</w:t>
            </w:r>
            <w:proofErr w:type="spellEnd"/>
            <w:r w:rsidRPr="000A4105">
              <w:rPr>
                <w:rFonts w:asciiTheme="majorHAnsi" w:eastAsia="Times New Roman" w:hAnsiTheme="majorHAnsi"/>
                <w:i/>
                <w:color w:val="auto"/>
                <w:sz w:val="20"/>
                <w:szCs w:val="20"/>
                <w:lang w:val="es-ES" w:eastAsia="en-US" w:bidi="ar-SA"/>
              </w:rPr>
              <w:t xml:space="preserve"> ICCAT</w:t>
            </w:r>
          </w:p>
          <w:p w14:paraId="7CD297A9" w14:textId="4D1043D3" w:rsidR="00EA7113" w:rsidRPr="000A4105" w:rsidRDefault="00EA7113" w:rsidP="009009EE">
            <w:pPr>
              <w:widowControl w:val="0"/>
              <w:contextualSpacing/>
              <w:jc w:val="center"/>
              <w:rPr>
                <w:rFonts w:asciiTheme="majorHAnsi" w:eastAsia="Times New Roman" w:hAnsiTheme="majorHAnsi"/>
                <w:i/>
                <w:color w:val="auto"/>
                <w:sz w:val="20"/>
                <w:szCs w:val="20"/>
                <w:lang w:val="es-ES" w:eastAsia="en-US" w:bidi="ar-SA"/>
              </w:rPr>
            </w:pPr>
            <w:r w:rsidRPr="000A4105">
              <w:rPr>
                <w:rFonts w:asciiTheme="majorHAnsi" w:eastAsia="Times New Roman" w:hAnsiTheme="majorHAnsi"/>
                <w:i/>
                <w:color w:val="auto"/>
                <w:sz w:val="20"/>
                <w:szCs w:val="20"/>
                <w:lang w:val="es-ES" w:eastAsia="en-US" w:bidi="ar-SA"/>
              </w:rPr>
              <w:t xml:space="preserve">(cf. </w:t>
            </w:r>
            <w:hyperlink r:id="rId29" w:history="1">
              <w:r w:rsidRPr="000A4105">
                <w:rPr>
                  <w:rStyle w:val="Hyperlink"/>
                  <w:rFonts w:asciiTheme="majorHAnsi" w:eastAsia="Times New Roman" w:hAnsiTheme="majorHAnsi"/>
                  <w:i/>
                  <w:sz w:val="20"/>
                  <w:szCs w:val="20"/>
                  <w:u w:val="none"/>
                  <w:lang w:val="es-ES" w:eastAsia="en-US" w:bidi="ar-SA"/>
                </w:rPr>
                <w:t>Rec. 16-05</w:t>
              </w:r>
            </w:hyperlink>
            <w:r w:rsidRPr="000A4105">
              <w:rPr>
                <w:rFonts w:asciiTheme="majorHAnsi" w:eastAsia="Times New Roman" w:hAnsiTheme="majorHAnsi"/>
                <w:i/>
                <w:color w:val="auto"/>
                <w:sz w:val="20"/>
                <w:szCs w:val="20"/>
                <w:lang w:val="es-ES" w:eastAsia="en-US" w:bidi="ar-SA"/>
              </w:rPr>
              <w:t>)</w:t>
            </w:r>
          </w:p>
        </w:tc>
        <w:tc>
          <w:tcPr>
            <w:tcW w:w="4110" w:type="dxa"/>
          </w:tcPr>
          <w:p w14:paraId="36111FE9" w14:textId="77777777" w:rsidR="00EA7113" w:rsidRPr="000A4105" w:rsidRDefault="00EA7113" w:rsidP="009009EE">
            <w:pPr>
              <w:widowControl w:val="0"/>
              <w:contextualSpacing/>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Explication des actions entreprises par la CPC à des fins de mise en œuvre</w:t>
            </w:r>
          </w:p>
        </w:tc>
        <w:tc>
          <w:tcPr>
            <w:tcW w:w="2694" w:type="dxa"/>
          </w:tcPr>
          <w:p w14:paraId="4A020EAD" w14:textId="77777777" w:rsidR="00EA7113" w:rsidRPr="000A4105" w:rsidRDefault="00EA7113" w:rsidP="009009EE">
            <w:pPr>
              <w:widowControl w:val="0"/>
              <w:contextualSpacing/>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Législation ou règlementations nationales pertinentes (selon le cas)</w:t>
            </w:r>
          </w:p>
        </w:tc>
      </w:tr>
      <w:tr w:rsidR="008E17AB" w:rsidRPr="000A4105" w14:paraId="674E922E" w14:textId="77777777" w:rsidTr="00376676">
        <w:tc>
          <w:tcPr>
            <w:tcW w:w="250" w:type="dxa"/>
          </w:tcPr>
          <w:p w14:paraId="4CDEAEBD"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1</w:t>
            </w:r>
          </w:p>
        </w:tc>
        <w:tc>
          <w:tcPr>
            <w:tcW w:w="2439" w:type="dxa"/>
          </w:tcPr>
          <w:p w14:paraId="15E2547E" w14:textId="07A8D7F5"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Plan de développement de la flottille (paragraphe 9)</w:t>
            </w:r>
          </w:p>
        </w:tc>
        <w:tc>
          <w:tcPr>
            <w:tcW w:w="4110" w:type="dxa"/>
          </w:tcPr>
          <w:p w14:paraId="26D0125C"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eastAsia="Times New Roman" w:hAnsiTheme="majorHAnsi"/>
                <w:sz w:val="20"/>
                <w:szCs w:val="20"/>
                <w:lang w:eastAsia="en-US" w:bidi="ar-SA"/>
              </w:rPr>
              <w:t xml:space="preserve">La liste des navires côtiers et barques artisanales capturant l’espadon de la Méditerranée est enregistrée au niveau du Registre ICCAT SWO MED. </w:t>
            </w:r>
          </w:p>
        </w:tc>
        <w:tc>
          <w:tcPr>
            <w:tcW w:w="2694" w:type="dxa"/>
          </w:tcPr>
          <w:p w14:paraId="175D09D3"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eastAsia="Times New Roman" w:hAnsiTheme="majorHAnsi"/>
                <w:sz w:val="20"/>
                <w:szCs w:val="20"/>
                <w:lang w:eastAsia="en-US" w:bidi="ar-SA"/>
              </w:rPr>
              <w:t xml:space="preserve">Ces unités sont enregistrées dans le registre national d’immatriculation de la flotte et disposant d’une licence de pêche conformément au Décret n°02-92-1026 du 29 décembre 1992 tel que modifié et complété fixant les conditions et les modalités de délivrance et de </w:t>
            </w:r>
            <w:r w:rsidRPr="000A4105">
              <w:rPr>
                <w:rFonts w:asciiTheme="majorHAnsi" w:eastAsia="Times New Roman" w:hAnsiTheme="majorHAnsi"/>
                <w:sz w:val="20"/>
                <w:szCs w:val="20"/>
                <w:lang w:eastAsia="en-US" w:bidi="ar-SA"/>
              </w:rPr>
              <w:lastRenderedPageBreak/>
              <w:t xml:space="preserve">renouvellement des licences de pêche dans la ZEE. </w:t>
            </w:r>
          </w:p>
        </w:tc>
      </w:tr>
      <w:tr w:rsidR="008E17AB" w:rsidRPr="000A4105" w14:paraId="27309A7A" w14:textId="77777777" w:rsidTr="00376676">
        <w:tc>
          <w:tcPr>
            <w:tcW w:w="250" w:type="dxa"/>
          </w:tcPr>
          <w:p w14:paraId="4C4AE732"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lastRenderedPageBreak/>
              <w:t>2</w:t>
            </w:r>
          </w:p>
        </w:tc>
        <w:tc>
          <w:tcPr>
            <w:tcW w:w="2439" w:type="dxa"/>
          </w:tcPr>
          <w:p w14:paraId="709445FF" w14:textId="6687A0EE"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Choix de la fermeture des saisons de pêche (paragraphes 11-13)</w:t>
            </w:r>
          </w:p>
        </w:tc>
        <w:tc>
          <w:tcPr>
            <w:tcW w:w="4110" w:type="dxa"/>
          </w:tcPr>
          <w:p w14:paraId="034E49DE"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eastAsia="Times New Roman" w:hAnsiTheme="majorHAnsi"/>
                <w:sz w:val="20"/>
                <w:szCs w:val="20"/>
                <w:lang w:eastAsia="en-US" w:bidi="ar-SA"/>
              </w:rPr>
              <w:t>La fermeture de la saison de pêche est appliquée pour la période allant du 1</w:t>
            </w:r>
            <w:r w:rsidRPr="000A4105">
              <w:rPr>
                <w:rFonts w:asciiTheme="majorHAnsi" w:eastAsia="Times New Roman" w:hAnsiTheme="majorHAnsi"/>
                <w:sz w:val="20"/>
                <w:szCs w:val="20"/>
                <w:vertAlign w:val="superscript"/>
                <w:lang w:eastAsia="en-US" w:bidi="ar-SA"/>
              </w:rPr>
              <w:t>er</w:t>
            </w:r>
            <w:r w:rsidRPr="000A4105">
              <w:rPr>
                <w:rFonts w:asciiTheme="majorHAnsi" w:eastAsia="Times New Roman" w:hAnsiTheme="majorHAnsi"/>
                <w:sz w:val="20"/>
                <w:szCs w:val="20"/>
                <w:lang w:eastAsia="en-US" w:bidi="ar-SA"/>
              </w:rPr>
              <w:t xml:space="preserve"> octobre au 30 novembre et durant la période additionnelle d'un mois du 15 février au 15 mars.</w:t>
            </w:r>
          </w:p>
        </w:tc>
        <w:tc>
          <w:tcPr>
            <w:tcW w:w="2694" w:type="dxa"/>
          </w:tcPr>
          <w:p w14:paraId="6D74716F" w14:textId="77777777" w:rsidR="008E17AB" w:rsidRPr="000A4105" w:rsidRDefault="008E17AB" w:rsidP="008E17AB">
            <w:pPr>
              <w:pStyle w:val="Default"/>
              <w:contextualSpacing/>
              <w:jc w:val="both"/>
              <w:rPr>
                <w:rFonts w:asciiTheme="majorHAnsi" w:hAnsiTheme="majorHAnsi" w:cstheme="minorHAnsi"/>
                <w:sz w:val="20"/>
                <w:szCs w:val="20"/>
              </w:rPr>
            </w:pPr>
            <w:r w:rsidRPr="000A4105">
              <w:rPr>
                <w:rFonts w:asciiTheme="majorHAnsi" w:hAnsiTheme="majorHAnsi" w:cs="Times New Roman"/>
                <w:iCs/>
                <w:sz w:val="20"/>
                <w:szCs w:val="20"/>
              </w:rPr>
              <w:t>Arrêté n° 1112-22 du 14 avril 2022 relatif au plan d’aménagement et de gestion de la pêcherie de l’espadon</w:t>
            </w:r>
            <w:r w:rsidRPr="000A4105">
              <w:rPr>
                <w:rFonts w:asciiTheme="majorHAnsi" w:hAnsiTheme="majorHAnsi" w:cstheme="minorHAnsi"/>
                <w:sz w:val="20"/>
                <w:szCs w:val="20"/>
              </w:rPr>
              <w:t xml:space="preserve"> (</w:t>
            </w:r>
            <w:r w:rsidRPr="000A4105">
              <w:rPr>
                <w:rFonts w:asciiTheme="majorHAnsi" w:hAnsiTheme="majorHAnsi" w:cstheme="minorHAnsi"/>
                <w:i/>
                <w:iCs/>
                <w:sz w:val="20"/>
                <w:szCs w:val="20"/>
              </w:rPr>
              <w:t xml:space="preserve">Xiphias </w:t>
            </w:r>
            <w:proofErr w:type="spellStart"/>
            <w:r w:rsidRPr="000A4105">
              <w:rPr>
                <w:rFonts w:asciiTheme="majorHAnsi" w:hAnsiTheme="majorHAnsi" w:cstheme="minorHAnsi"/>
                <w:i/>
                <w:iCs/>
                <w:sz w:val="20"/>
                <w:szCs w:val="20"/>
              </w:rPr>
              <w:t>gladius</w:t>
            </w:r>
            <w:proofErr w:type="spellEnd"/>
            <w:r w:rsidRPr="000A4105">
              <w:rPr>
                <w:rFonts w:asciiTheme="majorHAnsi" w:hAnsiTheme="majorHAnsi" w:cstheme="minorHAnsi"/>
                <w:sz w:val="20"/>
                <w:szCs w:val="20"/>
              </w:rPr>
              <w:t>).</w:t>
            </w:r>
          </w:p>
        </w:tc>
      </w:tr>
      <w:tr w:rsidR="008E17AB" w:rsidRPr="000A4105" w14:paraId="7C5B45EC" w14:textId="77777777" w:rsidTr="00376676">
        <w:tc>
          <w:tcPr>
            <w:tcW w:w="250" w:type="dxa"/>
          </w:tcPr>
          <w:p w14:paraId="0EA2FB23"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3</w:t>
            </w:r>
          </w:p>
        </w:tc>
        <w:tc>
          <w:tcPr>
            <w:tcW w:w="2439" w:type="dxa"/>
          </w:tcPr>
          <w:p w14:paraId="1D8925C3" w14:textId="32EC98A0"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Pêcheries récréatives et sportives (paragraphes 21-26)</w:t>
            </w:r>
          </w:p>
        </w:tc>
        <w:tc>
          <w:tcPr>
            <w:tcW w:w="4110" w:type="dxa"/>
          </w:tcPr>
          <w:p w14:paraId="317A7E96"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eastAsia="Times New Roman" w:hAnsiTheme="majorHAnsi"/>
                <w:sz w:val="20"/>
                <w:szCs w:val="20"/>
                <w:lang w:eastAsia="en-US" w:bidi="ar-SA"/>
              </w:rPr>
              <w:t>Actuellement, le Maroc n’engage pas de pêches récréative et sportive, mais elles pourront être développées pour les années à venir.</w:t>
            </w:r>
          </w:p>
        </w:tc>
        <w:tc>
          <w:tcPr>
            <w:tcW w:w="2694" w:type="dxa"/>
          </w:tcPr>
          <w:p w14:paraId="435704AD"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hAnsiTheme="majorHAnsi" w:cs="TimesNewRomanPSMT"/>
                <w:color w:val="auto"/>
                <w:sz w:val="20"/>
                <w:szCs w:val="20"/>
                <w:lang w:eastAsia="ar-SA" w:bidi="ar-SA"/>
              </w:rPr>
              <w:t>Dahir n° 1-14-95 du 12 mai 2014 portant promulgation de la loi n° 15-12 relative à la prévention et la lutte contre la pêche illicite, non déclarée et non réglementée et modifiant et complétant le dahir portant loi n°1-73-255 du 23 novembre1973 formant règlement sur la pêche maritime.</w:t>
            </w:r>
          </w:p>
        </w:tc>
      </w:tr>
      <w:tr w:rsidR="008E17AB" w:rsidRPr="000A4105" w14:paraId="4C035A9A" w14:textId="77777777" w:rsidTr="00376676">
        <w:tc>
          <w:tcPr>
            <w:tcW w:w="250" w:type="dxa"/>
          </w:tcPr>
          <w:p w14:paraId="54967036"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4</w:t>
            </w:r>
          </w:p>
        </w:tc>
        <w:tc>
          <w:tcPr>
            <w:tcW w:w="2439" w:type="dxa"/>
          </w:tcPr>
          <w:p w14:paraId="2A5B9CAA" w14:textId="143EBAA5"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Allocation de prises accessoires et détail des limites par navire/opération (paragraphe 30)</w:t>
            </w:r>
          </w:p>
        </w:tc>
        <w:tc>
          <w:tcPr>
            <w:tcW w:w="4110" w:type="dxa"/>
          </w:tcPr>
          <w:p w14:paraId="1795DF75" w14:textId="209C58F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hAnsiTheme="majorHAnsi" w:cs="Cambria"/>
                <w:sz w:val="20"/>
                <w:szCs w:val="20"/>
                <w:lang w:eastAsia="ar-SA" w:bidi="ar-SA"/>
              </w:rPr>
              <w:t xml:space="preserve">Les prises accessoires d’espadon de la Méditerranée par les autres navires non autorisés à pêcher activement l’espadon de la Méditerranée, est de 0,3% (2,47 tonnes) du quota alloué au Maroc. Ces prises sont déduites et comptabilisées du quota alloué au Maroc par l’ICCAT au titre de la saison </w:t>
            </w:r>
            <w:r w:rsidRPr="000A4105">
              <w:rPr>
                <w:rFonts w:asciiTheme="majorHAnsi" w:hAnsiTheme="majorHAnsi" w:cs="Cambria"/>
                <w:iCs/>
                <w:sz w:val="20"/>
                <w:szCs w:val="20"/>
                <w:lang w:eastAsia="ar-SA"/>
              </w:rPr>
              <w:t>2025</w:t>
            </w:r>
            <w:r w:rsidRPr="000A4105">
              <w:rPr>
                <w:rFonts w:asciiTheme="majorHAnsi" w:hAnsiTheme="majorHAnsi" w:cs="Cambria"/>
                <w:sz w:val="20"/>
                <w:szCs w:val="20"/>
                <w:lang w:eastAsia="ar-SA" w:bidi="ar-SA"/>
              </w:rPr>
              <w:t xml:space="preserve">. </w:t>
            </w:r>
          </w:p>
        </w:tc>
        <w:tc>
          <w:tcPr>
            <w:tcW w:w="2694" w:type="dxa"/>
          </w:tcPr>
          <w:p w14:paraId="6BAA39BB" w14:textId="77777777" w:rsidR="008E17AB" w:rsidRPr="000A4105" w:rsidRDefault="008E17AB" w:rsidP="008E17AB">
            <w:pPr>
              <w:pStyle w:val="Default"/>
              <w:contextualSpacing/>
              <w:jc w:val="both"/>
              <w:rPr>
                <w:rFonts w:asciiTheme="majorHAnsi" w:hAnsiTheme="majorHAnsi" w:cs="Times New Roman"/>
                <w:iCs/>
                <w:sz w:val="20"/>
                <w:szCs w:val="20"/>
              </w:rPr>
            </w:pPr>
            <w:r w:rsidRPr="000A4105">
              <w:rPr>
                <w:rFonts w:asciiTheme="majorHAnsi" w:hAnsiTheme="majorHAnsi" w:cs="Times New Roman"/>
                <w:iCs/>
                <w:sz w:val="20"/>
                <w:szCs w:val="20"/>
              </w:rPr>
              <w:t>Arrêté n° 1112-22 du 14 avril 2022 relatif au plan d’aménagement et de gestion de la pêcherie de l’espadon</w:t>
            </w:r>
            <w:r w:rsidRPr="000A4105">
              <w:rPr>
                <w:rFonts w:asciiTheme="majorHAnsi" w:hAnsiTheme="majorHAnsi" w:cstheme="minorHAnsi"/>
                <w:sz w:val="20"/>
                <w:szCs w:val="20"/>
              </w:rPr>
              <w:t xml:space="preserve"> (</w:t>
            </w:r>
            <w:r w:rsidRPr="000A4105">
              <w:rPr>
                <w:rFonts w:asciiTheme="majorHAnsi" w:hAnsiTheme="majorHAnsi" w:cstheme="minorHAnsi"/>
                <w:i/>
                <w:iCs/>
                <w:sz w:val="20"/>
                <w:szCs w:val="20"/>
              </w:rPr>
              <w:t xml:space="preserve">Xiphias </w:t>
            </w:r>
            <w:proofErr w:type="spellStart"/>
            <w:r w:rsidRPr="000A4105">
              <w:rPr>
                <w:rFonts w:asciiTheme="majorHAnsi" w:hAnsiTheme="majorHAnsi" w:cstheme="minorHAnsi"/>
                <w:i/>
                <w:iCs/>
                <w:sz w:val="20"/>
                <w:szCs w:val="20"/>
              </w:rPr>
              <w:t>gladius</w:t>
            </w:r>
            <w:proofErr w:type="spellEnd"/>
            <w:r w:rsidRPr="000A4105">
              <w:rPr>
                <w:rFonts w:asciiTheme="majorHAnsi" w:hAnsiTheme="majorHAnsi" w:cstheme="minorHAnsi"/>
                <w:sz w:val="20"/>
                <w:szCs w:val="20"/>
              </w:rPr>
              <w:t>).</w:t>
            </w:r>
          </w:p>
          <w:p w14:paraId="7C75BDE8"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p>
        </w:tc>
      </w:tr>
      <w:tr w:rsidR="008E17AB" w:rsidRPr="000A4105" w14:paraId="56A7F41C" w14:textId="77777777" w:rsidTr="00376676">
        <w:tc>
          <w:tcPr>
            <w:tcW w:w="250" w:type="dxa"/>
          </w:tcPr>
          <w:p w14:paraId="37B7A062"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5</w:t>
            </w:r>
          </w:p>
        </w:tc>
        <w:tc>
          <w:tcPr>
            <w:tcW w:w="2439" w:type="dxa"/>
          </w:tcPr>
          <w:p w14:paraId="1A90B2A9" w14:textId="0474CF82"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Enregistrement et déclaration de la capture (paragraphes 35-37)</w:t>
            </w:r>
          </w:p>
        </w:tc>
        <w:tc>
          <w:tcPr>
            <w:tcW w:w="4110" w:type="dxa"/>
          </w:tcPr>
          <w:p w14:paraId="3C22B5D1" w14:textId="77777777" w:rsidR="008E17AB" w:rsidRPr="000A4105" w:rsidRDefault="008E17AB" w:rsidP="008E17AB">
            <w:pPr>
              <w:autoSpaceDE w:val="0"/>
              <w:contextualSpacing/>
              <w:jc w:val="both"/>
              <w:rPr>
                <w:rFonts w:asciiTheme="majorHAnsi" w:hAnsiTheme="majorHAnsi" w:cs="Cambria"/>
                <w:sz w:val="20"/>
                <w:szCs w:val="20"/>
                <w:lang w:eastAsia="ar-SA" w:bidi="ar-SA"/>
              </w:rPr>
            </w:pPr>
            <w:r w:rsidRPr="000A4105">
              <w:rPr>
                <w:rFonts w:asciiTheme="majorHAnsi" w:hAnsiTheme="majorHAnsi" w:cs="Cambria"/>
                <w:sz w:val="20"/>
                <w:szCs w:val="20"/>
                <w:lang w:eastAsia="ar-SA" w:bidi="ar-SA"/>
              </w:rPr>
              <w:t>Transmission au Secrétariat de l’ICCAT des prises trimestrielles de l’espadon.</w:t>
            </w:r>
          </w:p>
          <w:p w14:paraId="1AA5E427" w14:textId="77777777" w:rsidR="008E17AB" w:rsidRPr="000A4105" w:rsidRDefault="008E17AB" w:rsidP="008E17AB">
            <w:pPr>
              <w:autoSpaceDE w:val="0"/>
              <w:contextualSpacing/>
              <w:jc w:val="both"/>
              <w:rPr>
                <w:rFonts w:asciiTheme="majorHAnsi" w:hAnsiTheme="majorHAnsi" w:cs="Cambria"/>
                <w:sz w:val="20"/>
                <w:szCs w:val="20"/>
                <w:lang w:eastAsia="ar-SA" w:bidi="ar-SA"/>
              </w:rPr>
            </w:pPr>
          </w:p>
          <w:p w14:paraId="692E5BBF"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Theme="majorHAnsi" w:hAnsiTheme="majorHAnsi" w:cs="Cambria"/>
                <w:sz w:val="20"/>
                <w:szCs w:val="20"/>
                <w:lang w:eastAsia="ar-SA" w:bidi="ar-SA"/>
              </w:rPr>
              <w:t>Déclaration au Secrétariat de l’ICCAT des dates de fermeture de la pêcherie de l’espadon (en cas d’atteinte du quota).</w:t>
            </w:r>
          </w:p>
        </w:tc>
        <w:tc>
          <w:tcPr>
            <w:tcW w:w="2694" w:type="dxa"/>
          </w:tcPr>
          <w:p w14:paraId="32829557"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p>
        </w:tc>
      </w:tr>
      <w:tr w:rsidR="008E17AB" w:rsidRPr="000A4105" w14:paraId="26A9C7F1" w14:textId="77777777" w:rsidTr="00376676">
        <w:tc>
          <w:tcPr>
            <w:tcW w:w="250" w:type="dxa"/>
          </w:tcPr>
          <w:p w14:paraId="044CB748" w14:textId="77777777" w:rsidR="008E17AB" w:rsidRPr="000A4105" w:rsidRDefault="008E17AB" w:rsidP="008E17AB">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6</w:t>
            </w:r>
          </w:p>
        </w:tc>
        <w:tc>
          <w:tcPr>
            <w:tcW w:w="2439" w:type="dxa"/>
          </w:tcPr>
          <w:p w14:paraId="0E200838" w14:textId="0C1413C4" w:rsidR="008E17AB" w:rsidRPr="000A4105" w:rsidRDefault="008E17AB" w:rsidP="008E17AB">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Mesures prises pour contrôler les débarquements (paragraphe 34)</w:t>
            </w:r>
          </w:p>
        </w:tc>
        <w:tc>
          <w:tcPr>
            <w:tcW w:w="4110" w:type="dxa"/>
          </w:tcPr>
          <w:p w14:paraId="7DE8159F" w14:textId="77777777" w:rsidR="008E17AB" w:rsidRPr="000A4105" w:rsidRDefault="008E17AB" w:rsidP="008E17AB">
            <w:pPr>
              <w:autoSpaceDE w:val="0"/>
              <w:contextualSpacing/>
              <w:jc w:val="both"/>
              <w:rPr>
                <w:rFonts w:ascii="Cambria" w:hAnsi="Cambria" w:cs="Cambria"/>
                <w:color w:val="auto"/>
                <w:sz w:val="20"/>
                <w:szCs w:val="20"/>
                <w:lang w:eastAsia="ar-SA" w:bidi="ar-SA"/>
              </w:rPr>
            </w:pPr>
            <w:r w:rsidRPr="000A4105">
              <w:rPr>
                <w:rFonts w:ascii="Cambria" w:hAnsi="Cambria" w:cs="Cambria"/>
                <w:sz w:val="20"/>
                <w:szCs w:val="20"/>
                <w:lang w:eastAsia="ar-SA" w:bidi="ar-SA"/>
              </w:rPr>
              <w:t xml:space="preserve">Un contrôle au niveau des ports de débarquement, sites de pêche et halles au </w:t>
            </w:r>
            <w:r w:rsidRPr="000A4105">
              <w:rPr>
                <w:rFonts w:ascii="Cambria" w:hAnsi="Cambria" w:cs="Cambria"/>
                <w:color w:val="auto"/>
                <w:sz w:val="20"/>
                <w:szCs w:val="20"/>
                <w:lang w:eastAsia="ar-SA" w:bidi="ar-SA"/>
              </w:rPr>
              <w:t>poisson</w:t>
            </w:r>
            <w:r w:rsidRPr="000A4105">
              <w:rPr>
                <w:rFonts w:asciiTheme="majorHAnsi" w:hAnsiTheme="majorHAnsi" w:cs="Calibri"/>
                <w:color w:val="000000" w:themeColor="text1"/>
                <w:sz w:val="20"/>
                <w:szCs w:val="20"/>
                <w:lang w:eastAsia="ar-SA" w:bidi="ar-SA"/>
              </w:rPr>
              <w:t xml:space="preserve"> </w:t>
            </w:r>
            <w:r w:rsidRPr="000A4105">
              <w:rPr>
                <w:rFonts w:ascii="Cambria" w:hAnsi="Cambria" w:cs="Cambria"/>
                <w:color w:val="auto"/>
                <w:sz w:val="20"/>
                <w:szCs w:val="20"/>
                <w:lang w:eastAsia="ar-SA" w:bidi="ar-SA"/>
              </w:rPr>
              <w:t>avec obligation de pesée effective des débarquements de la flottille de la pêche artisanale et côtière avant la première vente.</w:t>
            </w:r>
          </w:p>
          <w:p w14:paraId="4B926754" w14:textId="77777777" w:rsidR="008E17AB" w:rsidRPr="000A4105" w:rsidRDefault="008E17AB" w:rsidP="008E17AB">
            <w:pPr>
              <w:autoSpaceDE w:val="0"/>
              <w:contextualSpacing/>
              <w:jc w:val="both"/>
              <w:rPr>
                <w:rFonts w:ascii="Cambria" w:hAnsi="Cambria" w:cs="Cambria"/>
                <w:color w:val="auto"/>
                <w:sz w:val="20"/>
                <w:szCs w:val="20"/>
                <w:lang w:eastAsia="ar-SA" w:bidi="ar-SA"/>
              </w:rPr>
            </w:pPr>
          </w:p>
          <w:p w14:paraId="4A92D104" w14:textId="77777777" w:rsidR="008E17AB" w:rsidRPr="000A4105" w:rsidRDefault="008E17AB" w:rsidP="008E17AB">
            <w:pPr>
              <w:autoSpaceDE w:val="0"/>
              <w:contextualSpacing/>
              <w:jc w:val="both"/>
              <w:rPr>
                <w:rFonts w:ascii="Cambria" w:hAnsi="Cambria" w:cs="Cambria"/>
                <w:sz w:val="20"/>
                <w:szCs w:val="20"/>
                <w:lang w:eastAsia="ar-SA" w:bidi="ar-SA"/>
              </w:rPr>
            </w:pPr>
            <w:r w:rsidRPr="000A4105">
              <w:rPr>
                <w:rFonts w:ascii="Cambria" w:hAnsi="Cambria" w:cs="Cambria"/>
                <w:sz w:val="20"/>
                <w:szCs w:val="20"/>
                <w:lang w:eastAsia="ar-SA" w:bidi="ar-SA"/>
              </w:rPr>
              <w:t>Un système de déclaration obligatoire des captures au débarquement et un suivi du flux de commercialisation moyennant la procédure de certification des captures.</w:t>
            </w:r>
          </w:p>
          <w:p w14:paraId="7D695593" w14:textId="77777777" w:rsidR="008E17AB" w:rsidRPr="000A4105" w:rsidRDefault="008E17AB" w:rsidP="008E17AB">
            <w:pPr>
              <w:autoSpaceDE w:val="0"/>
              <w:contextualSpacing/>
              <w:jc w:val="both"/>
              <w:rPr>
                <w:rFonts w:ascii="Cambria" w:hAnsi="Cambria" w:cs="Cambria"/>
                <w:sz w:val="20"/>
                <w:szCs w:val="20"/>
                <w:lang w:eastAsia="ar-SA" w:bidi="ar-SA"/>
              </w:rPr>
            </w:pPr>
          </w:p>
          <w:p w14:paraId="4D04E169"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r w:rsidRPr="000A4105">
              <w:rPr>
                <w:rFonts w:ascii="Cambria" w:hAnsi="Cambria" w:cs="Cambria"/>
                <w:sz w:val="20"/>
                <w:szCs w:val="20"/>
                <w:lang w:eastAsia="ar-SA" w:bidi="ar-SA"/>
              </w:rPr>
              <w:t>Utilisation du programme de document statistique ICCAT-Espadon</w:t>
            </w:r>
          </w:p>
        </w:tc>
        <w:tc>
          <w:tcPr>
            <w:tcW w:w="2694" w:type="dxa"/>
          </w:tcPr>
          <w:p w14:paraId="4F486078" w14:textId="77777777" w:rsidR="008E17AB" w:rsidRPr="000A4105" w:rsidRDefault="008E17AB" w:rsidP="008E17AB">
            <w:pPr>
              <w:widowControl w:val="0"/>
              <w:contextualSpacing/>
              <w:jc w:val="both"/>
              <w:rPr>
                <w:rFonts w:asciiTheme="majorHAnsi" w:eastAsia="Times New Roman" w:hAnsiTheme="majorHAnsi"/>
                <w:color w:val="auto"/>
                <w:sz w:val="20"/>
                <w:szCs w:val="20"/>
                <w:lang w:eastAsia="en-US" w:bidi="ar-SA"/>
              </w:rPr>
            </w:pPr>
          </w:p>
        </w:tc>
      </w:tr>
      <w:tr w:rsidR="00EA7113" w:rsidRPr="000A4105" w14:paraId="24D5DE88" w14:textId="77777777" w:rsidTr="00376676">
        <w:tc>
          <w:tcPr>
            <w:tcW w:w="250" w:type="dxa"/>
          </w:tcPr>
          <w:p w14:paraId="5A68350D" w14:textId="77777777" w:rsidR="00EA7113" w:rsidRPr="000A4105" w:rsidRDefault="00EA7113" w:rsidP="009009EE">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7</w:t>
            </w:r>
          </w:p>
        </w:tc>
        <w:tc>
          <w:tcPr>
            <w:tcW w:w="2439" w:type="dxa"/>
          </w:tcPr>
          <w:p w14:paraId="6AC81F05" w14:textId="77777777" w:rsidR="00EA7113" w:rsidRPr="000A4105" w:rsidRDefault="00EA7113" w:rsidP="009009EE">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Observateur scientifique de la CPC (paragraphe 44)</w:t>
            </w:r>
          </w:p>
        </w:tc>
        <w:tc>
          <w:tcPr>
            <w:tcW w:w="4110" w:type="dxa"/>
          </w:tcPr>
          <w:p w14:paraId="1A5AE0DB" w14:textId="77777777" w:rsidR="00EA7113" w:rsidRPr="000A4105" w:rsidRDefault="00EA7113" w:rsidP="009009EE">
            <w:pPr>
              <w:widowControl w:val="0"/>
              <w:contextualSpacing/>
              <w:jc w:val="both"/>
              <w:rPr>
                <w:rFonts w:asciiTheme="majorHAnsi" w:eastAsia="Times New Roman" w:hAnsiTheme="majorHAnsi"/>
                <w:color w:val="auto"/>
                <w:sz w:val="20"/>
                <w:szCs w:val="20"/>
                <w:lang w:eastAsia="en-US" w:bidi="ar-SA"/>
              </w:rPr>
            </w:pPr>
            <w:r w:rsidRPr="000A4105">
              <w:rPr>
                <w:rFonts w:asciiTheme="majorHAnsi" w:hAnsiTheme="majorHAnsi" w:cs="Cambria"/>
                <w:sz w:val="20"/>
                <w:szCs w:val="20"/>
                <w:lang w:eastAsia="ar-SA" w:bidi="ar-SA"/>
              </w:rPr>
              <w:t>Les navires, de plus de 15 m, ne pêchent pas activement l’espadon de la Méditerranée. Par conséquent, les observateurs nationaux ne seront pas déployés.</w:t>
            </w:r>
          </w:p>
        </w:tc>
        <w:tc>
          <w:tcPr>
            <w:tcW w:w="2694" w:type="dxa"/>
          </w:tcPr>
          <w:p w14:paraId="2B70E38A" w14:textId="77777777" w:rsidR="00EA7113" w:rsidRPr="000A4105" w:rsidRDefault="00EA7113" w:rsidP="009009EE">
            <w:pPr>
              <w:widowControl w:val="0"/>
              <w:contextualSpacing/>
              <w:jc w:val="both"/>
              <w:rPr>
                <w:rFonts w:asciiTheme="majorHAnsi" w:eastAsia="Times New Roman" w:hAnsiTheme="majorHAnsi"/>
                <w:color w:val="auto"/>
                <w:sz w:val="20"/>
                <w:szCs w:val="20"/>
                <w:lang w:eastAsia="en-US" w:bidi="ar-SA"/>
              </w:rPr>
            </w:pPr>
          </w:p>
        </w:tc>
      </w:tr>
      <w:tr w:rsidR="00EA7113" w:rsidRPr="000A4105" w14:paraId="44CB28F8" w14:textId="77777777" w:rsidTr="00376676">
        <w:trPr>
          <w:trHeight w:val="313"/>
        </w:trPr>
        <w:tc>
          <w:tcPr>
            <w:tcW w:w="250" w:type="dxa"/>
          </w:tcPr>
          <w:p w14:paraId="3BC6C021" w14:textId="77777777" w:rsidR="00EA7113" w:rsidRPr="000A4105" w:rsidRDefault="00EA7113" w:rsidP="009009EE">
            <w:pPr>
              <w:widowControl w:val="0"/>
              <w:contextualSpacing/>
              <w:jc w:val="both"/>
              <w:rPr>
                <w:rFonts w:asciiTheme="majorHAnsi" w:eastAsia="Times New Roman" w:hAnsiTheme="majorHAnsi"/>
                <w:b/>
                <w:color w:val="auto"/>
                <w:sz w:val="20"/>
                <w:szCs w:val="20"/>
                <w:lang w:val="es-ES" w:eastAsia="en-US" w:bidi="ar-SA"/>
              </w:rPr>
            </w:pPr>
            <w:r w:rsidRPr="000A4105">
              <w:rPr>
                <w:rFonts w:asciiTheme="majorHAnsi" w:eastAsia="Times New Roman" w:hAnsiTheme="majorHAnsi"/>
                <w:b/>
                <w:color w:val="auto"/>
                <w:sz w:val="20"/>
                <w:szCs w:val="20"/>
                <w:lang w:val="es-ES" w:eastAsia="en-US" w:bidi="ar-SA"/>
              </w:rPr>
              <w:t>8</w:t>
            </w:r>
          </w:p>
        </w:tc>
        <w:tc>
          <w:tcPr>
            <w:tcW w:w="2439" w:type="dxa"/>
          </w:tcPr>
          <w:p w14:paraId="52C578B8" w14:textId="4A416CDB" w:rsidR="00EA7113" w:rsidRPr="000A4105" w:rsidRDefault="00EA7113" w:rsidP="009009EE">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Autres exigences :</w:t>
            </w:r>
          </w:p>
          <w:p w14:paraId="7CB516AA" w14:textId="77777777" w:rsidR="00EA7113" w:rsidRPr="000A4105" w:rsidRDefault="00EA7113" w:rsidP="009009EE">
            <w:pPr>
              <w:widowControl w:val="0"/>
              <w:contextualSpacing/>
              <w:jc w:val="both"/>
              <w:rPr>
                <w:rFonts w:asciiTheme="majorHAnsi" w:eastAsia="Times New Roman" w:hAnsiTheme="majorHAnsi"/>
                <w:b/>
                <w:color w:val="auto"/>
                <w:sz w:val="20"/>
                <w:szCs w:val="20"/>
                <w:lang w:eastAsia="en-US" w:bidi="ar-SA"/>
              </w:rPr>
            </w:pPr>
            <w:r w:rsidRPr="000A4105">
              <w:rPr>
                <w:rFonts w:ascii="Cambria" w:hAnsi="Cambria"/>
                <w:b/>
                <w:color w:val="auto"/>
                <w:sz w:val="20"/>
                <w:szCs w:val="20"/>
              </w:rPr>
              <w:t>Taille minimale (</w:t>
            </w:r>
            <w:r w:rsidRPr="000A4105">
              <w:rPr>
                <w:rFonts w:asciiTheme="majorHAnsi" w:eastAsia="Times New Roman" w:hAnsiTheme="majorHAnsi"/>
                <w:b/>
                <w:color w:val="auto"/>
                <w:sz w:val="20"/>
                <w:szCs w:val="20"/>
                <w:lang w:eastAsia="en-US" w:bidi="ar-SA"/>
              </w:rPr>
              <w:t>paragraphes</w:t>
            </w:r>
            <w:r w:rsidRPr="000A4105">
              <w:rPr>
                <w:rFonts w:ascii="Cambria" w:hAnsi="Cambria"/>
                <w:b/>
                <w:color w:val="auto"/>
                <w:sz w:val="20"/>
                <w:szCs w:val="20"/>
              </w:rPr>
              <w:t xml:space="preserve"> 14-17)</w:t>
            </w:r>
          </w:p>
        </w:tc>
        <w:tc>
          <w:tcPr>
            <w:tcW w:w="4110" w:type="dxa"/>
          </w:tcPr>
          <w:p w14:paraId="4A336035" w14:textId="77777777" w:rsidR="00EA7113" w:rsidRPr="000A4105" w:rsidRDefault="00EA7113" w:rsidP="009009EE">
            <w:pPr>
              <w:contextualSpacing/>
              <w:jc w:val="both"/>
              <w:rPr>
                <w:rFonts w:asciiTheme="majorHAnsi" w:hAnsiTheme="majorHAnsi" w:cs="Cambria"/>
                <w:sz w:val="20"/>
                <w:szCs w:val="20"/>
                <w:lang w:eastAsia="ar-SA" w:bidi="ar-SA"/>
              </w:rPr>
            </w:pPr>
            <w:r w:rsidRPr="000A4105">
              <w:rPr>
                <w:rFonts w:asciiTheme="majorHAnsi" w:hAnsiTheme="majorHAnsi" w:cs="Cambria"/>
                <w:sz w:val="20"/>
                <w:szCs w:val="20"/>
                <w:lang w:eastAsia="ar-SA" w:bidi="ar-SA"/>
              </w:rPr>
              <w:t xml:space="preserve">La prise, la rétention à bord, le débarquement, le transport, le stockage, la vente, l’exposition ou la proposition de vente d'espadon de la Méditerranée dont le poids est </w:t>
            </w:r>
            <w:proofErr w:type="gramStart"/>
            <w:r w:rsidRPr="000A4105">
              <w:rPr>
                <w:rFonts w:asciiTheme="majorHAnsi" w:hAnsiTheme="majorHAnsi" w:cs="Cambria"/>
                <w:sz w:val="20"/>
                <w:szCs w:val="20"/>
                <w:lang w:eastAsia="ar-SA" w:bidi="ar-SA"/>
              </w:rPr>
              <w:t>inférieurs</w:t>
            </w:r>
            <w:proofErr w:type="gramEnd"/>
            <w:r w:rsidRPr="000A4105">
              <w:rPr>
                <w:rFonts w:asciiTheme="majorHAnsi" w:hAnsiTheme="majorHAnsi" w:cs="Cambria"/>
                <w:sz w:val="20"/>
                <w:szCs w:val="20"/>
                <w:lang w:eastAsia="ar-SA" w:bidi="ar-SA"/>
              </w:rPr>
              <w:t xml:space="preserve"> à 12,6 kg ou mesurant moins de 100 cm de longueur maxillaire inférieur-fourche (LJFL) sont interdits. Une prise accidentelle autorisée de 5% maximum en nombre de l’espadon de la Méditerrané capturés en dessous de la taille minimale.</w:t>
            </w:r>
          </w:p>
          <w:p w14:paraId="2FFEB330" w14:textId="77777777" w:rsidR="00EA7113" w:rsidRPr="000A4105" w:rsidRDefault="00EA7113" w:rsidP="009009EE">
            <w:pPr>
              <w:autoSpaceDE w:val="0"/>
              <w:contextualSpacing/>
              <w:jc w:val="both"/>
              <w:rPr>
                <w:rFonts w:asciiTheme="majorHAnsi" w:hAnsiTheme="majorHAnsi" w:cs="Cambria"/>
                <w:sz w:val="20"/>
                <w:szCs w:val="20"/>
                <w:lang w:eastAsia="ar-SA" w:bidi="ar-SA"/>
              </w:rPr>
            </w:pPr>
          </w:p>
          <w:p w14:paraId="592CFB6C" w14:textId="77777777" w:rsidR="00EA7113" w:rsidRPr="000A4105" w:rsidRDefault="00EA7113" w:rsidP="009009EE">
            <w:pPr>
              <w:widowControl w:val="0"/>
              <w:contextualSpacing/>
              <w:jc w:val="both"/>
              <w:rPr>
                <w:rFonts w:asciiTheme="majorHAnsi" w:eastAsia="Times New Roman" w:hAnsiTheme="majorHAnsi"/>
                <w:color w:val="auto"/>
                <w:sz w:val="20"/>
                <w:szCs w:val="20"/>
                <w:lang w:eastAsia="en-US" w:bidi="ar-SA"/>
              </w:rPr>
            </w:pPr>
            <w:r w:rsidRPr="000A4105">
              <w:rPr>
                <w:rFonts w:asciiTheme="majorHAnsi" w:hAnsiTheme="majorHAnsi" w:cs="Cambria"/>
                <w:sz w:val="20"/>
                <w:szCs w:val="20"/>
                <w:lang w:eastAsia="ar-SA" w:bidi="ar-SA"/>
              </w:rPr>
              <w:lastRenderedPageBreak/>
              <w:t>Tout espadon inférieur à la taille minimale serait enregistré et déduit du quota alloué au Maroc.</w:t>
            </w:r>
          </w:p>
        </w:tc>
        <w:tc>
          <w:tcPr>
            <w:tcW w:w="2694" w:type="dxa"/>
          </w:tcPr>
          <w:p w14:paraId="2DB646E9" w14:textId="77777777" w:rsidR="00EA7113" w:rsidRPr="000A4105" w:rsidRDefault="00EA7113" w:rsidP="009009EE">
            <w:pPr>
              <w:contextualSpacing/>
              <w:jc w:val="both"/>
              <w:rPr>
                <w:rFonts w:asciiTheme="majorHAnsi" w:eastAsia="Times New Roman" w:hAnsiTheme="majorHAnsi"/>
                <w:color w:val="auto"/>
                <w:sz w:val="20"/>
                <w:szCs w:val="20"/>
                <w:lang w:eastAsia="en-US" w:bidi="ar-SA"/>
              </w:rPr>
            </w:pPr>
            <w:r w:rsidRPr="000A4105">
              <w:rPr>
                <w:rFonts w:asciiTheme="majorHAnsi" w:eastAsia="Times New Roman" w:hAnsiTheme="majorHAnsi"/>
                <w:sz w:val="20"/>
                <w:szCs w:val="20"/>
                <w:lang w:eastAsia="en-US" w:bidi="ar-SA"/>
              </w:rPr>
              <w:lastRenderedPageBreak/>
              <w:t xml:space="preserve">L’arrêté du </w:t>
            </w:r>
            <w:proofErr w:type="gramStart"/>
            <w:r w:rsidRPr="000A4105">
              <w:rPr>
                <w:rFonts w:asciiTheme="majorHAnsi" w:eastAsia="Times New Roman" w:hAnsiTheme="majorHAnsi"/>
                <w:sz w:val="20"/>
                <w:szCs w:val="20"/>
                <w:lang w:eastAsia="en-US" w:bidi="ar-SA"/>
              </w:rPr>
              <w:t>Ministre</w:t>
            </w:r>
            <w:proofErr w:type="gramEnd"/>
            <w:r w:rsidRPr="000A4105">
              <w:rPr>
                <w:rFonts w:asciiTheme="majorHAnsi" w:eastAsia="Times New Roman" w:hAnsiTheme="majorHAnsi"/>
                <w:sz w:val="20"/>
                <w:szCs w:val="20"/>
                <w:lang w:eastAsia="en-US" w:bidi="ar-SA"/>
              </w:rPr>
              <w:t xml:space="preserve"> des Pêches Maritimes et de la Marine Marchande n°1154-88 du 20 </w:t>
            </w:r>
            <w:proofErr w:type="spellStart"/>
            <w:r w:rsidRPr="000A4105">
              <w:rPr>
                <w:rFonts w:asciiTheme="majorHAnsi" w:eastAsia="Times New Roman" w:hAnsiTheme="majorHAnsi"/>
                <w:sz w:val="20"/>
                <w:szCs w:val="20"/>
                <w:lang w:eastAsia="en-US" w:bidi="ar-SA"/>
              </w:rPr>
              <w:t>safar</w:t>
            </w:r>
            <w:proofErr w:type="spellEnd"/>
            <w:r w:rsidRPr="000A4105">
              <w:rPr>
                <w:rFonts w:asciiTheme="majorHAnsi" w:eastAsia="Times New Roman" w:hAnsiTheme="majorHAnsi"/>
                <w:sz w:val="20"/>
                <w:szCs w:val="20"/>
                <w:lang w:eastAsia="en-US" w:bidi="ar-SA"/>
              </w:rPr>
              <w:t xml:space="preserve"> 1409 (3 octobre 1988) fixant la taille marchande minimale des espèces pêchées dans les eaux maritimes marocaines tel que modifié et complété par l’arrêté ministériel N° </w:t>
            </w:r>
            <w:r w:rsidRPr="000A4105">
              <w:rPr>
                <w:rFonts w:asciiTheme="majorHAnsi" w:eastAsia="Times New Roman" w:hAnsiTheme="majorHAnsi"/>
                <w:sz w:val="20"/>
                <w:szCs w:val="20"/>
                <w:lang w:eastAsia="en-US" w:bidi="ar-SA"/>
              </w:rPr>
              <w:lastRenderedPageBreak/>
              <w:t>n°3935-21 du 24 décembre 2021</w:t>
            </w:r>
          </w:p>
        </w:tc>
      </w:tr>
      <w:tr w:rsidR="00EA7113" w:rsidRPr="000A4105" w14:paraId="11BC5F4B" w14:textId="77777777" w:rsidTr="00376676">
        <w:trPr>
          <w:trHeight w:val="3163"/>
        </w:trPr>
        <w:tc>
          <w:tcPr>
            <w:tcW w:w="250" w:type="dxa"/>
          </w:tcPr>
          <w:p w14:paraId="40EF8125" w14:textId="77777777" w:rsidR="00EA7113" w:rsidRPr="000A4105" w:rsidRDefault="00EA7113" w:rsidP="009009EE">
            <w:pPr>
              <w:widowControl w:val="0"/>
              <w:contextualSpacing/>
              <w:jc w:val="both"/>
              <w:rPr>
                <w:rFonts w:asciiTheme="majorHAnsi" w:eastAsia="Times New Roman" w:hAnsiTheme="majorHAnsi"/>
                <w:b/>
                <w:sz w:val="20"/>
                <w:szCs w:val="20"/>
                <w:lang w:val="es-ES" w:eastAsia="en-US" w:bidi="ar-SA"/>
              </w:rPr>
            </w:pPr>
            <w:r w:rsidRPr="000A4105">
              <w:rPr>
                <w:rFonts w:asciiTheme="majorHAnsi" w:eastAsia="Times New Roman" w:hAnsiTheme="majorHAnsi"/>
                <w:b/>
                <w:sz w:val="20"/>
                <w:szCs w:val="20"/>
                <w:lang w:val="es-ES" w:eastAsia="en-US" w:bidi="ar-SA"/>
              </w:rPr>
              <w:lastRenderedPageBreak/>
              <w:t>9</w:t>
            </w:r>
          </w:p>
        </w:tc>
        <w:tc>
          <w:tcPr>
            <w:tcW w:w="2439" w:type="dxa"/>
          </w:tcPr>
          <w:p w14:paraId="3F3A341F" w14:textId="77777777" w:rsidR="00EA7113" w:rsidRPr="000A4105" w:rsidRDefault="00EA7113" w:rsidP="009009EE">
            <w:pPr>
              <w:widowControl w:val="0"/>
              <w:contextualSpacing/>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Autres exigences :</w:t>
            </w:r>
          </w:p>
          <w:p w14:paraId="36EE4E46" w14:textId="7268EB7D" w:rsidR="00EA7113" w:rsidRPr="000A4105" w:rsidRDefault="00EA7113" w:rsidP="009009EE">
            <w:pPr>
              <w:widowControl w:val="0"/>
              <w:contextualSpacing/>
              <w:jc w:val="both"/>
              <w:rPr>
                <w:rFonts w:ascii="Cambria" w:hAnsi="Cambria"/>
                <w:b/>
                <w:color w:val="auto"/>
                <w:sz w:val="20"/>
                <w:szCs w:val="20"/>
              </w:rPr>
            </w:pPr>
            <w:r w:rsidRPr="000A4105">
              <w:rPr>
                <w:rFonts w:ascii="Cambria" w:hAnsi="Cambria"/>
                <w:b/>
                <w:color w:val="auto"/>
                <w:sz w:val="20"/>
                <w:szCs w:val="20"/>
              </w:rPr>
              <w:t xml:space="preserve">Liste des ports autorisés pour </w:t>
            </w:r>
            <w:r w:rsidR="00567C40" w:rsidRPr="000A4105">
              <w:rPr>
                <w:rFonts w:ascii="Cambria" w:hAnsi="Cambria"/>
                <w:b/>
                <w:color w:val="auto"/>
                <w:sz w:val="20"/>
                <w:szCs w:val="20"/>
              </w:rPr>
              <w:t>l’espadon de la Méditerranée</w:t>
            </w:r>
            <w:r w:rsidRPr="000A4105">
              <w:rPr>
                <w:rFonts w:ascii="Cambria" w:hAnsi="Cambria"/>
                <w:b/>
                <w:color w:val="auto"/>
                <w:sz w:val="20"/>
                <w:szCs w:val="20"/>
              </w:rPr>
              <w:t xml:space="preserve"> (</w:t>
            </w:r>
            <w:r w:rsidRPr="000A4105">
              <w:rPr>
                <w:rFonts w:asciiTheme="majorHAnsi" w:eastAsia="Times New Roman" w:hAnsiTheme="majorHAnsi"/>
                <w:b/>
                <w:color w:val="auto"/>
                <w:sz w:val="20"/>
                <w:szCs w:val="20"/>
                <w:lang w:eastAsia="en-US" w:bidi="ar-SA"/>
              </w:rPr>
              <w:t>paragraphe</w:t>
            </w:r>
            <w:r w:rsidRPr="000A4105">
              <w:rPr>
                <w:rFonts w:ascii="Cambria" w:hAnsi="Cambria"/>
                <w:b/>
                <w:color w:val="auto"/>
                <w:sz w:val="20"/>
                <w:szCs w:val="20"/>
              </w:rPr>
              <w:t xml:space="preserve"> 31) </w:t>
            </w:r>
          </w:p>
          <w:p w14:paraId="6F3D9211" w14:textId="77777777" w:rsidR="00EA7113" w:rsidRPr="000A4105" w:rsidRDefault="00EA7113" w:rsidP="009009EE">
            <w:pPr>
              <w:widowControl w:val="0"/>
              <w:contextualSpacing/>
              <w:jc w:val="both"/>
              <w:rPr>
                <w:rFonts w:asciiTheme="majorHAnsi" w:eastAsia="Times New Roman" w:hAnsiTheme="majorHAnsi"/>
                <w:b/>
                <w:sz w:val="20"/>
                <w:szCs w:val="20"/>
                <w:lang w:eastAsia="en-US" w:bidi="ar-SA"/>
              </w:rPr>
            </w:pPr>
          </w:p>
        </w:tc>
        <w:tc>
          <w:tcPr>
            <w:tcW w:w="4110" w:type="dxa"/>
          </w:tcPr>
          <w:p w14:paraId="281990AF" w14:textId="67BC8F41" w:rsidR="00EA7113" w:rsidRPr="000A4105" w:rsidRDefault="00EA7113" w:rsidP="009009EE">
            <w:pPr>
              <w:contextualSpacing/>
              <w:jc w:val="both"/>
              <w:rPr>
                <w:rFonts w:asciiTheme="majorHAnsi" w:hAnsiTheme="majorHAnsi" w:cs="Cambria"/>
                <w:sz w:val="20"/>
                <w:szCs w:val="20"/>
                <w:lang w:eastAsia="ar-SA" w:bidi="ar-SA"/>
              </w:rPr>
            </w:pPr>
            <w:r w:rsidRPr="000A4105">
              <w:rPr>
                <w:rFonts w:asciiTheme="majorHAnsi" w:hAnsiTheme="majorHAnsi" w:cs="Cambria"/>
                <w:sz w:val="20"/>
                <w:szCs w:val="20"/>
                <w:lang w:eastAsia="ar-SA" w:bidi="ar-SA"/>
              </w:rPr>
              <w:t xml:space="preserve">Transmission au Secrétariat de l’ICCAT du CP24 relatif aux ports désignés pour le débarquement de l’espadon Méditerranée au titre de la saison </w:t>
            </w:r>
            <w:r w:rsidR="00F719ED" w:rsidRPr="000A4105">
              <w:rPr>
                <w:rFonts w:asciiTheme="majorHAnsi" w:hAnsiTheme="majorHAnsi" w:cs="Cambria"/>
                <w:iCs/>
                <w:sz w:val="20"/>
                <w:szCs w:val="20"/>
                <w:lang w:eastAsia="ar-SA"/>
              </w:rPr>
              <w:t>2025 :</w:t>
            </w:r>
          </w:p>
          <w:p w14:paraId="106BAC38" w14:textId="1498A5FC" w:rsidR="00EA7113" w:rsidRPr="000A4105" w:rsidRDefault="00EA7113" w:rsidP="00376676">
            <w:pPr>
              <w:pStyle w:val="ListParagraph"/>
              <w:numPr>
                <w:ilvl w:val="0"/>
                <w:numId w:val="34"/>
              </w:numPr>
              <w:jc w:val="both"/>
              <w:rPr>
                <w:rFonts w:asciiTheme="majorHAnsi" w:hAnsiTheme="majorHAnsi"/>
                <w:sz w:val="20"/>
                <w:szCs w:val="20"/>
                <w:lang w:eastAsia="ja-JP"/>
              </w:rPr>
            </w:pPr>
            <w:r w:rsidRPr="000A4105">
              <w:rPr>
                <w:rFonts w:asciiTheme="majorHAnsi" w:hAnsiTheme="majorHAnsi"/>
                <w:sz w:val="20"/>
                <w:szCs w:val="20"/>
                <w:lang w:eastAsia="ja-JP"/>
              </w:rPr>
              <w:t xml:space="preserve">Liste des ports désignés pour le débarquement et le transbordement de l’espadon pour la saison </w:t>
            </w:r>
            <w:r w:rsidR="007D7CA3" w:rsidRPr="000A4105">
              <w:rPr>
                <w:rFonts w:asciiTheme="majorHAnsi" w:hAnsiTheme="majorHAnsi" w:cs="Cambria"/>
                <w:iCs/>
                <w:sz w:val="20"/>
                <w:szCs w:val="20"/>
                <w:lang w:eastAsia="ar-SA"/>
              </w:rPr>
              <w:t>2025 </w:t>
            </w:r>
            <w:r w:rsidRPr="000A4105">
              <w:rPr>
                <w:rFonts w:asciiTheme="majorHAnsi" w:hAnsiTheme="majorHAnsi"/>
                <w:sz w:val="20"/>
                <w:szCs w:val="20"/>
                <w:lang w:eastAsia="ja-JP"/>
              </w:rPr>
              <w:t>: Tanger Ville.</w:t>
            </w:r>
          </w:p>
          <w:p w14:paraId="48EB3ACA" w14:textId="43E15F5A" w:rsidR="00EA7113" w:rsidRPr="000A4105" w:rsidRDefault="00EA7113" w:rsidP="00376676">
            <w:pPr>
              <w:pStyle w:val="ListParagraph"/>
              <w:widowControl w:val="0"/>
              <w:numPr>
                <w:ilvl w:val="0"/>
                <w:numId w:val="34"/>
              </w:numPr>
              <w:jc w:val="both"/>
              <w:rPr>
                <w:rFonts w:asciiTheme="majorHAnsi" w:eastAsia="Times New Roman" w:hAnsiTheme="majorHAnsi"/>
                <w:sz w:val="20"/>
                <w:szCs w:val="20"/>
                <w:lang w:eastAsia="en-US" w:bidi="ar-SA"/>
              </w:rPr>
            </w:pPr>
            <w:r w:rsidRPr="000A4105">
              <w:rPr>
                <w:rFonts w:asciiTheme="majorHAnsi" w:hAnsiTheme="majorHAnsi"/>
                <w:sz w:val="20"/>
                <w:szCs w:val="20"/>
                <w:lang w:eastAsia="ja-JP"/>
              </w:rPr>
              <w:t xml:space="preserve">Liste des ports désignés uniquement pour le débarquement de l’espadon pour la saison </w:t>
            </w:r>
            <w:r w:rsidR="00F719ED" w:rsidRPr="000A4105">
              <w:rPr>
                <w:rFonts w:asciiTheme="majorHAnsi" w:hAnsiTheme="majorHAnsi" w:cs="Cambria"/>
                <w:iCs/>
                <w:sz w:val="20"/>
                <w:szCs w:val="20"/>
                <w:lang w:eastAsia="ar-SA"/>
              </w:rPr>
              <w:t>2025 </w:t>
            </w:r>
            <w:r w:rsidRPr="000A4105">
              <w:rPr>
                <w:rFonts w:asciiTheme="majorHAnsi" w:hAnsiTheme="majorHAnsi"/>
                <w:sz w:val="20"/>
                <w:szCs w:val="20"/>
                <w:lang w:eastAsia="ja-JP"/>
              </w:rPr>
              <w:t xml:space="preserve">: Al Hoceima, </w:t>
            </w:r>
            <w:proofErr w:type="spellStart"/>
            <w:r w:rsidRPr="000A4105">
              <w:rPr>
                <w:rFonts w:asciiTheme="majorHAnsi" w:hAnsiTheme="majorHAnsi"/>
                <w:sz w:val="20"/>
                <w:szCs w:val="20"/>
                <w:lang w:eastAsia="ja-JP"/>
              </w:rPr>
              <w:t>Asilah</w:t>
            </w:r>
            <w:proofErr w:type="spellEnd"/>
            <w:r w:rsidRPr="000A4105">
              <w:rPr>
                <w:rFonts w:asciiTheme="majorHAnsi" w:hAnsiTheme="majorHAnsi"/>
                <w:sz w:val="20"/>
                <w:szCs w:val="20"/>
                <w:lang w:eastAsia="ja-JP"/>
              </w:rPr>
              <w:t xml:space="preserve">, Jebba Ksar </w:t>
            </w:r>
            <w:proofErr w:type="spellStart"/>
            <w:r w:rsidRPr="000A4105">
              <w:rPr>
                <w:rFonts w:asciiTheme="majorHAnsi" w:hAnsiTheme="majorHAnsi"/>
                <w:sz w:val="20"/>
                <w:szCs w:val="20"/>
                <w:lang w:eastAsia="ja-JP"/>
              </w:rPr>
              <w:t>Sghir</w:t>
            </w:r>
            <w:proofErr w:type="spellEnd"/>
            <w:r w:rsidRPr="000A4105">
              <w:rPr>
                <w:rFonts w:asciiTheme="majorHAnsi" w:hAnsiTheme="majorHAnsi"/>
                <w:sz w:val="20"/>
                <w:szCs w:val="20"/>
                <w:lang w:eastAsia="ja-JP"/>
              </w:rPr>
              <w:t xml:space="preserve">, </w:t>
            </w:r>
            <w:proofErr w:type="spellStart"/>
            <w:r w:rsidRPr="000A4105">
              <w:rPr>
                <w:rFonts w:asciiTheme="majorHAnsi" w:hAnsiTheme="majorHAnsi"/>
                <w:sz w:val="20"/>
                <w:szCs w:val="20"/>
                <w:lang w:eastAsia="ja-JP"/>
              </w:rPr>
              <w:t>Mdiq</w:t>
            </w:r>
            <w:proofErr w:type="spellEnd"/>
            <w:r w:rsidRPr="000A4105">
              <w:rPr>
                <w:rFonts w:asciiTheme="majorHAnsi" w:hAnsiTheme="majorHAnsi"/>
                <w:sz w:val="20"/>
                <w:szCs w:val="20"/>
                <w:lang w:eastAsia="ja-JP"/>
              </w:rPr>
              <w:t xml:space="preserve">, Nador et Ras </w:t>
            </w:r>
            <w:proofErr w:type="spellStart"/>
            <w:r w:rsidRPr="000A4105">
              <w:rPr>
                <w:rFonts w:asciiTheme="majorHAnsi" w:hAnsiTheme="majorHAnsi"/>
                <w:sz w:val="20"/>
                <w:szCs w:val="20"/>
                <w:lang w:eastAsia="ja-JP"/>
              </w:rPr>
              <w:t>kebdana</w:t>
            </w:r>
            <w:proofErr w:type="spellEnd"/>
            <w:r w:rsidRPr="000A4105">
              <w:rPr>
                <w:rFonts w:asciiTheme="majorHAnsi" w:hAnsiTheme="majorHAnsi"/>
                <w:sz w:val="20"/>
                <w:szCs w:val="20"/>
                <w:lang w:eastAsia="ja-JP"/>
              </w:rPr>
              <w:t>.</w:t>
            </w:r>
          </w:p>
        </w:tc>
        <w:tc>
          <w:tcPr>
            <w:tcW w:w="2694" w:type="dxa"/>
          </w:tcPr>
          <w:p w14:paraId="033B3712" w14:textId="77777777" w:rsidR="00EA7113" w:rsidRPr="000A4105" w:rsidRDefault="00EA7113" w:rsidP="009009EE">
            <w:pPr>
              <w:widowControl w:val="0"/>
              <w:contextualSpacing/>
              <w:jc w:val="both"/>
              <w:rPr>
                <w:rFonts w:asciiTheme="majorHAnsi" w:eastAsia="Times New Roman" w:hAnsiTheme="majorHAnsi"/>
                <w:sz w:val="20"/>
                <w:szCs w:val="20"/>
                <w:lang w:eastAsia="en-US" w:bidi="ar-SA"/>
              </w:rPr>
            </w:pPr>
          </w:p>
        </w:tc>
      </w:tr>
    </w:tbl>
    <w:p w14:paraId="02A08B1B" w14:textId="77777777" w:rsidR="00EA7113" w:rsidRPr="000A4105" w:rsidRDefault="00EA7113" w:rsidP="00EA7113">
      <w:pPr>
        <w:widowControl w:val="0"/>
        <w:spacing w:after="0" w:line="240" w:lineRule="auto"/>
        <w:contextualSpacing/>
        <w:rPr>
          <w:rFonts w:eastAsia="MS Gothic" w:cs="Times New Roman"/>
          <w:szCs w:val="20"/>
        </w:rPr>
      </w:pPr>
    </w:p>
    <w:p w14:paraId="64054088" w14:textId="77777777" w:rsidR="00EA7113" w:rsidRPr="000A4105" w:rsidRDefault="00EA7113" w:rsidP="00EA7113">
      <w:pPr>
        <w:widowControl w:val="0"/>
        <w:spacing w:after="0" w:line="240" w:lineRule="auto"/>
        <w:contextualSpacing/>
        <w:rPr>
          <w:rFonts w:eastAsia="MS Gothic" w:cs="Times New Roman"/>
          <w:b/>
          <w:szCs w:val="20"/>
        </w:rPr>
      </w:pPr>
      <w:r w:rsidRPr="000A4105">
        <w:rPr>
          <w:rFonts w:eastAsia="MS Gothic" w:cs="Times New Roman"/>
          <w:b/>
          <w:szCs w:val="20"/>
        </w:rPr>
        <w:t>Plan d'inspection</w:t>
      </w:r>
    </w:p>
    <w:p w14:paraId="38898451" w14:textId="77777777" w:rsidR="00EA7113" w:rsidRPr="000A4105" w:rsidRDefault="00EA7113" w:rsidP="00EA7113">
      <w:pPr>
        <w:widowControl w:val="0"/>
        <w:spacing w:after="0" w:line="240" w:lineRule="auto"/>
        <w:contextualSpacing/>
        <w:rPr>
          <w:rFonts w:eastAsia="MS Gothic" w:cs="Times New Roman"/>
          <w:b/>
          <w:szCs w:val="20"/>
        </w:rPr>
      </w:pPr>
    </w:p>
    <w:p w14:paraId="0EA5D8EB" w14:textId="77777777" w:rsidR="00EA7113" w:rsidRPr="000A4105" w:rsidRDefault="00EA7113" w:rsidP="00EA7113">
      <w:pPr>
        <w:widowControl w:val="0"/>
        <w:spacing w:after="0" w:line="240" w:lineRule="auto"/>
        <w:contextualSpacing/>
        <w:rPr>
          <w:rFonts w:eastAsia="MS Gothic" w:cs="Times New Roman"/>
          <w:b/>
          <w:i/>
          <w:iCs/>
          <w:szCs w:val="20"/>
        </w:rPr>
      </w:pPr>
      <w:r w:rsidRPr="000A4105">
        <w:rPr>
          <w:rFonts w:eastAsia="MS Gothic" w:cs="Times New Roman"/>
          <w:b/>
          <w:i/>
          <w:iCs/>
          <w:szCs w:val="20"/>
        </w:rPr>
        <w:t>a) Inspection et contrôle de la CPC (</w:t>
      </w:r>
      <w:r w:rsidRPr="000A4105">
        <w:rPr>
          <w:rFonts w:asciiTheme="majorHAnsi" w:eastAsia="Times New Roman" w:hAnsiTheme="majorHAnsi"/>
          <w:b/>
          <w:i/>
          <w:iCs/>
          <w:szCs w:val="20"/>
          <w:lang w:eastAsia="en-US" w:bidi="ar-SA"/>
        </w:rPr>
        <w:t>paragraphe</w:t>
      </w:r>
      <w:r w:rsidRPr="000A4105">
        <w:rPr>
          <w:rFonts w:eastAsia="MS Gothic" w:cs="Times New Roman"/>
          <w:b/>
          <w:i/>
          <w:iCs/>
          <w:szCs w:val="20"/>
        </w:rPr>
        <w:t xml:space="preserve"> 13)</w:t>
      </w:r>
    </w:p>
    <w:p w14:paraId="0B7F5969" w14:textId="77777777" w:rsidR="00EA7113" w:rsidRPr="000A4105" w:rsidRDefault="00EA7113" w:rsidP="00EA7113">
      <w:pPr>
        <w:widowControl w:val="0"/>
        <w:spacing w:after="0" w:line="240" w:lineRule="auto"/>
        <w:contextualSpacing/>
        <w:jc w:val="both"/>
        <w:rPr>
          <w:rFonts w:eastAsia="MS Gothic" w:cs="Times New Roman"/>
          <w:i/>
          <w:szCs w:val="20"/>
        </w:rPr>
      </w:pPr>
    </w:p>
    <w:p w14:paraId="2F95C0CD" w14:textId="09979821" w:rsidR="00EA7113" w:rsidRPr="000A4105" w:rsidRDefault="00EA7113" w:rsidP="00EA7113">
      <w:pPr>
        <w:autoSpaceDE w:val="0"/>
        <w:spacing w:after="0" w:line="240" w:lineRule="auto"/>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 xml:space="preserve">Les modalités de suivi, contrôle et surveillance de pêche interviendront conformément à la réglementation nationale et aux dispositions des Recommandations de l’ICCAT en matière de contrôle et inspection, notamment celles de la Recommandation 16-05. Ces modalités </w:t>
      </w:r>
      <w:r w:rsidR="00F719ED" w:rsidRPr="000A4105">
        <w:rPr>
          <w:rFonts w:asciiTheme="majorHAnsi" w:hAnsiTheme="majorHAnsi" w:cs="Calibri"/>
          <w:color w:val="000000" w:themeColor="text1"/>
          <w:szCs w:val="20"/>
          <w:lang w:eastAsia="ar-SA" w:bidi="ar-SA"/>
        </w:rPr>
        <w:t xml:space="preserve">qui </w:t>
      </w:r>
      <w:r w:rsidRPr="000A4105">
        <w:rPr>
          <w:rFonts w:asciiTheme="majorHAnsi" w:hAnsiTheme="majorHAnsi" w:cs="Calibri"/>
          <w:color w:val="000000" w:themeColor="text1"/>
          <w:szCs w:val="20"/>
          <w:lang w:eastAsia="ar-SA" w:bidi="ar-SA"/>
        </w:rPr>
        <w:t>rentrent dans le cadre du plan national de contrôle des activités de la pêche maritime porteront des mesures relatives aux actions suivantes :</w:t>
      </w:r>
    </w:p>
    <w:p w14:paraId="1F124008" w14:textId="77777777" w:rsidR="00EA7113" w:rsidRPr="000A4105" w:rsidRDefault="00EA7113" w:rsidP="00EA7113">
      <w:pPr>
        <w:numPr>
          <w:ilvl w:val="0"/>
          <w:numId w:val="22"/>
        </w:numPr>
        <w:tabs>
          <w:tab w:val="num" w:pos="-360"/>
          <w:tab w:val="left" w:pos="0"/>
        </w:tabs>
        <w:suppressAutoHyphens/>
        <w:autoSpaceDE w:val="0"/>
        <w:spacing w:after="0" w:line="240" w:lineRule="auto"/>
        <w:ind w:left="360"/>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Le suivi et le contrôle des débarquements de la flottille côtière et artisanale avec obligation de pesée effective avant la première vente et respect du système de documentation des captures mis en place au niveau national. Ce système de documentation national permet le contrôle par recoupement systématique direct entre la déclaration des captures au débarquement et les données de la première vente et permet un outil supplémentaire de vérification pour la validation des documents statistiques ICCAT ;</w:t>
      </w:r>
    </w:p>
    <w:p w14:paraId="1A2F384B" w14:textId="77777777" w:rsidR="00EA7113" w:rsidRPr="000A4105" w:rsidRDefault="00EA7113" w:rsidP="00EA7113">
      <w:pPr>
        <w:numPr>
          <w:ilvl w:val="0"/>
          <w:numId w:val="22"/>
        </w:numPr>
        <w:tabs>
          <w:tab w:val="num" w:pos="-360"/>
          <w:tab w:val="left" w:pos="0"/>
        </w:tabs>
        <w:suppressAutoHyphens/>
        <w:autoSpaceDE w:val="0"/>
        <w:spacing w:after="0" w:line="240" w:lineRule="auto"/>
        <w:ind w:left="360"/>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La surveillance par VMS des navires de pêche assujettis effectuée par le FMC du Département de la pêche avec une disponibilité en ligne en temps réel des données de position pour l’administration régionale des pêches maritimes (les Délégations des Pêches Maritimes) ;</w:t>
      </w:r>
    </w:p>
    <w:p w14:paraId="208F505E" w14:textId="77777777" w:rsidR="00EA7113" w:rsidRPr="000A4105" w:rsidRDefault="00EA7113" w:rsidP="00EA7113">
      <w:pPr>
        <w:numPr>
          <w:ilvl w:val="0"/>
          <w:numId w:val="22"/>
        </w:numPr>
        <w:tabs>
          <w:tab w:val="num" w:pos="-360"/>
          <w:tab w:val="left" w:pos="0"/>
        </w:tabs>
        <w:suppressAutoHyphens/>
        <w:autoSpaceDE w:val="0"/>
        <w:spacing w:after="0" w:line="240" w:lineRule="auto"/>
        <w:ind w:left="360"/>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L’instauration d’un processus de communication et d’enregistrement des informations de pêche, notamment via la mise en application du programme de documents statistiques de l’ICCAT,</w:t>
      </w:r>
    </w:p>
    <w:p w14:paraId="350AE5B0" w14:textId="77777777" w:rsidR="00EA7113" w:rsidRPr="000A4105" w:rsidRDefault="00EA7113" w:rsidP="00EA7113">
      <w:pPr>
        <w:numPr>
          <w:ilvl w:val="0"/>
          <w:numId w:val="22"/>
        </w:numPr>
        <w:tabs>
          <w:tab w:val="num" w:pos="-360"/>
          <w:tab w:val="left" w:pos="0"/>
        </w:tabs>
        <w:suppressAutoHyphens/>
        <w:autoSpaceDE w:val="0"/>
        <w:spacing w:after="0" w:line="240" w:lineRule="auto"/>
        <w:ind w:left="360"/>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 xml:space="preserve">L’application des dispositions relatives aux mesures d’inspection au port des navires étrangers et le respect des engagements internationaux du Royaume du Maroc auprès de la Commission internationale pour la conservation des thonidés de l'Atlantique. </w:t>
      </w:r>
    </w:p>
    <w:p w14:paraId="741ED965" w14:textId="77777777" w:rsidR="008E17AB" w:rsidRPr="000A4105" w:rsidRDefault="008E17AB" w:rsidP="00EA7113">
      <w:pPr>
        <w:spacing w:after="0" w:line="240" w:lineRule="auto"/>
        <w:contextualSpacing/>
        <w:rPr>
          <w:rFonts w:asciiTheme="majorHAnsi" w:hAnsiTheme="majorHAnsi" w:cs="Calibri"/>
          <w:color w:val="000000" w:themeColor="text1"/>
          <w:szCs w:val="20"/>
          <w:lang w:eastAsia="ar-SA" w:bidi="ar-SA"/>
        </w:rPr>
      </w:pPr>
    </w:p>
    <w:p w14:paraId="7E1A6BF9" w14:textId="34DF431F" w:rsidR="00EA7113" w:rsidRPr="000A4105" w:rsidRDefault="00EA7113" w:rsidP="00EA7113">
      <w:pPr>
        <w:spacing w:after="0" w:line="240" w:lineRule="auto"/>
        <w:contextualSpacing/>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La surveillance en mer est aussi assurée par les autres autorités habilitées dans le cadre des attributions conférées par la règlementation nationale.</w:t>
      </w:r>
    </w:p>
    <w:p w14:paraId="6EF7BDFE" w14:textId="77777777" w:rsidR="003843DA" w:rsidRPr="000A4105" w:rsidRDefault="003843DA" w:rsidP="008E17AB">
      <w:pPr>
        <w:widowControl w:val="0"/>
        <w:spacing w:after="0" w:line="240" w:lineRule="auto"/>
        <w:rPr>
          <w:rFonts w:eastAsia="MS Gothic" w:cs="Times New Roman"/>
          <w:b/>
          <w:i/>
          <w:iCs/>
          <w:szCs w:val="20"/>
        </w:rPr>
      </w:pPr>
    </w:p>
    <w:p w14:paraId="27B98A9B" w14:textId="2701110C" w:rsidR="008E17AB" w:rsidRPr="000A4105" w:rsidRDefault="008E17AB" w:rsidP="008E17AB">
      <w:pPr>
        <w:widowControl w:val="0"/>
        <w:spacing w:after="0" w:line="240" w:lineRule="auto"/>
        <w:rPr>
          <w:rFonts w:eastAsia="MS Gothic" w:cs="Times New Roman"/>
          <w:b/>
          <w:i/>
          <w:iCs/>
          <w:szCs w:val="20"/>
        </w:rPr>
      </w:pPr>
      <w:r w:rsidRPr="000A4105">
        <w:rPr>
          <w:rFonts w:eastAsia="MS Gothic" w:cs="Times New Roman"/>
          <w:b/>
          <w:i/>
          <w:iCs/>
          <w:szCs w:val="20"/>
        </w:rPr>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003843DA" w:rsidRPr="000A4105">
        <w:rPr>
          <w:rStyle w:val="FootnoteReference"/>
          <w:rFonts w:eastAsia="MS Gothic" w:cs="Times New Roman"/>
          <w:b/>
          <w:i/>
          <w:iCs/>
          <w:szCs w:val="20"/>
        </w:rPr>
        <w:footnoteReference w:id="9"/>
      </w:r>
      <w:r w:rsidRPr="000A4105">
        <w:rPr>
          <w:rFonts w:eastAsia="MS Gothic" w:cs="Times New Roman"/>
          <w:b/>
          <w:i/>
          <w:iCs/>
          <w:szCs w:val="20"/>
        </w:rPr>
        <w:t>)</w:t>
      </w:r>
    </w:p>
    <w:p w14:paraId="7AEC8C78" w14:textId="77777777" w:rsidR="00EA7113" w:rsidRPr="000A4105" w:rsidRDefault="00EA7113" w:rsidP="00EA7113">
      <w:pPr>
        <w:widowControl w:val="0"/>
        <w:spacing w:after="0" w:line="240" w:lineRule="auto"/>
        <w:contextualSpacing/>
        <w:jc w:val="both"/>
        <w:rPr>
          <w:rFonts w:eastAsia="MS Gothic" w:cs="Times New Roman"/>
          <w:i/>
          <w:szCs w:val="20"/>
        </w:rPr>
      </w:pPr>
    </w:p>
    <w:p w14:paraId="5FD5D5D9" w14:textId="77777777" w:rsidR="00EA7113" w:rsidRPr="000A4105" w:rsidRDefault="00EA7113" w:rsidP="00EA7113">
      <w:pPr>
        <w:spacing w:after="0" w:line="240" w:lineRule="auto"/>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Le Royaume du Maroc ne compte pas de navires de capture prenant part à des activités de pêche dirigées sur l’espadon de la Méditerranée hors ZEE (eaux internationales).</w:t>
      </w:r>
    </w:p>
    <w:p w14:paraId="2979C238" w14:textId="77777777" w:rsidR="00EA7113" w:rsidRPr="000A4105" w:rsidRDefault="00EA7113" w:rsidP="00EA7113">
      <w:pPr>
        <w:spacing w:after="0" w:line="240" w:lineRule="auto"/>
        <w:contextualSpacing/>
        <w:jc w:val="both"/>
        <w:rPr>
          <w:rFonts w:asciiTheme="majorHAnsi" w:hAnsiTheme="majorHAnsi" w:cs="Calibri"/>
          <w:color w:val="000000" w:themeColor="text1"/>
          <w:szCs w:val="20"/>
          <w:lang w:eastAsia="ar-SA" w:bidi="ar-SA"/>
        </w:rPr>
      </w:pPr>
    </w:p>
    <w:p w14:paraId="7D6E7124" w14:textId="77777777" w:rsidR="00EA7113" w:rsidRPr="000A4105" w:rsidRDefault="00EA7113" w:rsidP="00EA7113">
      <w:pPr>
        <w:spacing w:after="0" w:line="240" w:lineRule="auto"/>
        <w:contextualSpacing/>
        <w:jc w:val="both"/>
        <w:rPr>
          <w:rFonts w:asciiTheme="majorHAnsi" w:hAnsiTheme="majorHAnsi" w:cs="Calibri"/>
          <w:color w:val="000000" w:themeColor="text1"/>
          <w:szCs w:val="20"/>
          <w:lang w:eastAsia="ar-SA" w:bidi="ar-SA"/>
        </w:rPr>
      </w:pPr>
      <w:r w:rsidRPr="000A4105">
        <w:rPr>
          <w:rFonts w:asciiTheme="majorHAnsi" w:hAnsiTheme="majorHAnsi" w:cs="Calibri"/>
          <w:color w:val="000000" w:themeColor="text1"/>
          <w:szCs w:val="20"/>
          <w:lang w:eastAsia="ar-SA" w:bidi="ar-SA"/>
        </w:rPr>
        <w:t>Par conséquent, le Royaume du Maroc ne détachera pas de navire d'inspection.</w:t>
      </w:r>
    </w:p>
    <w:p w14:paraId="227C7C2D" w14:textId="77777777" w:rsidR="00A76AEF" w:rsidRPr="000A4105" w:rsidRDefault="00A76AEF" w:rsidP="00EA7113">
      <w:pPr>
        <w:spacing w:after="0" w:line="240" w:lineRule="auto"/>
        <w:contextualSpacing/>
        <w:jc w:val="both"/>
        <w:rPr>
          <w:rFonts w:asciiTheme="majorHAnsi" w:hAnsiTheme="majorHAnsi" w:cs="Calibri"/>
          <w:color w:val="000000" w:themeColor="text1"/>
          <w:szCs w:val="20"/>
          <w:lang w:eastAsia="ar-SA" w:bidi="ar-SA"/>
        </w:rPr>
      </w:pPr>
    </w:p>
    <w:p w14:paraId="7B2D0810" w14:textId="77777777" w:rsidR="00A76AEF" w:rsidRPr="000A4105" w:rsidRDefault="00A76AEF" w:rsidP="00A76AEF">
      <w:pPr>
        <w:widowControl w:val="0"/>
        <w:spacing w:after="0" w:line="240" w:lineRule="auto"/>
        <w:rPr>
          <w:rFonts w:eastAsia="MS Gothic" w:cs="Times New Roman"/>
          <w:b/>
          <w:szCs w:val="20"/>
        </w:rPr>
      </w:pPr>
      <w:r w:rsidRPr="000A4105">
        <w:rPr>
          <w:rFonts w:eastAsia="MS Gothic" w:cs="Times New Roman"/>
          <w:b/>
          <w:szCs w:val="20"/>
        </w:rPr>
        <w:t>Plan de gestion de la capacité (</w:t>
      </w:r>
      <w:r w:rsidRPr="000A4105">
        <w:rPr>
          <w:rFonts w:asciiTheme="majorHAnsi" w:eastAsia="Times New Roman" w:hAnsiTheme="majorHAnsi"/>
          <w:b/>
          <w:szCs w:val="20"/>
          <w:lang w:eastAsia="en-US" w:bidi="ar-SA"/>
        </w:rPr>
        <w:t>paragraphes</w:t>
      </w:r>
      <w:r w:rsidRPr="000A4105">
        <w:rPr>
          <w:rFonts w:eastAsia="MS Gothic" w:cs="Times New Roman"/>
          <w:b/>
          <w:szCs w:val="20"/>
        </w:rPr>
        <w:t xml:space="preserve"> 6-10)</w:t>
      </w:r>
    </w:p>
    <w:p w14:paraId="099B5968" w14:textId="77777777" w:rsidR="00A76AEF" w:rsidRPr="000A4105" w:rsidRDefault="00A76AEF" w:rsidP="00A76AEF">
      <w:pPr>
        <w:widowControl w:val="0"/>
        <w:spacing w:after="0" w:line="240" w:lineRule="auto"/>
        <w:rPr>
          <w:rFonts w:eastAsia="MS Gothic" w:cs="Times New Roman"/>
          <w:b/>
          <w:szCs w:val="20"/>
        </w:rPr>
      </w:pPr>
    </w:p>
    <w:p w14:paraId="27C1AD8B" w14:textId="4C2B8144" w:rsidR="00A76AEF" w:rsidRPr="000A4105" w:rsidRDefault="00A76AEF" w:rsidP="00A76AEF">
      <w:pPr>
        <w:widowControl w:val="0"/>
        <w:spacing w:after="0" w:line="240" w:lineRule="auto"/>
        <w:rPr>
          <w:rFonts w:eastAsia="MS Gothic" w:cs="Times New Roman"/>
          <w:b/>
          <w:szCs w:val="20"/>
        </w:rPr>
      </w:pPr>
      <w:r w:rsidRPr="000A4105">
        <w:rPr>
          <w:rFonts w:eastAsia="Times New Roman" w:cs="Calibri"/>
          <w:color w:val="000000"/>
          <w:szCs w:val="20"/>
        </w:rPr>
        <w:t>Cf. tableau ci-après</w:t>
      </w:r>
      <w:r w:rsidRPr="000A4105">
        <w:rPr>
          <w:rFonts w:eastAsia="Times New Roman" w:cs="Calibri"/>
          <w:color w:val="000000"/>
          <w:szCs w:val="20"/>
        </w:rPr>
        <w:t>.</w:t>
      </w:r>
    </w:p>
    <w:p w14:paraId="58596AA1" w14:textId="77777777" w:rsidR="00A76AEF" w:rsidRPr="000A4105" w:rsidRDefault="00A76AEF" w:rsidP="00EA7113">
      <w:pPr>
        <w:spacing w:after="0" w:line="240" w:lineRule="auto"/>
        <w:contextualSpacing/>
        <w:jc w:val="both"/>
        <w:rPr>
          <w:rFonts w:asciiTheme="majorHAnsi" w:hAnsiTheme="majorHAnsi" w:cs="Calibri"/>
          <w:color w:val="000000" w:themeColor="text1"/>
          <w:szCs w:val="20"/>
          <w:lang w:eastAsia="ar-SA" w:bidi="ar-SA"/>
        </w:rPr>
      </w:pPr>
    </w:p>
    <w:p w14:paraId="6C470238" w14:textId="77777777" w:rsidR="00A76AEF" w:rsidRPr="000A4105" w:rsidRDefault="00A76AEF" w:rsidP="00EA7113">
      <w:pPr>
        <w:spacing w:after="0" w:line="240" w:lineRule="auto"/>
        <w:contextualSpacing/>
        <w:jc w:val="both"/>
        <w:rPr>
          <w:rFonts w:asciiTheme="majorHAnsi" w:hAnsiTheme="majorHAnsi" w:cs="Calibri"/>
          <w:color w:val="000000" w:themeColor="text1"/>
          <w:szCs w:val="20"/>
          <w:lang w:eastAsia="ar-SA" w:bidi="ar-SA"/>
        </w:rPr>
      </w:pPr>
    </w:p>
    <w:p w14:paraId="3F1CB6C2" w14:textId="6B2CAEF8" w:rsidR="00A76AEF" w:rsidRPr="000A4105" w:rsidRDefault="00A76AEF" w:rsidP="00EA7113">
      <w:pPr>
        <w:spacing w:after="0" w:line="240" w:lineRule="auto"/>
        <w:contextualSpacing/>
        <w:jc w:val="both"/>
        <w:rPr>
          <w:rFonts w:eastAsia="MS Gothic" w:cs="Times New Roman"/>
          <w:i/>
          <w:szCs w:val="20"/>
        </w:rPr>
        <w:sectPr w:rsidR="00A76AEF" w:rsidRPr="000A4105" w:rsidSect="00BD099E">
          <w:headerReference w:type="default" r:id="rId30"/>
          <w:footerReference w:type="default" r:id="rId31"/>
          <w:headerReference w:type="first" r:id="rId32"/>
          <w:footerReference w:type="first" r:id="rId33"/>
          <w:footnotePr>
            <w:numRestart w:val="eachSect"/>
          </w:footnotePr>
          <w:pgSz w:w="11906" w:h="16838" w:code="9"/>
          <w:pgMar w:top="1418" w:right="1418" w:bottom="1418" w:left="1418" w:header="851" w:footer="1134" w:gutter="0"/>
          <w:cols w:space="425"/>
          <w:docGrid w:linePitch="360"/>
        </w:sectPr>
      </w:pPr>
    </w:p>
    <w:p w14:paraId="3E3300DB" w14:textId="77777777" w:rsidR="00EA7113" w:rsidRPr="000A4105" w:rsidRDefault="00EA7113" w:rsidP="00EA7113">
      <w:pPr>
        <w:widowControl w:val="0"/>
        <w:spacing w:after="0" w:line="240" w:lineRule="auto"/>
        <w:jc w:val="both"/>
        <w:rPr>
          <w:rFonts w:eastAsia="MS Gothic" w:cs="Times New Roman"/>
          <w:i/>
          <w:szCs w:val="20"/>
        </w:rPr>
      </w:pPr>
    </w:p>
    <w:tbl>
      <w:tblPr>
        <w:tblW w:w="12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37"/>
        <w:gridCol w:w="1978"/>
        <w:gridCol w:w="1884"/>
        <w:gridCol w:w="948"/>
        <w:gridCol w:w="891"/>
        <w:gridCol w:w="891"/>
        <w:gridCol w:w="891"/>
        <w:gridCol w:w="891"/>
        <w:gridCol w:w="891"/>
        <w:gridCol w:w="891"/>
      </w:tblGrid>
      <w:tr w:rsidR="00F719ED" w:rsidRPr="000A4105" w14:paraId="3AA0C06B" w14:textId="77777777" w:rsidTr="008E17AB">
        <w:trPr>
          <w:trHeight w:val="884"/>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0BFBAF59" w14:textId="44316C27" w:rsidR="00F719ED" w:rsidRPr="000A4105" w:rsidRDefault="00F719ED" w:rsidP="008E17AB">
            <w:pPr>
              <w:widowControl w:val="0"/>
              <w:spacing w:after="0" w:line="240" w:lineRule="auto"/>
              <w:jc w:val="center"/>
              <w:rPr>
                <w:rFonts w:eastAsia="MS Gothic" w:cs="Times New Roman"/>
                <w:b/>
                <w:iCs/>
                <w:color w:val="000000"/>
                <w:szCs w:val="20"/>
                <w:lang w:val="es-ES"/>
              </w:rPr>
            </w:pPr>
            <w:proofErr w:type="spellStart"/>
            <w:r w:rsidRPr="000A4105">
              <w:rPr>
                <w:rFonts w:eastAsia="MS Gothic" w:cs="Times New Roman"/>
                <w:b/>
                <w:iCs/>
                <w:color w:val="000000"/>
                <w:szCs w:val="20"/>
                <w:lang w:val="es-ES"/>
              </w:rPr>
              <w:t>Flottille</w:t>
            </w:r>
            <w:proofErr w:type="spellEnd"/>
            <w:r w:rsidRPr="000A4105">
              <w:rPr>
                <w:rFonts w:eastAsia="MS Gothic" w:cs="Times New Roman"/>
                <w:b/>
                <w:iCs/>
                <w:color w:val="000000"/>
                <w:szCs w:val="20"/>
                <w:lang w:val="es-ES"/>
              </w:rPr>
              <w:t xml:space="preserve"> de </w:t>
            </w:r>
            <w:proofErr w:type="spellStart"/>
            <w:r w:rsidRPr="000A4105">
              <w:rPr>
                <w:rFonts w:eastAsia="MS Gothic" w:cs="Times New Roman"/>
                <w:b/>
                <w:iCs/>
                <w:color w:val="000000"/>
                <w:szCs w:val="20"/>
                <w:lang w:val="es-ES"/>
              </w:rPr>
              <w:t>navires</w:t>
            </w:r>
            <w:proofErr w:type="spellEnd"/>
          </w:p>
          <w:p w14:paraId="5182A187" w14:textId="23BD3448" w:rsidR="00F719ED" w:rsidRPr="000A4105" w:rsidRDefault="00F719ED" w:rsidP="008E17AB">
            <w:pPr>
              <w:widowControl w:val="0"/>
              <w:spacing w:after="0" w:line="240" w:lineRule="auto"/>
              <w:jc w:val="center"/>
              <w:rPr>
                <w:rFonts w:eastAsia="MS Gothic" w:cs="Times New Roman"/>
                <w:b/>
                <w:iCs/>
                <w:color w:val="000000"/>
                <w:szCs w:val="20"/>
                <w:lang w:val="es-ES"/>
              </w:rPr>
            </w:pPr>
            <w:r w:rsidRPr="000A4105">
              <w:rPr>
                <w:rFonts w:eastAsia="MS Gothic" w:cs="Times New Roman"/>
                <w:b/>
                <w:iCs/>
                <w:color w:val="000000"/>
                <w:szCs w:val="20"/>
                <w:lang w:val="es-ES"/>
              </w:rPr>
              <w:t>MED-SWO</w:t>
            </w:r>
          </w:p>
        </w:tc>
        <w:tc>
          <w:tcPr>
            <w:tcW w:w="3862" w:type="dxa"/>
            <w:gridSpan w:val="2"/>
            <w:tcBorders>
              <w:top w:val="single" w:sz="8" w:space="0" w:color="auto"/>
              <w:left w:val="single" w:sz="8" w:space="0" w:color="auto"/>
              <w:bottom w:val="single" w:sz="8" w:space="0" w:color="auto"/>
              <w:right w:val="single" w:sz="8" w:space="0" w:color="auto"/>
            </w:tcBorders>
            <w:noWrap/>
            <w:vAlign w:val="center"/>
            <w:hideMark/>
          </w:tcPr>
          <w:p w14:paraId="1B7B9ABA" w14:textId="77777777" w:rsidR="00F719ED" w:rsidRPr="000A4105" w:rsidRDefault="00F719ED" w:rsidP="008E17AB">
            <w:pPr>
              <w:widowControl w:val="0"/>
              <w:spacing w:after="0" w:line="240" w:lineRule="auto"/>
              <w:jc w:val="center"/>
              <w:rPr>
                <w:rFonts w:eastAsia="MS Gothic" w:cs="Times New Roman"/>
                <w:b/>
                <w:bCs/>
                <w:iCs/>
                <w:color w:val="000000"/>
                <w:szCs w:val="20"/>
                <w:lang w:val="es-ES"/>
              </w:rPr>
            </w:pPr>
            <w:r w:rsidRPr="000A4105">
              <w:rPr>
                <w:rFonts w:eastAsia="MS Gothic" w:cs="Times New Roman"/>
                <w:b/>
                <w:iCs/>
                <w:color w:val="000000"/>
                <w:szCs w:val="20"/>
                <w:lang w:val="es-ES"/>
              </w:rPr>
              <w:t xml:space="preserve">En </w:t>
            </w:r>
            <w:proofErr w:type="spellStart"/>
            <w:r w:rsidRPr="000A4105">
              <w:rPr>
                <w:rFonts w:eastAsia="MS Gothic" w:cs="Times New Roman"/>
                <w:b/>
                <w:iCs/>
                <w:color w:val="000000"/>
                <w:szCs w:val="20"/>
                <w:lang w:val="es-ES"/>
              </w:rPr>
              <w:t>choisir</w:t>
            </w:r>
            <w:proofErr w:type="spellEnd"/>
            <w:r w:rsidRPr="000A4105">
              <w:rPr>
                <w:rFonts w:eastAsia="MS Gothic" w:cs="Times New Roman"/>
                <w:b/>
                <w:iCs/>
                <w:color w:val="000000"/>
                <w:szCs w:val="20"/>
                <w:lang w:val="es-ES"/>
              </w:rPr>
              <w:t xml:space="preserve"> un</w:t>
            </w:r>
          </w:p>
        </w:tc>
        <w:tc>
          <w:tcPr>
            <w:tcW w:w="6294" w:type="dxa"/>
            <w:gridSpan w:val="7"/>
            <w:tcBorders>
              <w:top w:val="single" w:sz="8" w:space="0" w:color="auto"/>
              <w:left w:val="single" w:sz="8" w:space="0" w:color="auto"/>
              <w:bottom w:val="single" w:sz="8" w:space="0" w:color="auto"/>
              <w:right w:val="single" w:sz="8" w:space="0" w:color="auto"/>
            </w:tcBorders>
            <w:noWrap/>
            <w:vAlign w:val="center"/>
            <w:hideMark/>
          </w:tcPr>
          <w:p w14:paraId="6FEB8D83" w14:textId="77777777" w:rsidR="00F719ED" w:rsidRPr="000A4105" w:rsidRDefault="00F719ED" w:rsidP="008E17AB">
            <w:pPr>
              <w:widowControl w:val="0"/>
              <w:spacing w:after="0" w:line="240" w:lineRule="auto"/>
              <w:jc w:val="center"/>
              <w:rPr>
                <w:rFonts w:eastAsia="MS Gothic" w:cs="Times New Roman"/>
                <w:b/>
                <w:iCs/>
                <w:color w:val="000000"/>
                <w:szCs w:val="20"/>
                <w:lang w:val="es-ES"/>
              </w:rPr>
            </w:pPr>
            <w:proofErr w:type="spellStart"/>
            <w:r w:rsidRPr="000A4105">
              <w:rPr>
                <w:rFonts w:eastAsia="MS Gothic" w:cs="Times New Roman"/>
                <w:b/>
                <w:iCs/>
                <w:color w:val="000000"/>
                <w:szCs w:val="20"/>
                <w:lang w:val="es-ES"/>
              </w:rPr>
              <w:t>Flottille</w:t>
            </w:r>
            <w:proofErr w:type="spellEnd"/>
            <w:r w:rsidRPr="000A4105">
              <w:rPr>
                <w:rFonts w:eastAsia="MS Gothic" w:cs="Times New Roman"/>
                <w:b/>
                <w:iCs/>
                <w:color w:val="000000"/>
                <w:szCs w:val="20"/>
                <w:lang w:val="es-ES"/>
              </w:rPr>
              <w:t xml:space="preserve"> </w:t>
            </w:r>
            <w:proofErr w:type="spellStart"/>
            <w:r w:rsidRPr="000A4105">
              <w:rPr>
                <w:rFonts w:eastAsia="MS Gothic" w:cs="Times New Roman"/>
                <w:b/>
                <w:iCs/>
                <w:color w:val="000000"/>
                <w:szCs w:val="20"/>
                <w:lang w:val="es-ES"/>
              </w:rPr>
              <w:t>totale</w:t>
            </w:r>
            <w:proofErr w:type="spellEnd"/>
            <w:r w:rsidRPr="000A4105">
              <w:rPr>
                <w:rFonts w:eastAsia="MS Gothic" w:cs="Times New Roman"/>
                <w:b/>
                <w:iCs/>
                <w:color w:val="000000"/>
                <w:szCs w:val="20"/>
                <w:lang w:val="es-ES"/>
              </w:rPr>
              <w:t xml:space="preserve"> (</w:t>
            </w:r>
            <w:proofErr w:type="spellStart"/>
            <w:r w:rsidRPr="000A4105">
              <w:rPr>
                <w:rFonts w:eastAsia="MS Gothic" w:cs="Times New Roman"/>
                <w:b/>
                <w:iCs/>
                <w:color w:val="000000"/>
                <w:szCs w:val="20"/>
                <w:lang w:val="es-ES"/>
              </w:rPr>
              <w:t>navires</w:t>
            </w:r>
            <w:proofErr w:type="spellEnd"/>
            <w:r w:rsidRPr="000A4105">
              <w:rPr>
                <w:rFonts w:eastAsia="MS Gothic" w:cs="Times New Roman"/>
                <w:b/>
                <w:iCs/>
                <w:color w:val="000000"/>
                <w:szCs w:val="20"/>
                <w:lang w:val="es-ES"/>
              </w:rPr>
              <w:t>)</w:t>
            </w:r>
          </w:p>
        </w:tc>
      </w:tr>
      <w:tr w:rsidR="00F719ED" w:rsidRPr="000A4105" w14:paraId="3ECDBF69" w14:textId="77777777" w:rsidTr="00BA518B">
        <w:trPr>
          <w:trHeight w:val="684"/>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44029D04" w14:textId="370EE5FE" w:rsidR="00F719ED" w:rsidRPr="000A4105" w:rsidRDefault="00F719ED" w:rsidP="008E17AB">
            <w:pPr>
              <w:widowControl w:val="0"/>
              <w:spacing w:after="0" w:line="240" w:lineRule="auto"/>
              <w:jc w:val="center"/>
              <w:rPr>
                <w:rFonts w:eastAsia="MS Gothic" w:cs="Times New Roman"/>
                <w:b/>
                <w:bCs/>
                <w:iCs/>
                <w:color w:val="000000"/>
                <w:szCs w:val="20"/>
                <w:lang w:val="es-ES"/>
              </w:rPr>
            </w:pPr>
            <w:proofErr w:type="spellStart"/>
            <w:r w:rsidRPr="000A4105">
              <w:rPr>
                <w:rFonts w:eastAsia="MS Gothic" w:cs="Times New Roman"/>
                <w:b/>
                <w:iCs/>
                <w:color w:val="000000"/>
                <w:szCs w:val="20"/>
                <w:lang w:val="es-ES"/>
              </w:rPr>
              <w:t>Type</w:t>
            </w:r>
            <w:proofErr w:type="spellEnd"/>
          </w:p>
        </w:tc>
        <w:tc>
          <w:tcPr>
            <w:tcW w:w="1978" w:type="dxa"/>
            <w:tcBorders>
              <w:top w:val="single" w:sz="8" w:space="0" w:color="auto"/>
              <w:left w:val="single" w:sz="8" w:space="0" w:color="auto"/>
              <w:bottom w:val="single" w:sz="8" w:space="0" w:color="auto"/>
              <w:right w:val="single" w:sz="8" w:space="0" w:color="auto"/>
            </w:tcBorders>
            <w:vAlign w:val="center"/>
            <w:hideMark/>
          </w:tcPr>
          <w:p w14:paraId="334E7B9E" w14:textId="77777777" w:rsidR="00F719ED" w:rsidRPr="000A4105" w:rsidRDefault="00F719ED" w:rsidP="008E17AB">
            <w:pPr>
              <w:widowControl w:val="0"/>
              <w:spacing w:after="0" w:line="240" w:lineRule="auto"/>
              <w:jc w:val="center"/>
              <w:rPr>
                <w:rFonts w:eastAsia="MS Gothic" w:cs="Times New Roman"/>
                <w:b/>
                <w:bCs/>
                <w:iCs/>
                <w:color w:val="000000"/>
                <w:szCs w:val="20"/>
              </w:rPr>
            </w:pPr>
            <w:r w:rsidRPr="000A4105">
              <w:rPr>
                <w:rFonts w:eastAsia="MS Gothic" w:cs="Times New Roman"/>
                <w:b/>
                <w:iCs/>
                <w:color w:val="000000"/>
                <w:szCs w:val="20"/>
              </w:rPr>
              <w:t>Nombre de navires dans période de référence (moyenne 2013-2016)</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4E93C14" w14:textId="77777777" w:rsidR="00F719ED" w:rsidRPr="000A4105" w:rsidRDefault="00F719ED" w:rsidP="008E17AB">
            <w:pPr>
              <w:widowControl w:val="0"/>
              <w:spacing w:after="0" w:line="240" w:lineRule="auto"/>
              <w:jc w:val="center"/>
              <w:rPr>
                <w:rFonts w:eastAsia="MS Gothic" w:cs="Times New Roman"/>
                <w:b/>
                <w:bCs/>
                <w:iCs/>
                <w:color w:val="000000"/>
                <w:szCs w:val="20"/>
              </w:rPr>
            </w:pPr>
            <w:r w:rsidRPr="000A4105">
              <w:rPr>
                <w:rFonts w:eastAsia="MS Gothic" w:cs="Times New Roman"/>
                <w:b/>
                <w:iCs/>
                <w:color w:val="000000"/>
                <w:szCs w:val="20"/>
              </w:rPr>
              <w:t>Nombre de navires dans période de référence (année 2016)</w:t>
            </w:r>
          </w:p>
        </w:tc>
        <w:tc>
          <w:tcPr>
            <w:tcW w:w="948" w:type="dxa"/>
            <w:tcBorders>
              <w:top w:val="single" w:sz="8" w:space="0" w:color="auto"/>
              <w:left w:val="single" w:sz="8" w:space="0" w:color="auto"/>
              <w:bottom w:val="single" w:sz="8" w:space="0" w:color="auto"/>
              <w:right w:val="single" w:sz="8" w:space="0" w:color="auto"/>
            </w:tcBorders>
            <w:vAlign w:val="center"/>
            <w:hideMark/>
          </w:tcPr>
          <w:p w14:paraId="62B2C9BE"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2019</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FF26F3D"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2020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2A2629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2021</w:t>
            </w:r>
          </w:p>
        </w:tc>
        <w:tc>
          <w:tcPr>
            <w:tcW w:w="891" w:type="dxa"/>
            <w:tcBorders>
              <w:top w:val="single" w:sz="8" w:space="0" w:color="auto"/>
              <w:left w:val="single" w:sz="8" w:space="0" w:color="auto"/>
              <w:bottom w:val="single" w:sz="8" w:space="0" w:color="auto"/>
              <w:right w:val="single" w:sz="8" w:space="0" w:color="auto"/>
            </w:tcBorders>
            <w:vAlign w:val="center"/>
            <w:hideMark/>
          </w:tcPr>
          <w:p w14:paraId="7AADC06D"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2022</w:t>
            </w:r>
          </w:p>
        </w:tc>
        <w:tc>
          <w:tcPr>
            <w:tcW w:w="891" w:type="dxa"/>
            <w:tcBorders>
              <w:top w:val="single" w:sz="8" w:space="0" w:color="auto"/>
              <w:left w:val="single" w:sz="8" w:space="0" w:color="auto"/>
              <w:bottom w:val="single" w:sz="8" w:space="0" w:color="auto"/>
              <w:right w:val="single" w:sz="8" w:space="0" w:color="auto"/>
            </w:tcBorders>
            <w:vAlign w:val="center"/>
            <w:hideMark/>
          </w:tcPr>
          <w:p w14:paraId="76BC19E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2023</w:t>
            </w:r>
          </w:p>
        </w:tc>
        <w:tc>
          <w:tcPr>
            <w:tcW w:w="891" w:type="dxa"/>
            <w:tcBorders>
              <w:top w:val="single" w:sz="8" w:space="0" w:color="auto"/>
              <w:left w:val="single" w:sz="8" w:space="0" w:color="auto"/>
              <w:bottom w:val="single" w:sz="8" w:space="0" w:color="auto"/>
              <w:right w:val="single" w:sz="8" w:space="0" w:color="auto"/>
            </w:tcBorders>
            <w:vAlign w:val="center"/>
            <w:hideMark/>
          </w:tcPr>
          <w:p w14:paraId="293B442F"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2024</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B383A2"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2025</w:t>
            </w:r>
          </w:p>
        </w:tc>
      </w:tr>
      <w:tr w:rsidR="00F719ED" w:rsidRPr="000A4105" w14:paraId="17C97A1E"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634E5A6"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Palangrier de plus de 40m</w:t>
            </w:r>
          </w:p>
        </w:tc>
        <w:tc>
          <w:tcPr>
            <w:tcW w:w="1978" w:type="dxa"/>
            <w:tcBorders>
              <w:top w:val="single" w:sz="8" w:space="0" w:color="auto"/>
              <w:left w:val="single" w:sz="8" w:space="0" w:color="auto"/>
              <w:bottom w:val="single" w:sz="8" w:space="0" w:color="auto"/>
              <w:right w:val="single" w:sz="8" w:space="0" w:color="auto"/>
            </w:tcBorders>
            <w:vAlign w:val="center"/>
            <w:hideMark/>
          </w:tcPr>
          <w:p w14:paraId="665B0E95"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4E4B5EF1"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0</w:t>
            </w:r>
          </w:p>
        </w:tc>
        <w:tc>
          <w:tcPr>
            <w:tcW w:w="948" w:type="dxa"/>
            <w:tcBorders>
              <w:top w:val="single" w:sz="8" w:space="0" w:color="auto"/>
              <w:left w:val="single" w:sz="8" w:space="0" w:color="auto"/>
              <w:bottom w:val="single" w:sz="8" w:space="0" w:color="auto"/>
              <w:right w:val="single" w:sz="8" w:space="0" w:color="auto"/>
            </w:tcBorders>
            <w:vAlign w:val="center"/>
            <w:hideMark/>
          </w:tcPr>
          <w:p w14:paraId="3C862435"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0127EB3C"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3781870"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4E7101"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9522389"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F29EF05"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6C39220"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r>
      <w:tr w:rsidR="00F719ED" w:rsidRPr="000A4105" w14:paraId="6F316ABA"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275E95FC"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Palangrier</w:t>
            </w:r>
            <w:proofErr w:type="spellEnd"/>
            <w:r w:rsidRPr="000A4105">
              <w:rPr>
                <w:rFonts w:eastAsia="MS Gothic" w:cs="Times New Roman"/>
                <w:iCs/>
                <w:color w:val="000000"/>
                <w:szCs w:val="20"/>
                <w:lang w:val="es-ES"/>
              </w:rPr>
              <w:t xml:space="preserve"> entre 24 et 40 m</w:t>
            </w:r>
          </w:p>
        </w:tc>
        <w:tc>
          <w:tcPr>
            <w:tcW w:w="1978" w:type="dxa"/>
            <w:tcBorders>
              <w:top w:val="single" w:sz="8" w:space="0" w:color="auto"/>
              <w:left w:val="single" w:sz="8" w:space="0" w:color="auto"/>
              <w:bottom w:val="single" w:sz="8" w:space="0" w:color="auto"/>
              <w:right w:val="single" w:sz="8" w:space="0" w:color="auto"/>
            </w:tcBorders>
            <w:vAlign w:val="center"/>
            <w:hideMark/>
          </w:tcPr>
          <w:p w14:paraId="72ACAA27"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508908D"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30</w:t>
            </w:r>
          </w:p>
        </w:tc>
        <w:tc>
          <w:tcPr>
            <w:tcW w:w="948" w:type="dxa"/>
            <w:tcBorders>
              <w:top w:val="single" w:sz="8" w:space="0" w:color="auto"/>
              <w:left w:val="single" w:sz="8" w:space="0" w:color="auto"/>
              <w:bottom w:val="single" w:sz="8" w:space="0" w:color="auto"/>
              <w:right w:val="single" w:sz="8" w:space="0" w:color="auto"/>
            </w:tcBorders>
            <w:vAlign w:val="center"/>
            <w:hideMark/>
          </w:tcPr>
          <w:p w14:paraId="149E7121"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D66B4CA"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08326CE6"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1</w:t>
            </w:r>
          </w:p>
        </w:tc>
        <w:tc>
          <w:tcPr>
            <w:tcW w:w="891" w:type="dxa"/>
            <w:tcBorders>
              <w:top w:val="single" w:sz="8" w:space="0" w:color="auto"/>
              <w:left w:val="single" w:sz="8" w:space="0" w:color="auto"/>
              <w:bottom w:val="single" w:sz="8" w:space="0" w:color="auto"/>
              <w:right w:val="single" w:sz="8" w:space="0" w:color="auto"/>
            </w:tcBorders>
            <w:vAlign w:val="center"/>
            <w:hideMark/>
          </w:tcPr>
          <w:p w14:paraId="118859E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1</w:t>
            </w:r>
          </w:p>
        </w:tc>
        <w:tc>
          <w:tcPr>
            <w:tcW w:w="891" w:type="dxa"/>
            <w:tcBorders>
              <w:top w:val="single" w:sz="8" w:space="0" w:color="auto"/>
              <w:left w:val="single" w:sz="8" w:space="0" w:color="auto"/>
              <w:bottom w:val="single" w:sz="8" w:space="0" w:color="auto"/>
              <w:right w:val="single" w:sz="8" w:space="0" w:color="auto"/>
            </w:tcBorders>
            <w:vAlign w:val="center"/>
            <w:hideMark/>
          </w:tcPr>
          <w:p w14:paraId="36EE6636"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1</w:t>
            </w:r>
          </w:p>
        </w:tc>
        <w:tc>
          <w:tcPr>
            <w:tcW w:w="891" w:type="dxa"/>
            <w:tcBorders>
              <w:top w:val="single" w:sz="8" w:space="0" w:color="auto"/>
              <w:left w:val="single" w:sz="8" w:space="0" w:color="auto"/>
              <w:bottom w:val="single" w:sz="8" w:space="0" w:color="auto"/>
              <w:right w:val="single" w:sz="8" w:space="0" w:color="auto"/>
            </w:tcBorders>
            <w:vAlign w:val="center"/>
            <w:hideMark/>
          </w:tcPr>
          <w:p w14:paraId="72D3F749"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1</w:t>
            </w:r>
          </w:p>
        </w:tc>
        <w:tc>
          <w:tcPr>
            <w:tcW w:w="891" w:type="dxa"/>
            <w:tcBorders>
              <w:top w:val="single" w:sz="8" w:space="0" w:color="auto"/>
              <w:left w:val="single" w:sz="8" w:space="0" w:color="auto"/>
              <w:bottom w:val="single" w:sz="8" w:space="0" w:color="auto"/>
              <w:right w:val="single" w:sz="8" w:space="0" w:color="auto"/>
            </w:tcBorders>
            <w:vAlign w:val="center"/>
            <w:hideMark/>
          </w:tcPr>
          <w:p w14:paraId="48C2AB46"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1</w:t>
            </w:r>
          </w:p>
        </w:tc>
      </w:tr>
      <w:tr w:rsidR="00F719ED" w:rsidRPr="000A4105" w14:paraId="095526D6"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55D85AA7"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Palangrier de moins de 24 m</w:t>
            </w:r>
          </w:p>
        </w:tc>
        <w:tc>
          <w:tcPr>
            <w:tcW w:w="1978" w:type="dxa"/>
            <w:tcBorders>
              <w:top w:val="single" w:sz="8" w:space="0" w:color="auto"/>
              <w:left w:val="single" w:sz="8" w:space="0" w:color="auto"/>
              <w:bottom w:val="single" w:sz="8" w:space="0" w:color="auto"/>
              <w:right w:val="single" w:sz="8" w:space="0" w:color="auto"/>
            </w:tcBorders>
            <w:vAlign w:val="center"/>
            <w:hideMark/>
          </w:tcPr>
          <w:p w14:paraId="681AA6E3"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18133B8"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389</w:t>
            </w:r>
          </w:p>
        </w:tc>
        <w:tc>
          <w:tcPr>
            <w:tcW w:w="948" w:type="dxa"/>
            <w:tcBorders>
              <w:top w:val="single" w:sz="8" w:space="0" w:color="auto"/>
              <w:left w:val="single" w:sz="8" w:space="0" w:color="auto"/>
              <w:bottom w:val="single" w:sz="8" w:space="0" w:color="auto"/>
              <w:right w:val="single" w:sz="8" w:space="0" w:color="auto"/>
            </w:tcBorders>
            <w:vAlign w:val="center"/>
            <w:hideMark/>
          </w:tcPr>
          <w:p w14:paraId="34AA1135"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279</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B62DF4A"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279</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B1D0D33"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212</w:t>
            </w:r>
          </w:p>
        </w:tc>
        <w:tc>
          <w:tcPr>
            <w:tcW w:w="891" w:type="dxa"/>
            <w:tcBorders>
              <w:top w:val="single" w:sz="8" w:space="0" w:color="auto"/>
              <w:left w:val="single" w:sz="8" w:space="0" w:color="auto"/>
              <w:bottom w:val="single" w:sz="8" w:space="0" w:color="auto"/>
              <w:right w:val="single" w:sz="8" w:space="0" w:color="auto"/>
            </w:tcBorders>
            <w:vAlign w:val="center"/>
            <w:hideMark/>
          </w:tcPr>
          <w:p w14:paraId="449025FC"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212</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0E00D2"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212</w:t>
            </w:r>
          </w:p>
        </w:tc>
        <w:tc>
          <w:tcPr>
            <w:tcW w:w="891" w:type="dxa"/>
            <w:tcBorders>
              <w:top w:val="single" w:sz="8" w:space="0" w:color="auto"/>
              <w:left w:val="single" w:sz="8" w:space="0" w:color="auto"/>
              <w:bottom w:val="single" w:sz="8" w:space="0" w:color="auto"/>
              <w:right w:val="single" w:sz="8" w:space="0" w:color="auto"/>
            </w:tcBorders>
            <w:vAlign w:val="center"/>
            <w:hideMark/>
          </w:tcPr>
          <w:p w14:paraId="5942750B"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218</w:t>
            </w:r>
          </w:p>
        </w:tc>
        <w:tc>
          <w:tcPr>
            <w:tcW w:w="891" w:type="dxa"/>
            <w:tcBorders>
              <w:top w:val="single" w:sz="8" w:space="0" w:color="auto"/>
              <w:left w:val="single" w:sz="8" w:space="0" w:color="auto"/>
              <w:bottom w:val="single" w:sz="8" w:space="0" w:color="auto"/>
              <w:right w:val="single" w:sz="8" w:space="0" w:color="auto"/>
            </w:tcBorders>
            <w:vAlign w:val="center"/>
            <w:hideMark/>
          </w:tcPr>
          <w:p w14:paraId="65911164"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218</w:t>
            </w:r>
          </w:p>
        </w:tc>
      </w:tr>
      <w:tr w:rsidR="00F719ED" w:rsidRPr="000A4105" w14:paraId="59ADFCA9"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22BF9CBC"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Ligne</w:t>
            </w:r>
            <w:proofErr w:type="spellEnd"/>
            <w:r w:rsidRPr="000A4105">
              <w:rPr>
                <w:rFonts w:eastAsia="MS Gothic" w:cs="Times New Roman"/>
                <w:iCs/>
                <w:color w:val="000000"/>
                <w:szCs w:val="20"/>
                <w:lang w:val="es-ES"/>
              </w:rPr>
              <w:t xml:space="preserve"> à la </w:t>
            </w:r>
            <w:proofErr w:type="spellStart"/>
            <w:r w:rsidRPr="000A4105">
              <w:rPr>
                <w:rFonts w:eastAsia="MS Gothic" w:cs="Times New Roman"/>
                <w:iCs/>
                <w:color w:val="000000"/>
                <w:szCs w:val="20"/>
                <w:lang w:val="es-ES"/>
              </w:rPr>
              <w:t>main</w:t>
            </w:r>
            <w:proofErr w:type="spellEnd"/>
          </w:p>
        </w:tc>
        <w:tc>
          <w:tcPr>
            <w:tcW w:w="1978" w:type="dxa"/>
            <w:tcBorders>
              <w:top w:val="single" w:sz="8" w:space="0" w:color="auto"/>
              <w:left w:val="single" w:sz="8" w:space="0" w:color="auto"/>
              <w:bottom w:val="single" w:sz="8" w:space="0" w:color="auto"/>
              <w:right w:val="single" w:sz="8" w:space="0" w:color="auto"/>
            </w:tcBorders>
            <w:vAlign w:val="center"/>
            <w:hideMark/>
          </w:tcPr>
          <w:p w14:paraId="2BECAC98"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31A603F5"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2936</w:t>
            </w:r>
          </w:p>
        </w:tc>
        <w:tc>
          <w:tcPr>
            <w:tcW w:w="948" w:type="dxa"/>
            <w:tcBorders>
              <w:top w:val="single" w:sz="8" w:space="0" w:color="auto"/>
              <w:left w:val="single" w:sz="8" w:space="0" w:color="auto"/>
              <w:bottom w:val="single" w:sz="8" w:space="0" w:color="auto"/>
              <w:right w:val="single" w:sz="8" w:space="0" w:color="auto"/>
            </w:tcBorders>
            <w:vAlign w:val="center"/>
            <w:hideMark/>
          </w:tcPr>
          <w:p w14:paraId="48F2A57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3244</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FC1DF48"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2838</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6B9F90F7"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3016</w:t>
            </w:r>
          </w:p>
        </w:tc>
        <w:tc>
          <w:tcPr>
            <w:tcW w:w="891" w:type="dxa"/>
            <w:tcBorders>
              <w:top w:val="single" w:sz="8" w:space="0" w:color="auto"/>
              <w:left w:val="single" w:sz="8" w:space="0" w:color="auto"/>
              <w:bottom w:val="single" w:sz="8" w:space="0" w:color="auto"/>
              <w:right w:val="single" w:sz="8" w:space="0" w:color="auto"/>
            </w:tcBorders>
            <w:vAlign w:val="center"/>
            <w:hideMark/>
          </w:tcPr>
          <w:p w14:paraId="63893C54"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2977</w:t>
            </w:r>
          </w:p>
        </w:tc>
        <w:tc>
          <w:tcPr>
            <w:tcW w:w="891" w:type="dxa"/>
            <w:tcBorders>
              <w:top w:val="single" w:sz="8" w:space="0" w:color="auto"/>
              <w:left w:val="single" w:sz="8" w:space="0" w:color="auto"/>
              <w:bottom w:val="single" w:sz="8" w:space="0" w:color="auto"/>
              <w:right w:val="single" w:sz="8" w:space="0" w:color="auto"/>
            </w:tcBorders>
            <w:vAlign w:val="center"/>
            <w:hideMark/>
          </w:tcPr>
          <w:p w14:paraId="22DC523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2975</w:t>
            </w:r>
          </w:p>
        </w:tc>
        <w:tc>
          <w:tcPr>
            <w:tcW w:w="891" w:type="dxa"/>
            <w:tcBorders>
              <w:top w:val="single" w:sz="8" w:space="0" w:color="auto"/>
              <w:left w:val="single" w:sz="8" w:space="0" w:color="auto"/>
              <w:bottom w:val="single" w:sz="8" w:space="0" w:color="auto"/>
              <w:right w:val="single" w:sz="8" w:space="0" w:color="auto"/>
            </w:tcBorders>
            <w:vAlign w:val="center"/>
            <w:hideMark/>
          </w:tcPr>
          <w:p w14:paraId="794B9AF7"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2972</w:t>
            </w:r>
          </w:p>
        </w:tc>
        <w:tc>
          <w:tcPr>
            <w:tcW w:w="891" w:type="dxa"/>
            <w:tcBorders>
              <w:top w:val="single" w:sz="8" w:space="0" w:color="auto"/>
              <w:left w:val="single" w:sz="8" w:space="0" w:color="auto"/>
              <w:bottom w:val="single" w:sz="8" w:space="0" w:color="auto"/>
              <w:right w:val="single" w:sz="8" w:space="0" w:color="auto"/>
            </w:tcBorders>
            <w:vAlign w:val="center"/>
          </w:tcPr>
          <w:p w14:paraId="6484E76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p>
        </w:tc>
      </w:tr>
      <w:tr w:rsidR="00F719ED" w:rsidRPr="000A4105" w14:paraId="143B7712"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02C2B99D"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Harpon</w:t>
            </w:r>
            <w:proofErr w:type="spellEnd"/>
          </w:p>
        </w:tc>
        <w:tc>
          <w:tcPr>
            <w:tcW w:w="1978" w:type="dxa"/>
            <w:tcBorders>
              <w:top w:val="single" w:sz="8" w:space="0" w:color="auto"/>
              <w:left w:val="single" w:sz="8" w:space="0" w:color="auto"/>
              <w:bottom w:val="single" w:sz="8" w:space="0" w:color="auto"/>
              <w:right w:val="single" w:sz="8" w:space="0" w:color="auto"/>
            </w:tcBorders>
            <w:vAlign w:val="center"/>
            <w:hideMark/>
          </w:tcPr>
          <w:p w14:paraId="035763D3"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4A9D5A70"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0</w:t>
            </w:r>
          </w:p>
        </w:tc>
        <w:tc>
          <w:tcPr>
            <w:tcW w:w="948" w:type="dxa"/>
            <w:tcBorders>
              <w:top w:val="single" w:sz="8" w:space="0" w:color="auto"/>
              <w:left w:val="single" w:sz="8" w:space="0" w:color="auto"/>
              <w:bottom w:val="single" w:sz="8" w:space="0" w:color="auto"/>
              <w:right w:val="single" w:sz="8" w:space="0" w:color="auto"/>
            </w:tcBorders>
            <w:vAlign w:val="center"/>
            <w:hideMark/>
          </w:tcPr>
          <w:p w14:paraId="11A361C8"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43EAFDD0"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2917EB5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5ABDC6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D32D139"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191834D"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666E3B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r>
      <w:tr w:rsidR="00F719ED" w:rsidRPr="000A4105" w14:paraId="75EEBB54"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4853A3DD"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Sportive/récréative (canne et moulinet)</w:t>
            </w:r>
          </w:p>
        </w:tc>
        <w:tc>
          <w:tcPr>
            <w:tcW w:w="1978" w:type="dxa"/>
            <w:tcBorders>
              <w:top w:val="single" w:sz="8" w:space="0" w:color="auto"/>
              <w:left w:val="single" w:sz="8" w:space="0" w:color="auto"/>
              <w:bottom w:val="single" w:sz="8" w:space="0" w:color="auto"/>
              <w:right w:val="single" w:sz="8" w:space="0" w:color="auto"/>
            </w:tcBorders>
            <w:noWrap/>
            <w:vAlign w:val="center"/>
            <w:hideMark/>
          </w:tcPr>
          <w:p w14:paraId="4BC22336"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 </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71CDA4DB"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0</w:t>
            </w:r>
          </w:p>
        </w:tc>
        <w:tc>
          <w:tcPr>
            <w:tcW w:w="948" w:type="dxa"/>
            <w:tcBorders>
              <w:top w:val="single" w:sz="8" w:space="0" w:color="auto"/>
              <w:left w:val="single" w:sz="8" w:space="0" w:color="auto"/>
              <w:bottom w:val="single" w:sz="8" w:space="0" w:color="auto"/>
              <w:right w:val="single" w:sz="8" w:space="0" w:color="auto"/>
            </w:tcBorders>
            <w:vAlign w:val="center"/>
            <w:hideMark/>
          </w:tcPr>
          <w:p w14:paraId="793A6861"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50C35722"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0F2A3F7"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7893B29"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6AF5442"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F4042F1"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F54DEA7" w14:textId="77777777" w:rsidR="00F719ED" w:rsidRPr="000A4105" w:rsidRDefault="00F719ED" w:rsidP="00BA518B">
            <w:pPr>
              <w:widowControl w:val="0"/>
              <w:spacing w:after="0" w:line="240" w:lineRule="auto"/>
              <w:jc w:val="center"/>
              <w:rPr>
                <w:rFonts w:eastAsia="MS Gothic" w:cs="Times New Roman"/>
                <w:iCs/>
                <w:color w:val="000000"/>
                <w:szCs w:val="20"/>
              </w:rPr>
            </w:pPr>
            <w:r w:rsidRPr="000A4105">
              <w:rPr>
                <w:rFonts w:eastAsia="MS Gothic" w:cs="Times New Roman"/>
                <w:iCs/>
                <w:color w:val="000000"/>
                <w:szCs w:val="20"/>
              </w:rPr>
              <w:t>0</w:t>
            </w:r>
          </w:p>
        </w:tc>
      </w:tr>
      <w:tr w:rsidR="00F719ED" w:rsidRPr="000A4105" w14:paraId="11932770"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62957FB9"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Madrague</w:t>
            </w:r>
            <w:proofErr w:type="spellEnd"/>
          </w:p>
        </w:tc>
        <w:tc>
          <w:tcPr>
            <w:tcW w:w="1978" w:type="dxa"/>
            <w:tcBorders>
              <w:top w:val="single" w:sz="8" w:space="0" w:color="auto"/>
              <w:left w:val="single" w:sz="8" w:space="0" w:color="auto"/>
              <w:bottom w:val="single" w:sz="8" w:space="0" w:color="auto"/>
              <w:right w:val="single" w:sz="8" w:space="0" w:color="auto"/>
            </w:tcBorders>
            <w:noWrap/>
            <w:vAlign w:val="center"/>
            <w:hideMark/>
          </w:tcPr>
          <w:p w14:paraId="1C51BFF0"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073D2AF7"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0</w:t>
            </w:r>
          </w:p>
        </w:tc>
        <w:tc>
          <w:tcPr>
            <w:tcW w:w="948" w:type="dxa"/>
            <w:tcBorders>
              <w:top w:val="single" w:sz="8" w:space="0" w:color="auto"/>
              <w:left w:val="single" w:sz="8" w:space="0" w:color="auto"/>
              <w:bottom w:val="single" w:sz="8" w:space="0" w:color="auto"/>
              <w:right w:val="single" w:sz="8" w:space="0" w:color="auto"/>
            </w:tcBorders>
            <w:vAlign w:val="center"/>
            <w:hideMark/>
          </w:tcPr>
          <w:p w14:paraId="50A5F1DD"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093C849A"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1B7CF33"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394CDC4"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A6A3F4"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9ECB9F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9A7B337"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r>
      <w:tr w:rsidR="00F719ED" w:rsidRPr="000A4105" w14:paraId="7133D91E"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555CC116"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Autre</w:t>
            </w:r>
            <w:proofErr w:type="spellEnd"/>
            <w:r w:rsidRPr="000A4105">
              <w:rPr>
                <w:rFonts w:eastAsia="MS Gothic" w:cs="Times New Roman"/>
                <w:iCs/>
                <w:color w:val="000000"/>
                <w:szCs w:val="20"/>
                <w:lang w:val="es-ES"/>
              </w:rPr>
              <w:t xml:space="preserve"> (à </w:t>
            </w:r>
            <w:proofErr w:type="spellStart"/>
            <w:r w:rsidRPr="000A4105">
              <w:rPr>
                <w:rFonts w:eastAsia="MS Gothic" w:cs="Times New Roman"/>
                <w:iCs/>
                <w:color w:val="000000"/>
                <w:szCs w:val="20"/>
                <w:lang w:val="es-ES"/>
              </w:rPr>
              <w:t>spécifier</w:t>
            </w:r>
            <w:proofErr w:type="spellEnd"/>
            <w:r w:rsidRPr="000A4105">
              <w:rPr>
                <w:rFonts w:eastAsia="MS Gothic" w:cs="Times New Roman"/>
                <w:iCs/>
                <w:color w:val="000000"/>
                <w:szCs w:val="20"/>
                <w:lang w:val="es-ES"/>
              </w:rPr>
              <w:t>)</w:t>
            </w:r>
          </w:p>
        </w:tc>
        <w:tc>
          <w:tcPr>
            <w:tcW w:w="1978" w:type="dxa"/>
            <w:tcBorders>
              <w:top w:val="single" w:sz="8" w:space="0" w:color="auto"/>
              <w:left w:val="single" w:sz="8" w:space="0" w:color="auto"/>
              <w:bottom w:val="single" w:sz="8" w:space="0" w:color="auto"/>
              <w:right w:val="single" w:sz="8" w:space="0" w:color="auto"/>
            </w:tcBorders>
            <w:noWrap/>
            <w:vAlign w:val="center"/>
            <w:hideMark/>
          </w:tcPr>
          <w:p w14:paraId="62685B2E"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587EED05"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0</w:t>
            </w:r>
          </w:p>
        </w:tc>
        <w:tc>
          <w:tcPr>
            <w:tcW w:w="948" w:type="dxa"/>
            <w:tcBorders>
              <w:top w:val="single" w:sz="8" w:space="0" w:color="auto"/>
              <w:left w:val="single" w:sz="8" w:space="0" w:color="auto"/>
              <w:bottom w:val="single" w:sz="8" w:space="0" w:color="auto"/>
              <w:right w:val="single" w:sz="8" w:space="0" w:color="auto"/>
            </w:tcBorders>
            <w:vAlign w:val="center"/>
            <w:hideMark/>
          </w:tcPr>
          <w:p w14:paraId="1857B59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7DDC3A8"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1A7FC8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48F30C9"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44F913F"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B83EC09"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F03006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0</w:t>
            </w:r>
          </w:p>
        </w:tc>
      </w:tr>
      <w:tr w:rsidR="00F719ED" w:rsidRPr="000A4105" w14:paraId="0F7A8FCC"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6D1D4257"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xml:space="preserve">Nombre total de </w:t>
            </w:r>
            <w:proofErr w:type="spellStart"/>
            <w:r w:rsidRPr="000A4105">
              <w:rPr>
                <w:rFonts w:eastAsia="MS Gothic" w:cs="Times New Roman"/>
                <w:iCs/>
                <w:color w:val="000000"/>
                <w:szCs w:val="20"/>
                <w:lang w:val="es-ES"/>
              </w:rPr>
              <w:t>navires</w:t>
            </w:r>
            <w:proofErr w:type="spellEnd"/>
            <w:r w:rsidRPr="000A4105">
              <w:rPr>
                <w:rFonts w:eastAsia="MS Gothic" w:cs="Times New Roman"/>
                <w:iCs/>
                <w:color w:val="000000"/>
                <w:szCs w:val="20"/>
                <w:lang w:val="es-ES"/>
              </w:rPr>
              <w:t xml:space="preserve"> &lt; 7 m </w:t>
            </w:r>
          </w:p>
        </w:tc>
        <w:tc>
          <w:tcPr>
            <w:tcW w:w="1978" w:type="dxa"/>
            <w:tcBorders>
              <w:top w:val="single" w:sz="8" w:space="0" w:color="auto"/>
              <w:left w:val="single" w:sz="8" w:space="0" w:color="auto"/>
              <w:bottom w:val="single" w:sz="8" w:space="0" w:color="auto"/>
              <w:right w:val="single" w:sz="8" w:space="0" w:color="auto"/>
            </w:tcBorders>
            <w:vAlign w:val="center"/>
            <w:hideMark/>
          </w:tcPr>
          <w:p w14:paraId="1686F9EC" w14:textId="77777777" w:rsidR="00F719ED" w:rsidRPr="000A4105" w:rsidRDefault="00F719ED" w:rsidP="00F719ED">
            <w:pPr>
              <w:widowControl w:val="0"/>
              <w:spacing w:after="0" w:line="240" w:lineRule="auto"/>
              <w:jc w:val="both"/>
              <w:rPr>
                <w:rFonts w:eastAsia="MS Gothic" w:cs="Times New Roman"/>
                <w:b/>
                <w:bCs/>
                <w:iCs/>
                <w:color w:val="000000"/>
                <w:szCs w:val="20"/>
                <w:lang w:val="es-ES"/>
              </w:rPr>
            </w:pPr>
            <w:r w:rsidRPr="000A4105">
              <w:rPr>
                <w:rFonts w:eastAsia="MS Gothic" w:cs="Times New Roman"/>
                <w:b/>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532E7F04" w14:textId="77777777" w:rsidR="00F719ED" w:rsidRPr="000A4105" w:rsidRDefault="00F719ED" w:rsidP="00F719ED">
            <w:pPr>
              <w:widowControl w:val="0"/>
              <w:spacing w:after="0" w:line="240" w:lineRule="auto"/>
              <w:jc w:val="both"/>
              <w:rPr>
                <w:rFonts w:eastAsia="MS Gothic" w:cs="Times New Roman"/>
                <w:b/>
                <w:bCs/>
                <w:iCs/>
                <w:color w:val="000000"/>
                <w:szCs w:val="20"/>
                <w:lang w:val="es-ES"/>
              </w:rPr>
            </w:pPr>
            <w:r w:rsidRPr="000A4105">
              <w:rPr>
                <w:rFonts w:eastAsia="MS Gothic" w:cs="Times New Roman"/>
                <w:iCs/>
                <w:color w:val="000000"/>
                <w:szCs w:val="20"/>
                <w:lang w:val="es-ES"/>
              </w:rPr>
              <w:t>2912</w:t>
            </w:r>
          </w:p>
        </w:tc>
        <w:tc>
          <w:tcPr>
            <w:tcW w:w="948" w:type="dxa"/>
            <w:tcBorders>
              <w:top w:val="single" w:sz="8" w:space="0" w:color="auto"/>
              <w:left w:val="single" w:sz="8" w:space="0" w:color="auto"/>
              <w:bottom w:val="single" w:sz="8" w:space="0" w:color="auto"/>
              <w:right w:val="single" w:sz="8" w:space="0" w:color="auto"/>
            </w:tcBorders>
            <w:vAlign w:val="center"/>
            <w:hideMark/>
          </w:tcPr>
          <w:p w14:paraId="39CBA3B4"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3220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545415C5"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2814</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38D3F731"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2882</w:t>
            </w:r>
          </w:p>
        </w:tc>
        <w:tc>
          <w:tcPr>
            <w:tcW w:w="891" w:type="dxa"/>
            <w:tcBorders>
              <w:top w:val="single" w:sz="8" w:space="0" w:color="auto"/>
              <w:left w:val="single" w:sz="8" w:space="0" w:color="auto"/>
              <w:bottom w:val="single" w:sz="8" w:space="0" w:color="auto"/>
              <w:right w:val="single" w:sz="8" w:space="0" w:color="auto"/>
            </w:tcBorders>
            <w:vAlign w:val="center"/>
            <w:hideMark/>
          </w:tcPr>
          <w:p w14:paraId="36BED75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2905</w:t>
            </w:r>
          </w:p>
        </w:tc>
        <w:tc>
          <w:tcPr>
            <w:tcW w:w="891" w:type="dxa"/>
            <w:tcBorders>
              <w:top w:val="single" w:sz="8" w:space="0" w:color="auto"/>
              <w:left w:val="single" w:sz="8" w:space="0" w:color="auto"/>
              <w:bottom w:val="single" w:sz="8" w:space="0" w:color="auto"/>
              <w:right w:val="single" w:sz="8" w:space="0" w:color="auto"/>
            </w:tcBorders>
            <w:vAlign w:val="center"/>
            <w:hideMark/>
          </w:tcPr>
          <w:p w14:paraId="5258C5FA"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2903</w:t>
            </w:r>
          </w:p>
        </w:tc>
        <w:tc>
          <w:tcPr>
            <w:tcW w:w="891" w:type="dxa"/>
            <w:tcBorders>
              <w:top w:val="single" w:sz="8" w:space="0" w:color="auto"/>
              <w:left w:val="single" w:sz="8" w:space="0" w:color="auto"/>
              <w:bottom w:val="single" w:sz="8" w:space="0" w:color="auto"/>
              <w:right w:val="single" w:sz="8" w:space="0" w:color="auto"/>
            </w:tcBorders>
            <w:vAlign w:val="center"/>
            <w:hideMark/>
          </w:tcPr>
          <w:p w14:paraId="32AFF4B1"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2871</w:t>
            </w:r>
          </w:p>
        </w:tc>
        <w:tc>
          <w:tcPr>
            <w:tcW w:w="891" w:type="dxa"/>
            <w:tcBorders>
              <w:top w:val="single" w:sz="8" w:space="0" w:color="auto"/>
              <w:left w:val="single" w:sz="8" w:space="0" w:color="auto"/>
              <w:bottom w:val="single" w:sz="8" w:space="0" w:color="auto"/>
              <w:right w:val="single" w:sz="8" w:space="0" w:color="auto"/>
            </w:tcBorders>
            <w:vAlign w:val="center"/>
            <w:hideMark/>
          </w:tcPr>
          <w:p w14:paraId="234B0138"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2871</w:t>
            </w:r>
          </w:p>
        </w:tc>
      </w:tr>
      <w:tr w:rsidR="00F719ED" w:rsidRPr="000A4105" w14:paraId="41816BB8"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6BEB3F67"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xml:space="preserve">Nombre total de </w:t>
            </w:r>
            <w:proofErr w:type="spellStart"/>
            <w:r w:rsidRPr="000A4105">
              <w:rPr>
                <w:rFonts w:eastAsia="MS Gothic" w:cs="Times New Roman"/>
                <w:iCs/>
                <w:color w:val="000000"/>
                <w:szCs w:val="20"/>
                <w:lang w:val="es-ES"/>
              </w:rPr>
              <w:t>navires</w:t>
            </w:r>
            <w:proofErr w:type="spellEnd"/>
            <w:r w:rsidRPr="000A4105">
              <w:rPr>
                <w:rFonts w:eastAsia="MS Gothic" w:cs="Times New Roman"/>
                <w:iCs/>
                <w:color w:val="000000"/>
                <w:szCs w:val="20"/>
                <w:lang w:val="es-ES"/>
              </w:rPr>
              <w:t xml:space="preserve"> &gt; 7 m </w:t>
            </w:r>
          </w:p>
        </w:tc>
        <w:tc>
          <w:tcPr>
            <w:tcW w:w="1978" w:type="dxa"/>
            <w:tcBorders>
              <w:top w:val="single" w:sz="8" w:space="0" w:color="auto"/>
              <w:left w:val="single" w:sz="8" w:space="0" w:color="auto"/>
              <w:bottom w:val="single" w:sz="8" w:space="0" w:color="auto"/>
              <w:right w:val="single" w:sz="8" w:space="0" w:color="auto"/>
            </w:tcBorders>
            <w:vAlign w:val="center"/>
            <w:hideMark/>
          </w:tcPr>
          <w:p w14:paraId="3AEC3865" w14:textId="77777777" w:rsidR="00F719ED" w:rsidRPr="000A4105" w:rsidRDefault="00F719ED" w:rsidP="00F719ED">
            <w:pPr>
              <w:widowControl w:val="0"/>
              <w:spacing w:after="0" w:line="240" w:lineRule="auto"/>
              <w:jc w:val="both"/>
              <w:rPr>
                <w:rFonts w:eastAsia="MS Gothic" w:cs="Times New Roman"/>
                <w:b/>
                <w:bCs/>
                <w:iCs/>
                <w:color w:val="000000"/>
                <w:szCs w:val="20"/>
                <w:lang w:val="es-ES"/>
              </w:rPr>
            </w:pPr>
            <w:r w:rsidRPr="000A4105">
              <w:rPr>
                <w:rFonts w:eastAsia="MS Gothic" w:cs="Times New Roman"/>
                <w:b/>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133C5CC7" w14:textId="77777777" w:rsidR="00F719ED" w:rsidRPr="000A4105" w:rsidRDefault="00F719ED" w:rsidP="00F719ED">
            <w:pPr>
              <w:widowControl w:val="0"/>
              <w:spacing w:after="0" w:line="240" w:lineRule="auto"/>
              <w:jc w:val="both"/>
              <w:rPr>
                <w:rFonts w:eastAsia="MS Gothic" w:cs="Times New Roman"/>
                <w:b/>
                <w:bCs/>
                <w:iCs/>
                <w:color w:val="000000"/>
                <w:szCs w:val="20"/>
                <w:lang w:val="es-ES"/>
              </w:rPr>
            </w:pPr>
            <w:r w:rsidRPr="000A4105">
              <w:rPr>
                <w:rFonts w:eastAsia="MS Gothic" w:cs="Times New Roman"/>
                <w:iCs/>
                <w:color w:val="000000"/>
                <w:szCs w:val="20"/>
                <w:lang w:val="es-ES"/>
              </w:rPr>
              <w:t>443</w:t>
            </w:r>
          </w:p>
        </w:tc>
        <w:tc>
          <w:tcPr>
            <w:tcW w:w="948" w:type="dxa"/>
            <w:tcBorders>
              <w:top w:val="single" w:sz="8" w:space="0" w:color="auto"/>
              <w:left w:val="single" w:sz="8" w:space="0" w:color="auto"/>
              <w:bottom w:val="single" w:sz="8" w:space="0" w:color="auto"/>
              <w:right w:val="single" w:sz="8" w:space="0" w:color="auto"/>
            </w:tcBorders>
            <w:vAlign w:val="center"/>
            <w:hideMark/>
          </w:tcPr>
          <w:p w14:paraId="0DBFE8D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303</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1654D3A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303</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4F47988F"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347</w:t>
            </w:r>
          </w:p>
        </w:tc>
        <w:tc>
          <w:tcPr>
            <w:tcW w:w="891" w:type="dxa"/>
            <w:tcBorders>
              <w:top w:val="single" w:sz="8" w:space="0" w:color="auto"/>
              <w:left w:val="single" w:sz="8" w:space="0" w:color="auto"/>
              <w:bottom w:val="single" w:sz="8" w:space="0" w:color="auto"/>
              <w:right w:val="single" w:sz="8" w:space="0" w:color="auto"/>
            </w:tcBorders>
            <w:vAlign w:val="center"/>
            <w:hideMark/>
          </w:tcPr>
          <w:p w14:paraId="08B49453"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285</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AAD69F"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285</w:t>
            </w:r>
          </w:p>
        </w:tc>
        <w:tc>
          <w:tcPr>
            <w:tcW w:w="891" w:type="dxa"/>
            <w:tcBorders>
              <w:top w:val="single" w:sz="8" w:space="0" w:color="auto"/>
              <w:left w:val="single" w:sz="8" w:space="0" w:color="auto"/>
              <w:bottom w:val="single" w:sz="8" w:space="0" w:color="auto"/>
              <w:right w:val="single" w:sz="8" w:space="0" w:color="auto"/>
            </w:tcBorders>
            <w:vAlign w:val="center"/>
            <w:hideMark/>
          </w:tcPr>
          <w:p w14:paraId="3EF85A84"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320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8B5621A"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320</w:t>
            </w:r>
          </w:p>
        </w:tc>
      </w:tr>
      <w:tr w:rsidR="00F719ED" w:rsidRPr="000A4105" w14:paraId="697CDA6E"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1D0E3761"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Flottille</w:t>
            </w:r>
            <w:proofErr w:type="spellEnd"/>
            <w:r w:rsidRPr="000A4105">
              <w:rPr>
                <w:rFonts w:eastAsia="MS Gothic" w:cs="Times New Roman"/>
                <w:iCs/>
                <w:color w:val="000000"/>
                <w:szCs w:val="20"/>
                <w:lang w:val="es-ES"/>
              </w:rPr>
              <w:t xml:space="preserve"> </w:t>
            </w:r>
            <w:proofErr w:type="spellStart"/>
            <w:r w:rsidRPr="000A4105">
              <w:rPr>
                <w:rFonts w:eastAsia="MS Gothic" w:cs="Times New Roman"/>
                <w:iCs/>
                <w:color w:val="000000"/>
                <w:szCs w:val="20"/>
                <w:lang w:val="es-ES"/>
              </w:rPr>
              <w:t>totale</w:t>
            </w:r>
            <w:proofErr w:type="spellEnd"/>
          </w:p>
        </w:tc>
        <w:tc>
          <w:tcPr>
            <w:tcW w:w="1978" w:type="dxa"/>
            <w:tcBorders>
              <w:top w:val="single" w:sz="8" w:space="0" w:color="auto"/>
              <w:left w:val="single" w:sz="8" w:space="0" w:color="auto"/>
              <w:bottom w:val="single" w:sz="8" w:space="0" w:color="auto"/>
              <w:right w:val="single" w:sz="8" w:space="0" w:color="auto"/>
            </w:tcBorders>
            <w:vAlign w:val="center"/>
            <w:hideMark/>
          </w:tcPr>
          <w:p w14:paraId="456F4D4B" w14:textId="77777777" w:rsidR="00F719ED" w:rsidRPr="000A4105" w:rsidRDefault="00F719ED" w:rsidP="00F719ED">
            <w:pPr>
              <w:widowControl w:val="0"/>
              <w:spacing w:after="0" w:line="240" w:lineRule="auto"/>
              <w:jc w:val="both"/>
              <w:rPr>
                <w:rFonts w:eastAsia="MS Gothic" w:cs="Times New Roman"/>
                <w:b/>
                <w:bCs/>
                <w:iCs/>
                <w:color w:val="000000"/>
                <w:szCs w:val="20"/>
                <w:lang w:val="es-ES"/>
              </w:rPr>
            </w:pPr>
            <w:r w:rsidRPr="000A4105">
              <w:rPr>
                <w:rFonts w:eastAsia="MS Gothic" w:cs="Times New Roman"/>
                <w:b/>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59F513E8" w14:textId="77777777" w:rsidR="00F719ED" w:rsidRPr="000A4105" w:rsidRDefault="00F719ED" w:rsidP="00F719ED">
            <w:pPr>
              <w:widowControl w:val="0"/>
              <w:spacing w:after="0" w:line="240" w:lineRule="auto"/>
              <w:jc w:val="both"/>
              <w:rPr>
                <w:rFonts w:eastAsia="MS Gothic" w:cs="Times New Roman"/>
                <w:bCs/>
                <w:iCs/>
                <w:color w:val="000000"/>
                <w:szCs w:val="20"/>
                <w:lang w:val="es-ES"/>
              </w:rPr>
            </w:pPr>
            <w:r w:rsidRPr="000A4105">
              <w:rPr>
                <w:rFonts w:eastAsia="MS Gothic" w:cs="Times New Roman"/>
                <w:bCs/>
                <w:iCs/>
                <w:color w:val="000000"/>
                <w:szCs w:val="20"/>
                <w:lang w:val="es-ES"/>
              </w:rPr>
              <w:t>3355</w:t>
            </w:r>
          </w:p>
        </w:tc>
        <w:tc>
          <w:tcPr>
            <w:tcW w:w="948" w:type="dxa"/>
            <w:tcBorders>
              <w:top w:val="single" w:sz="8" w:space="0" w:color="auto"/>
              <w:left w:val="single" w:sz="8" w:space="0" w:color="auto"/>
              <w:bottom w:val="single" w:sz="8" w:space="0" w:color="auto"/>
              <w:right w:val="single" w:sz="8" w:space="0" w:color="auto"/>
            </w:tcBorders>
            <w:vAlign w:val="center"/>
            <w:hideMark/>
          </w:tcPr>
          <w:p w14:paraId="2A09871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3523</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4A8F849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3117</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EDDB65E"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3229</w:t>
            </w:r>
          </w:p>
        </w:tc>
        <w:tc>
          <w:tcPr>
            <w:tcW w:w="891" w:type="dxa"/>
            <w:tcBorders>
              <w:top w:val="single" w:sz="8" w:space="0" w:color="auto"/>
              <w:left w:val="single" w:sz="8" w:space="0" w:color="auto"/>
              <w:bottom w:val="single" w:sz="8" w:space="0" w:color="auto"/>
              <w:right w:val="single" w:sz="8" w:space="0" w:color="auto"/>
            </w:tcBorders>
            <w:vAlign w:val="center"/>
            <w:hideMark/>
          </w:tcPr>
          <w:p w14:paraId="1AAA327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3190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E5F55C1"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3188</w:t>
            </w:r>
          </w:p>
        </w:tc>
        <w:tc>
          <w:tcPr>
            <w:tcW w:w="891" w:type="dxa"/>
            <w:tcBorders>
              <w:top w:val="single" w:sz="8" w:space="0" w:color="auto"/>
              <w:left w:val="single" w:sz="8" w:space="0" w:color="auto"/>
              <w:bottom w:val="single" w:sz="8" w:space="0" w:color="auto"/>
              <w:right w:val="single" w:sz="8" w:space="0" w:color="auto"/>
            </w:tcBorders>
            <w:vAlign w:val="center"/>
            <w:hideMark/>
          </w:tcPr>
          <w:p w14:paraId="7A69820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3191</w:t>
            </w:r>
          </w:p>
        </w:tc>
        <w:tc>
          <w:tcPr>
            <w:tcW w:w="891" w:type="dxa"/>
            <w:tcBorders>
              <w:top w:val="single" w:sz="8" w:space="0" w:color="auto"/>
              <w:left w:val="single" w:sz="8" w:space="0" w:color="auto"/>
              <w:bottom w:val="single" w:sz="8" w:space="0" w:color="auto"/>
              <w:right w:val="single" w:sz="8" w:space="0" w:color="auto"/>
            </w:tcBorders>
            <w:vAlign w:val="center"/>
            <w:hideMark/>
          </w:tcPr>
          <w:p w14:paraId="3CAD9012"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3191</w:t>
            </w:r>
          </w:p>
        </w:tc>
      </w:tr>
      <w:tr w:rsidR="00F719ED" w:rsidRPr="000A4105" w14:paraId="0B79A0D9"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5D48A45" w14:textId="77777777" w:rsidR="00F719ED" w:rsidRPr="000A4105" w:rsidRDefault="00F719ED" w:rsidP="00F719ED">
            <w:pPr>
              <w:widowControl w:val="0"/>
              <w:spacing w:after="0" w:line="240" w:lineRule="auto"/>
              <w:jc w:val="both"/>
              <w:rPr>
                <w:rFonts w:eastAsia="MS Gothic" w:cs="Times New Roman"/>
                <w:iCs/>
                <w:color w:val="000000"/>
                <w:szCs w:val="20"/>
                <w:lang w:val="es-ES"/>
              </w:rPr>
            </w:pPr>
            <w:proofErr w:type="spellStart"/>
            <w:r w:rsidRPr="000A4105">
              <w:rPr>
                <w:rFonts w:eastAsia="MS Gothic" w:cs="Times New Roman"/>
                <w:iCs/>
                <w:color w:val="000000"/>
                <w:szCs w:val="20"/>
                <w:lang w:val="es-ES"/>
              </w:rPr>
              <w:t>Quota</w:t>
            </w:r>
            <w:proofErr w:type="spellEnd"/>
            <w:r w:rsidRPr="000A4105">
              <w:rPr>
                <w:rFonts w:eastAsia="MS Gothic" w:cs="Times New Roman"/>
                <w:iCs/>
                <w:color w:val="000000"/>
                <w:szCs w:val="20"/>
                <w:lang w:val="es-ES"/>
              </w:rPr>
              <w:t xml:space="preserve"> </w:t>
            </w:r>
          </w:p>
        </w:tc>
        <w:tc>
          <w:tcPr>
            <w:tcW w:w="1978" w:type="dxa"/>
            <w:tcBorders>
              <w:top w:val="single" w:sz="8" w:space="0" w:color="auto"/>
              <w:left w:val="single" w:sz="8" w:space="0" w:color="auto"/>
              <w:bottom w:val="single" w:sz="8" w:space="0" w:color="auto"/>
              <w:right w:val="single" w:sz="8" w:space="0" w:color="auto"/>
            </w:tcBorders>
            <w:vAlign w:val="center"/>
            <w:hideMark/>
          </w:tcPr>
          <w:p w14:paraId="75C970E0"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4BFC2C4C" w14:textId="77777777" w:rsidR="00F719ED" w:rsidRPr="000A4105" w:rsidRDefault="00F719ED" w:rsidP="00F719ED">
            <w:pPr>
              <w:widowControl w:val="0"/>
              <w:spacing w:after="0" w:line="240" w:lineRule="auto"/>
              <w:jc w:val="both"/>
              <w:rPr>
                <w:rFonts w:eastAsia="MS Gothic" w:cs="Times New Roman"/>
                <w:iCs/>
                <w:color w:val="000000"/>
                <w:szCs w:val="20"/>
                <w:lang w:val="es-ES"/>
              </w:rPr>
            </w:pPr>
            <w:r w:rsidRPr="000A4105">
              <w:rPr>
                <w:rFonts w:eastAsia="MS Gothic" w:cs="Times New Roman"/>
                <w:iCs/>
                <w:color w:val="000000"/>
                <w:szCs w:val="20"/>
                <w:lang w:val="es-ES"/>
              </w:rPr>
              <w:t> </w:t>
            </w:r>
          </w:p>
        </w:tc>
        <w:tc>
          <w:tcPr>
            <w:tcW w:w="948" w:type="dxa"/>
            <w:tcBorders>
              <w:top w:val="single" w:sz="8" w:space="0" w:color="auto"/>
              <w:left w:val="single" w:sz="8" w:space="0" w:color="auto"/>
              <w:bottom w:val="single" w:sz="8" w:space="0" w:color="auto"/>
              <w:right w:val="single" w:sz="8" w:space="0" w:color="auto"/>
            </w:tcBorders>
            <w:vAlign w:val="center"/>
            <w:hideMark/>
          </w:tcPr>
          <w:p w14:paraId="243C413E"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982,26</w:t>
            </w:r>
          </w:p>
        </w:tc>
        <w:tc>
          <w:tcPr>
            <w:tcW w:w="891" w:type="dxa"/>
            <w:tcBorders>
              <w:top w:val="single" w:sz="8" w:space="0" w:color="auto"/>
              <w:left w:val="single" w:sz="8" w:space="0" w:color="auto"/>
              <w:bottom w:val="single" w:sz="8" w:space="0" w:color="auto"/>
              <w:right w:val="single" w:sz="8" w:space="0" w:color="auto"/>
            </w:tcBorders>
            <w:vAlign w:val="center"/>
            <w:hideMark/>
          </w:tcPr>
          <w:p w14:paraId="369FB500"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952,79</w:t>
            </w:r>
          </w:p>
        </w:tc>
        <w:tc>
          <w:tcPr>
            <w:tcW w:w="891" w:type="dxa"/>
            <w:tcBorders>
              <w:top w:val="single" w:sz="8" w:space="0" w:color="auto"/>
              <w:left w:val="single" w:sz="8" w:space="0" w:color="auto"/>
              <w:bottom w:val="single" w:sz="8" w:space="0" w:color="auto"/>
              <w:right w:val="single" w:sz="8" w:space="0" w:color="auto"/>
            </w:tcBorders>
            <w:vAlign w:val="center"/>
            <w:hideMark/>
          </w:tcPr>
          <w:p w14:paraId="27EF93CC"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rPr>
              <w:t>924,2</w:t>
            </w:r>
          </w:p>
        </w:tc>
        <w:tc>
          <w:tcPr>
            <w:tcW w:w="891" w:type="dxa"/>
            <w:tcBorders>
              <w:top w:val="single" w:sz="8" w:space="0" w:color="auto"/>
              <w:left w:val="single" w:sz="8" w:space="0" w:color="auto"/>
              <w:bottom w:val="single" w:sz="8" w:space="0" w:color="auto"/>
              <w:right w:val="single" w:sz="8" w:space="0" w:color="auto"/>
            </w:tcBorders>
            <w:vAlign w:val="center"/>
            <w:hideMark/>
          </w:tcPr>
          <w:p w14:paraId="2D05C7EF"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896,47</w:t>
            </w:r>
          </w:p>
        </w:tc>
        <w:tc>
          <w:tcPr>
            <w:tcW w:w="891" w:type="dxa"/>
            <w:tcBorders>
              <w:top w:val="single" w:sz="8" w:space="0" w:color="auto"/>
              <w:left w:val="single" w:sz="8" w:space="0" w:color="auto"/>
              <w:bottom w:val="single" w:sz="8" w:space="0" w:color="auto"/>
              <w:right w:val="single" w:sz="8" w:space="0" w:color="auto"/>
            </w:tcBorders>
            <w:vAlign w:val="center"/>
            <w:hideMark/>
          </w:tcPr>
          <w:p w14:paraId="51D3F8F6"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896,47</w:t>
            </w:r>
          </w:p>
        </w:tc>
        <w:tc>
          <w:tcPr>
            <w:tcW w:w="891" w:type="dxa"/>
            <w:tcBorders>
              <w:top w:val="single" w:sz="8" w:space="0" w:color="auto"/>
              <w:left w:val="single" w:sz="8" w:space="0" w:color="auto"/>
              <w:bottom w:val="single" w:sz="8" w:space="0" w:color="auto"/>
              <w:right w:val="single" w:sz="8" w:space="0" w:color="auto"/>
            </w:tcBorders>
            <w:vAlign w:val="center"/>
            <w:hideMark/>
          </w:tcPr>
          <w:p w14:paraId="4C02C6BD"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896,47</w:t>
            </w:r>
          </w:p>
        </w:tc>
        <w:tc>
          <w:tcPr>
            <w:tcW w:w="891" w:type="dxa"/>
            <w:tcBorders>
              <w:top w:val="single" w:sz="8" w:space="0" w:color="auto"/>
              <w:left w:val="single" w:sz="8" w:space="0" w:color="auto"/>
              <w:bottom w:val="single" w:sz="8" w:space="0" w:color="auto"/>
              <w:right w:val="single" w:sz="8" w:space="0" w:color="auto"/>
            </w:tcBorders>
            <w:vAlign w:val="center"/>
            <w:hideMark/>
          </w:tcPr>
          <w:p w14:paraId="218F248B" w14:textId="77777777" w:rsidR="00F719ED" w:rsidRPr="000A4105" w:rsidRDefault="00F719ED" w:rsidP="00BA518B">
            <w:pPr>
              <w:widowControl w:val="0"/>
              <w:spacing w:after="0" w:line="240" w:lineRule="auto"/>
              <w:jc w:val="center"/>
              <w:rPr>
                <w:rFonts w:eastAsia="MS Gothic" w:cs="Times New Roman"/>
                <w:iCs/>
                <w:color w:val="000000"/>
                <w:szCs w:val="20"/>
                <w:lang w:val="es-ES"/>
              </w:rPr>
            </w:pPr>
            <w:r w:rsidRPr="000A4105">
              <w:rPr>
                <w:rFonts w:eastAsia="MS Gothic" w:cs="Times New Roman"/>
                <w:iCs/>
                <w:color w:val="000000"/>
                <w:szCs w:val="20"/>
                <w:lang w:val="es-ES"/>
              </w:rPr>
              <w:t>896,47</w:t>
            </w:r>
          </w:p>
        </w:tc>
      </w:tr>
      <w:tr w:rsidR="00F719ED" w:rsidRPr="000A4105" w14:paraId="1AAC71DF" w14:textId="77777777" w:rsidTr="00BA518B">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541C48B9" w14:textId="77777777" w:rsidR="00F719ED" w:rsidRPr="000A4105" w:rsidRDefault="00F719ED" w:rsidP="00F719ED">
            <w:pPr>
              <w:widowControl w:val="0"/>
              <w:spacing w:after="0" w:line="240" w:lineRule="auto"/>
              <w:jc w:val="both"/>
              <w:rPr>
                <w:rFonts w:eastAsia="MS Gothic" w:cs="Times New Roman"/>
                <w:b/>
                <w:bCs/>
                <w:iCs/>
                <w:color w:val="000000"/>
                <w:szCs w:val="20"/>
              </w:rPr>
            </w:pPr>
            <w:r w:rsidRPr="000A4105">
              <w:rPr>
                <w:rFonts w:eastAsia="MS Gothic" w:cs="Times New Roman"/>
                <w:b/>
                <w:iCs/>
                <w:color w:val="000000"/>
                <w:szCs w:val="20"/>
              </w:rPr>
              <w:t>Quota ajusté (le cas échéant)</w:t>
            </w:r>
          </w:p>
        </w:tc>
        <w:tc>
          <w:tcPr>
            <w:tcW w:w="1978" w:type="dxa"/>
            <w:tcBorders>
              <w:top w:val="single" w:sz="8" w:space="0" w:color="auto"/>
              <w:left w:val="single" w:sz="8" w:space="0" w:color="auto"/>
              <w:bottom w:val="single" w:sz="8" w:space="0" w:color="auto"/>
              <w:right w:val="single" w:sz="8" w:space="0" w:color="auto"/>
            </w:tcBorders>
            <w:vAlign w:val="center"/>
            <w:hideMark/>
          </w:tcPr>
          <w:p w14:paraId="5C1EBB45"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22032CA5" w14:textId="77777777" w:rsidR="00F719ED" w:rsidRPr="000A4105" w:rsidRDefault="00F719ED" w:rsidP="00F719ED">
            <w:pPr>
              <w:widowControl w:val="0"/>
              <w:spacing w:after="0" w:line="240" w:lineRule="auto"/>
              <w:jc w:val="both"/>
              <w:rPr>
                <w:rFonts w:eastAsia="MS Gothic" w:cs="Times New Roman"/>
                <w:iCs/>
                <w:color w:val="000000"/>
                <w:szCs w:val="20"/>
              </w:rPr>
            </w:pPr>
            <w:r w:rsidRPr="000A4105">
              <w:rPr>
                <w:rFonts w:eastAsia="MS Gothic" w:cs="Times New Roman"/>
                <w:iCs/>
                <w:color w:val="000000"/>
                <w:szCs w:val="20"/>
              </w:rPr>
              <w:t> </w:t>
            </w:r>
          </w:p>
        </w:tc>
        <w:tc>
          <w:tcPr>
            <w:tcW w:w="948" w:type="dxa"/>
            <w:tcBorders>
              <w:top w:val="single" w:sz="8" w:space="0" w:color="auto"/>
              <w:left w:val="single" w:sz="8" w:space="0" w:color="auto"/>
              <w:bottom w:val="single" w:sz="8" w:space="0" w:color="auto"/>
              <w:right w:val="single" w:sz="8" w:space="0" w:color="auto"/>
            </w:tcBorders>
            <w:vAlign w:val="center"/>
            <w:hideMark/>
          </w:tcPr>
          <w:p w14:paraId="6ED482F7"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933,15</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B13371"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930,79</w:t>
            </w:r>
          </w:p>
        </w:tc>
        <w:tc>
          <w:tcPr>
            <w:tcW w:w="891" w:type="dxa"/>
            <w:tcBorders>
              <w:top w:val="single" w:sz="8" w:space="0" w:color="auto"/>
              <w:left w:val="single" w:sz="8" w:space="0" w:color="auto"/>
              <w:bottom w:val="single" w:sz="8" w:space="0" w:color="auto"/>
              <w:right w:val="single" w:sz="8" w:space="0" w:color="auto"/>
            </w:tcBorders>
            <w:vAlign w:val="center"/>
            <w:hideMark/>
          </w:tcPr>
          <w:p w14:paraId="4E0F5DAD"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912,9</w:t>
            </w:r>
          </w:p>
        </w:tc>
        <w:tc>
          <w:tcPr>
            <w:tcW w:w="891" w:type="dxa"/>
            <w:tcBorders>
              <w:top w:val="single" w:sz="8" w:space="0" w:color="auto"/>
              <w:left w:val="single" w:sz="8" w:space="0" w:color="auto"/>
              <w:bottom w:val="single" w:sz="8" w:space="0" w:color="auto"/>
              <w:right w:val="single" w:sz="8" w:space="0" w:color="auto"/>
            </w:tcBorders>
            <w:vAlign w:val="center"/>
            <w:hideMark/>
          </w:tcPr>
          <w:p w14:paraId="3E8997B4"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894,00*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F8DB6C6"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894,00*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AA9905D"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894,00*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6140FBD" w14:textId="77777777" w:rsidR="00F719ED" w:rsidRPr="000A4105" w:rsidRDefault="00F719ED" w:rsidP="00BA518B">
            <w:pPr>
              <w:widowControl w:val="0"/>
              <w:spacing w:after="0" w:line="240" w:lineRule="auto"/>
              <w:jc w:val="center"/>
              <w:rPr>
                <w:rFonts w:eastAsia="MS Gothic" w:cs="Times New Roman"/>
                <w:b/>
                <w:bCs/>
                <w:iCs/>
                <w:color w:val="000000"/>
                <w:szCs w:val="20"/>
              </w:rPr>
            </w:pPr>
            <w:r w:rsidRPr="000A4105">
              <w:rPr>
                <w:rFonts w:eastAsia="MS Gothic" w:cs="Times New Roman"/>
                <w:b/>
                <w:bCs/>
                <w:iCs/>
                <w:color w:val="000000"/>
                <w:szCs w:val="20"/>
              </w:rPr>
              <w:t>894,00*</w:t>
            </w:r>
          </w:p>
        </w:tc>
      </w:tr>
    </w:tbl>
    <w:p w14:paraId="50F50274" w14:textId="77777777" w:rsidR="00EA7113" w:rsidRPr="000A4105" w:rsidRDefault="00EA7113" w:rsidP="00EA7113">
      <w:pPr>
        <w:widowControl w:val="0"/>
        <w:spacing w:after="0" w:line="240" w:lineRule="auto"/>
        <w:jc w:val="both"/>
        <w:rPr>
          <w:rFonts w:eastAsia="MS Gothic" w:cs="Times New Roman"/>
          <w:i/>
          <w:color w:val="000000"/>
          <w:szCs w:val="20"/>
        </w:rPr>
      </w:pPr>
    </w:p>
    <w:p w14:paraId="626BFEF8" w14:textId="2A9C295D" w:rsidR="00EA7113" w:rsidRPr="000A4105" w:rsidRDefault="00EA7113" w:rsidP="00EA7113">
      <w:pPr>
        <w:ind w:left="1560"/>
        <w:rPr>
          <w:rFonts w:asciiTheme="majorHAnsi" w:hAnsiTheme="majorHAnsi"/>
          <w:szCs w:val="20"/>
        </w:rPr>
      </w:pPr>
      <w:r w:rsidRPr="000A4105">
        <w:rPr>
          <w:rFonts w:asciiTheme="majorHAnsi" w:hAnsiTheme="majorHAnsi"/>
          <w:szCs w:val="20"/>
        </w:rPr>
        <w:t>* :</w:t>
      </w:r>
      <w:r w:rsidR="00BA518B" w:rsidRPr="000A4105">
        <w:rPr>
          <w:rFonts w:asciiTheme="majorHAnsi" w:hAnsiTheme="majorHAnsi"/>
          <w:szCs w:val="20"/>
        </w:rPr>
        <w:t xml:space="preserve"> </w:t>
      </w:r>
      <w:r w:rsidRPr="000A4105">
        <w:rPr>
          <w:rFonts w:asciiTheme="majorHAnsi" w:hAnsiTheme="majorHAnsi"/>
          <w:szCs w:val="20"/>
        </w:rPr>
        <w:t>Un montant de 0,3% du quota, soit 2,47 tonnes, déduit du quota national, est réservé aux éventuels dépassements du quota et aux éventuels rejets morts de l’espadon.</w:t>
      </w:r>
    </w:p>
    <w:p w14:paraId="64216056" w14:textId="77777777" w:rsidR="00EA7113" w:rsidRPr="000A4105" w:rsidRDefault="00EA7113" w:rsidP="00EA7113">
      <w:pPr>
        <w:spacing w:after="0" w:line="240" w:lineRule="auto"/>
        <w:jc w:val="both"/>
        <w:rPr>
          <w:szCs w:val="20"/>
        </w:rPr>
      </w:pPr>
    </w:p>
    <w:p w14:paraId="563D875D" w14:textId="77777777" w:rsidR="00056AEF" w:rsidRPr="000A4105" w:rsidRDefault="00056AEF" w:rsidP="00056AEF">
      <w:pPr>
        <w:spacing w:after="0" w:line="240" w:lineRule="auto"/>
        <w:jc w:val="both"/>
        <w:rPr>
          <w:rFonts w:asciiTheme="majorHAnsi" w:hAnsiTheme="majorHAnsi"/>
          <w:szCs w:val="20"/>
        </w:rPr>
      </w:pPr>
    </w:p>
    <w:p w14:paraId="095953E7" w14:textId="77777777" w:rsidR="002F0CF2" w:rsidRPr="000A4105" w:rsidRDefault="002F0CF2" w:rsidP="00761A42">
      <w:pPr>
        <w:spacing w:after="160" w:line="259" w:lineRule="auto"/>
        <w:rPr>
          <w:rFonts w:eastAsia="Calibri" w:cs="Times New Roman"/>
          <w:szCs w:val="20"/>
          <w:lang w:eastAsia="en-US" w:bidi="ar-SA"/>
        </w:rPr>
        <w:sectPr w:rsidR="002F0CF2" w:rsidRPr="000A4105" w:rsidSect="00BD099E">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134" w:right="1134" w:bottom="1134" w:left="1134" w:header="851" w:footer="1134" w:gutter="0"/>
          <w:cols w:space="720"/>
          <w:docGrid w:linePitch="360"/>
        </w:sectPr>
      </w:pPr>
    </w:p>
    <w:p w14:paraId="22781831" w14:textId="77777777" w:rsidR="002F0CF2" w:rsidRPr="000A4105" w:rsidRDefault="002F0CF2" w:rsidP="002F0CF2">
      <w:pPr>
        <w:widowControl w:val="0"/>
        <w:spacing w:after="0" w:line="240" w:lineRule="auto"/>
        <w:jc w:val="both"/>
        <w:rPr>
          <w:rFonts w:asciiTheme="majorHAnsi" w:eastAsia="MS Gothic" w:hAnsiTheme="majorHAnsi" w:cs="Times New Roman"/>
          <w:b/>
          <w:bCs/>
          <w:szCs w:val="20"/>
        </w:rPr>
      </w:pPr>
      <w:r w:rsidRPr="000A4105">
        <w:rPr>
          <w:rFonts w:asciiTheme="majorHAnsi" w:eastAsia="MS Gothic" w:hAnsiTheme="majorHAnsi" w:cs="Times New Roman"/>
          <w:b/>
          <w:bCs/>
          <w:szCs w:val="20"/>
        </w:rPr>
        <w:lastRenderedPageBreak/>
        <w:t>Tunisie</w:t>
      </w:r>
    </w:p>
    <w:p w14:paraId="7444D1A9" w14:textId="77777777" w:rsidR="002F0CF2" w:rsidRPr="000A4105" w:rsidRDefault="002F0CF2" w:rsidP="002F0CF2">
      <w:pPr>
        <w:widowControl w:val="0"/>
        <w:spacing w:after="0" w:line="240" w:lineRule="auto"/>
        <w:jc w:val="both"/>
        <w:rPr>
          <w:rFonts w:asciiTheme="majorHAnsi" w:eastAsia="MS Gothic" w:hAnsiTheme="majorHAnsi" w:cs="Times New Roman"/>
          <w:b/>
          <w:szCs w:val="20"/>
        </w:rPr>
      </w:pPr>
    </w:p>
    <w:p w14:paraId="0F2C33A3" w14:textId="64A31C4E" w:rsidR="002F0CF2" w:rsidRPr="000A4105" w:rsidRDefault="002F0CF2" w:rsidP="002F0CF2">
      <w:pPr>
        <w:widowControl w:val="0"/>
        <w:spacing w:after="0" w:line="240" w:lineRule="auto"/>
        <w:jc w:val="both"/>
        <w:rPr>
          <w:rFonts w:asciiTheme="majorHAnsi" w:eastAsia="MS Gothic" w:hAnsiTheme="majorHAnsi" w:cs="Times New Roman"/>
          <w:b/>
          <w:szCs w:val="20"/>
        </w:rPr>
      </w:pPr>
      <w:r w:rsidRPr="000A4105">
        <w:rPr>
          <w:rFonts w:asciiTheme="majorHAnsi" w:eastAsia="MS Gothic" w:hAnsiTheme="majorHAnsi" w:cs="Times New Roman"/>
          <w:b/>
          <w:szCs w:val="20"/>
        </w:rPr>
        <w:t xml:space="preserve">Année du plan de pêche : </w:t>
      </w:r>
      <w:r w:rsidR="005A1229" w:rsidRPr="000A4105">
        <w:rPr>
          <w:rFonts w:asciiTheme="majorHAnsi" w:eastAsia="MS Gothic" w:hAnsiTheme="majorHAnsi" w:cs="Times New Roman"/>
          <w:b/>
          <w:szCs w:val="20"/>
        </w:rPr>
        <w:t>2025</w:t>
      </w:r>
    </w:p>
    <w:p w14:paraId="2DC5B5C7" w14:textId="67313CC2" w:rsidR="002F0CF2" w:rsidRPr="000A4105" w:rsidRDefault="002F0CF2" w:rsidP="002F0CF2">
      <w:pPr>
        <w:widowControl w:val="0"/>
        <w:spacing w:after="0" w:line="240" w:lineRule="auto"/>
        <w:jc w:val="both"/>
        <w:rPr>
          <w:rFonts w:asciiTheme="majorHAnsi" w:eastAsia="MS Gothic" w:hAnsiTheme="majorHAnsi" w:cs="Times New Roman"/>
          <w:b/>
          <w:szCs w:val="20"/>
        </w:rPr>
      </w:pPr>
    </w:p>
    <w:p w14:paraId="061B1990" w14:textId="77777777" w:rsidR="00E97A77" w:rsidRPr="000A4105" w:rsidRDefault="00E97A77" w:rsidP="00E97A77">
      <w:pPr>
        <w:widowControl w:val="0"/>
        <w:spacing w:after="0" w:line="240" w:lineRule="auto"/>
        <w:ind w:left="426" w:hanging="426"/>
        <w:jc w:val="both"/>
        <w:rPr>
          <w:rFonts w:eastAsia="MS Gothic" w:cs="Times New Roman"/>
          <w:b/>
          <w:szCs w:val="20"/>
        </w:rPr>
      </w:pPr>
      <w:r w:rsidRPr="000A4105">
        <w:rPr>
          <w:rFonts w:eastAsia="MS Gothic" w:cs="Times New Roman"/>
          <w:b/>
          <w:szCs w:val="20"/>
        </w:rPr>
        <w:t xml:space="preserve">1. </w:t>
      </w:r>
      <w:r w:rsidRPr="000A4105">
        <w:rPr>
          <w:rFonts w:eastAsia="MS Gothic" w:cs="Times New Roman"/>
          <w:b/>
          <w:szCs w:val="20"/>
        </w:rPr>
        <w:tab/>
        <w:t>Introduction</w:t>
      </w:r>
    </w:p>
    <w:p w14:paraId="58B05FC9" w14:textId="77777777" w:rsidR="00E97A77" w:rsidRPr="000A4105" w:rsidRDefault="00E97A77" w:rsidP="00E97A77">
      <w:pPr>
        <w:widowControl w:val="0"/>
        <w:spacing w:after="0" w:line="240" w:lineRule="auto"/>
        <w:jc w:val="both"/>
        <w:rPr>
          <w:rFonts w:eastAsia="MS Gothic" w:cs="Times New Roman"/>
          <w:b/>
          <w:szCs w:val="20"/>
        </w:rPr>
      </w:pPr>
    </w:p>
    <w:p w14:paraId="508763A8"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La Tunisie, dotée d'une flottille artisanale spécialisée dans la capture de l'espadon, opère au moyen d'embarcations côtières dont les dimensions varient entre 3,7 et 19 mètres, avec une minorité (10 %) dépassant 15 mètres, le total de ces embarcations s'élevant à 709 unités.</w:t>
      </w:r>
    </w:p>
    <w:p w14:paraId="750707DF"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p>
    <w:p w14:paraId="29C5E475"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Le cadre réglementaire de la pêche à l'espadon en Tunisie s'appuie sur un ensemble de dispositions législatives et réglementaires, incluant :</w:t>
      </w:r>
    </w:p>
    <w:p w14:paraId="27DA2C74"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p>
    <w:p w14:paraId="77E830B5" w14:textId="77777777" w:rsidR="00E97A77" w:rsidRPr="000A4105" w:rsidRDefault="00E97A77" w:rsidP="00E97A77">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La Convention internationale pour la conservation des thonidés de l'Atlantique, en particulier la Recommandation 16-05 instituant un programme de réhabilitation pluriannuel pour l'espadon de la Méditerranée,</w:t>
      </w:r>
    </w:p>
    <w:p w14:paraId="21A19667" w14:textId="77777777" w:rsidR="00E97A77" w:rsidRPr="000A4105" w:rsidRDefault="00E97A77" w:rsidP="00E97A77">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La loi n° 94-13 du 31 janvier 1994, qui régit les activités de pêche,</w:t>
      </w:r>
    </w:p>
    <w:p w14:paraId="4F13B0A1" w14:textId="77777777" w:rsidR="00E97A77" w:rsidRPr="000A4105" w:rsidRDefault="00E97A77" w:rsidP="00E97A77">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L'arrêté du ministre de l’Agriculture du 28 septembre 1995, qui structure l'organisation des activités de pêche,</w:t>
      </w:r>
    </w:p>
    <w:p w14:paraId="4F90AB66" w14:textId="5A0BF578" w:rsidR="00A4514D" w:rsidRPr="000A4105" w:rsidRDefault="00A4514D" w:rsidP="00A4514D">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 xml:space="preserve">L'arrêté du ministre de l’Agriculture, des Ressources </w:t>
      </w:r>
      <w:r w:rsidR="00FA2127" w:rsidRPr="000A4105">
        <w:rPr>
          <w:rFonts w:asciiTheme="majorHAnsi" w:eastAsia="MS Gothic" w:hAnsiTheme="majorHAnsi" w:cs="Times New Roman"/>
          <w:iCs/>
          <w:szCs w:val="20"/>
        </w:rPr>
        <w:t>h</w:t>
      </w:r>
      <w:r w:rsidRPr="000A4105">
        <w:rPr>
          <w:rFonts w:asciiTheme="majorHAnsi" w:eastAsia="MS Gothic" w:hAnsiTheme="majorHAnsi" w:cs="Times New Roman"/>
          <w:iCs/>
          <w:szCs w:val="20"/>
        </w:rPr>
        <w:t>ydrauliques et de la Pêche du 27 décembre 2024, abrogeant l'arrêté daté du 22 avril 2019</w:t>
      </w:r>
      <w:r w:rsidRPr="000A4105">
        <w:rPr>
          <w:rFonts w:asciiTheme="majorHAnsi" w:eastAsia="MS Gothic" w:hAnsiTheme="majorHAnsi" w:cs="Times New Roman"/>
          <w:iCs/>
          <w:szCs w:val="20"/>
          <w:rtl/>
          <w:lang w:bidi="ar-SA"/>
        </w:rPr>
        <w:t xml:space="preserve"> </w:t>
      </w:r>
      <w:r w:rsidRPr="000A4105">
        <w:rPr>
          <w:rFonts w:asciiTheme="majorHAnsi" w:eastAsia="MS Gothic" w:hAnsiTheme="majorHAnsi" w:cs="Times New Roman"/>
          <w:iCs/>
          <w:szCs w:val="20"/>
        </w:rPr>
        <w:t>qui spécifie les modalités de la pêche à l'espadon, la période de fermeture ainsi que l’appât utilisé.</w:t>
      </w:r>
    </w:p>
    <w:p w14:paraId="63A4CEB6" w14:textId="77777777" w:rsidR="00E97A77" w:rsidRPr="000A4105" w:rsidRDefault="00E97A77" w:rsidP="00E97A77">
      <w:pPr>
        <w:widowControl w:val="0"/>
        <w:spacing w:after="0" w:line="240" w:lineRule="auto"/>
        <w:ind w:left="851"/>
        <w:jc w:val="both"/>
        <w:rPr>
          <w:rFonts w:asciiTheme="majorHAnsi" w:eastAsia="MS Gothic" w:hAnsiTheme="majorHAnsi" w:cs="Times New Roman"/>
          <w:iCs/>
          <w:szCs w:val="20"/>
        </w:rPr>
      </w:pPr>
    </w:p>
    <w:p w14:paraId="449B12A7"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L'exploitation de cette ressource halieutique est conditionnée par l'octroi d'une autorisation de pêche côtière, émise par les autorités compétentes. Cette autorisation couvre une variété de stocks d'espèces, capturés au moyen de dispositifs sélectifs, incluant notamment la palangre. Les pêcheurs s'engagent à respecter scrupuleusement les périodes d'interdiction de pêche, évitant la capture de l'espadon durant ces fenêtres temporelles. Principalement, les prises sont destinées à la consommation locale.</w:t>
      </w:r>
    </w:p>
    <w:p w14:paraId="0C277826"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p>
    <w:p w14:paraId="7DE22D45" w14:textId="635B41F6" w:rsidR="00A4514D" w:rsidRPr="000A4105" w:rsidRDefault="00E97A77" w:rsidP="00A4514D">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 xml:space="preserve">De surcroît, des règlements spécifiques ont été adoptés, proscrivant la pêche de l'espadon sur une période continue de trois mois, du 1er janvier au 31 mars de chaque année. </w:t>
      </w:r>
      <w:r w:rsidR="00A4514D" w:rsidRPr="000A4105">
        <w:rPr>
          <w:rFonts w:asciiTheme="majorHAnsi" w:eastAsia="MS Gothic" w:hAnsiTheme="majorHAnsi" w:cs="Times New Roman"/>
          <w:iCs/>
          <w:szCs w:val="20"/>
        </w:rPr>
        <w:t>Les unités de pêche utilisant la palangre et ciblant l’espadon doivent respecter les spécifications techniques ci-après :</w:t>
      </w:r>
    </w:p>
    <w:p w14:paraId="3E13C560" w14:textId="77777777" w:rsidR="00A4514D" w:rsidRPr="000A4105" w:rsidRDefault="00A4514D" w:rsidP="00A4514D">
      <w:pPr>
        <w:widowControl w:val="0"/>
        <w:spacing w:after="0" w:line="240" w:lineRule="auto"/>
        <w:jc w:val="both"/>
        <w:rPr>
          <w:rFonts w:asciiTheme="majorHAnsi" w:eastAsia="MS Gothic" w:hAnsiTheme="majorHAnsi" w:cs="Times New Roman"/>
          <w:iCs/>
          <w:szCs w:val="20"/>
        </w:rPr>
      </w:pPr>
    </w:p>
    <w:p w14:paraId="68EFB104" w14:textId="33D01FAE" w:rsidR="00A4514D" w:rsidRPr="000A4105" w:rsidRDefault="00A4514D" w:rsidP="00A4514D">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Le nombre maximum d’hameçons utilisés ne doit pas dépasser 2</w:t>
      </w:r>
      <w:r w:rsidR="000E535F" w:rsidRPr="000A4105">
        <w:rPr>
          <w:rFonts w:asciiTheme="majorHAnsi" w:eastAsia="MS Gothic" w:hAnsiTheme="majorHAnsi" w:cs="Times New Roman"/>
          <w:iCs/>
          <w:szCs w:val="20"/>
        </w:rPr>
        <w:t>.</w:t>
      </w:r>
      <w:r w:rsidRPr="000A4105">
        <w:rPr>
          <w:rFonts w:asciiTheme="majorHAnsi" w:eastAsia="MS Gothic" w:hAnsiTheme="majorHAnsi" w:cs="Times New Roman"/>
          <w:iCs/>
          <w:szCs w:val="20"/>
        </w:rPr>
        <w:t xml:space="preserve">500 unités pour chaque navire de pêche, </w:t>
      </w:r>
    </w:p>
    <w:p w14:paraId="4E66D785" w14:textId="51CBFE20" w:rsidR="00A4514D" w:rsidRPr="000A4105" w:rsidRDefault="00A4514D" w:rsidP="00A4514D">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 xml:space="preserve">La taille de l'hameçon ne doit pas être inférieure à 7 cm de hauteur, </w:t>
      </w:r>
    </w:p>
    <w:p w14:paraId="5A66E6D3" w14:textId="689E58E5" w:rsidR="00A4514D" w:rsidRPr="000A4105" w:rsidRDefault="00A4514D" w:rsidP="00A4514D">
      <w:pPr>
        <w:widowControl w:val="0"/>
        <w:numPr>
          <w:ilvl w:val="0"/>
          <w:numId w:val="33"/>
        </w:numPr>
        <w:tabs>
          <w:tab w:val="clear" w:pos="720"/>
        </w:tabs>
        <w:spacing w:after="0" w:line="240" w:lineRule="auto"/>
        <w:ind w:left="851" w:hanging="425"/>
        <w:jc w:val="both"/>
        <w:rPr>
          <w:rFonts w:asciiTheme="majorHAnsi" w:eastAsia="MS Gothic" w:hAnsiTheme="majorHAnsi" w:cs="Times New Roman"/>
          <w:iCs/>
          <w:szCs w:val="20"/>
        </w:rPr>
      </w:pPr>
      <w:r w:rsidRPr="000A4105">
        <w:rPr>
          <w:rFonts w:asciiTheme="majorHAnsi" w:eastAsia="MS Gothic" w:hAnsiTheme="majorHAnsi" w:cs="Times New Roman"/>
          <w:iCs/>
          <w:szCs w:val="20"/>
        </w:rPr>
        <w:t xml:space="preserve">Utiliser des appâts entiers constitués exclusivement de poissons à nageoires.  </w:t>
      </w:r>
    </w:p>
    <w:p w14:paraId="3258D37D" w14:textId="77777777" w:rsidR="00A4514D" w:rsidRPr="000A4105" w:rsidRDefault="00A4514D" w:rsidP="00E97A77">
      <w:pPr>
        <w:widowControl w:val="0"/>
        <w:spacing w:after="0" w:line="240" w:lineRule="auto"/>
        <w:jc w:val="both"/>
        <w:rPr>
          <w:rFonts w:asciiTheme="majorHAnsi" w:eastAsia="MS Gothic" w:hAnsiTheme="majorHAnsi" w:cs="Times New Roman"/>
          <w:iCs/>
          <w:szCs w:val="20"/>
        </w:rPr>
      </w:pPr>
    </w:p>
    <w:p w14:paraId="6138F75C" w14:textId="68432D18"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Une taille minimale de capture a été définie à 100 cm, mesurée du bout du maxillaire inférieur à l'extrémité postérieure du rayon caudal le plus court</w:t>
      </w:r>
      <w:r w:rsidR="00A4514D" w:rsidRPr="000A4105">
        <w:rPr>
          <w:rFonts w:asciiTheme="majorHAnsi" w:eastAsia="MS Gothic" w:hAnsiTheme="majorHAnsi" w:cs="Times New Roman"/>
          <w:iCs/>
          <w:szCs w:val="20"/>
        </w:rPr>
        <w:t xml:space="preserve">, </w:t>
      </w:r>
      <w:r w:rsidRPr="000A4105">
        <w:rPr>
          <w:rFonts w:asciiTheme="majorHAnsi" w:eastAsia="MS Gothic" w:hAnsiTheme="majorHAnsi" w:cs="Times New Roman"/>
          <w:iCs/>
          <w:szCs w:val="20"/>
        </w:rPr>
        <w:t xml:space="preserve">tel qu'établi par l'arrêté ministériel du </w:t>
      </w:r>
      <w:r w:rsidR="00A4514D" w:rsidRPr="000A4105">
        <w:rPr>
          <w:rFonts w:asciiTheme="majorHAnsi" w:eastAsia="MS Gothic" w:hAnsiTheme="majorHAnsi" w:cs="Times New Roman"/>
          <w:szCs w:val="20"/>
        </w:rPr>
        <w:t>27 décembre 2024</w:t>
      </w:r>
      <w:r w:rsidRPr="000A4105">
        <w:rPr>
          <w:rFonts w:asciiTheme="majorHAnsi" w:eastAsia="MS Gothic" w:hAnsiTheme="majorHAnsi" w:cs="Times New Roman"/>
          <w:iCs/>
          <w:szCs w:val="20"/>
        </w:rPr>
        <w:t xml:space="preserve">. Pour l'année </w:t>
      </w:r>
      <w:r w:rsidR="00A4514D" w:rsidRPr="000A4105">
        <w:rPr>
          <w:rFonts w:asciiTheme="majorHAnsi" w:eastAsia="MS Gothic" w:hAnsiTheme="majorHAnsi" w:cs="Times New Roman"/>
          <w:iCs/>
          <w:szCs w:val="20"/>
        </w:rPr>
        <w:t>2025</w:t>
      </w:r>
      <w:r w:rsidRPr="000A4105">
        <w:rPr>
          <w:rFonts w:asciiTheme="majorHAnsi" w:eastAsia="MS Gothic" w:hAnsiTheme="majorHAnsi" w:cs="Times New Roman"/>
          <w:iCs/>
          <w:szCs w:val="20"/>
        </w:rPr>
        <w:t>, le quota de pêche de l'espadon attribué à la Tunisie est fixé à 865,37 tonnes.</w:t>
      </w:r>
    </w:p>
    <w:p w14:paraId="61766F0B" w14:textId="77777777" w:rsidR="00E97A77" w:rsidRPr="000A4105" w:rsidRDefault="00E97A77" w:rsidP="00E97A77">
      <w:pPr>
        <w:widowControl w:val="0"/>
        <w:spacing w:after="0" w:line="240" w:lineRule="auto"/>
        <w:jc w:val="both"/>
        <w:rPr>
          <w:rFonts w:asciiTheme="majorHAnsi" w:eastAsia="MS Gothic" w:hAnsiTheme="majorHAnsi" w:cs="Times New Roman"/>
          <w:szCs w:val="20"/>
        </w:rPr>
      </w:pPr>
    </w:p>
    <w:p w14:paraId="178EE50C" w14:textId="77777777" w:rsidR="00E97A77" w:rsidRPr="000A4105" w:rsidRDefault="00E97A77" w:rsidP="00E97A77">
      <w:pPr>
        <w:widowControl w:val="0"/>
        <w:spacing w:after="0" w:line="240" w:lineRule="auto"/>
        <w:jc w:val="both"/>
        <w:rPr>
          <w:rFonts w:asciiTheme="majorHAnsi" w:eastAsia="MS Gothic" w:hAnsiTheme="majorHAnsi" w:cs="Times New Roman"/>
          <w:szCs w:val="20"/>
        </w:rPr>
      </w:pPr>
    </w:p>
    <w:p w14:paraId="5FF5ADFC" w14:textId="77777777" w:rsidR="00E97A77" w:rsidRPr="000A4105" w:rsidRDefault="00E97A77" w:rsidP="00E97A77">
      <w:pPr>
        <w:widowControl w:val="0"/>
        <w:spacing w:after="0" w:line="240" w:lineRule="auto"/>
        <w:ind w:left="426" w:hanging="426"/>
        <w:jc w:val="both"/>
        <w:rPr>
          <w:rFonts w:asciiTheme="majorHAnsi" w:eastAsia="MS Gothic" w:hAnsiTheme="majorHAnsi" w:cs="Times New Roman"/>
          <w:b/>
          <w:szCs w:val="20"/>
        </w:rPr>
      </w:pPr>
      <w:r w:rsidRPr="000A4105">
        <w:rPr>
          <w:rFonts w:asciiTheme="majorHAnsi" w:eastAsia="MS Gothic" w:hAnsiTheme="majorHAnsi" w:cs="Times New Roman"/>
          <w:b/>
          <w:szCs w:val="20"/>
        </w:rPr>
        <w:t xml:space="preserve">2. </w:t>
      </w:r>
      <w:r w:rsidRPr="000A4105">
        <w:rPr>
          <w:rFonts w:asciiTheme="majorHAnsi" w:eastAsia="MS Gothic" w:hAnsiTheme="majorHAnsi" w:cs="Times New Roman"/>
          <w:b/>
          <w:szCs w:val="20"/>
        </w:rPr>
        <w:tab/>
        <w:t>Détails du plan de pêche</w:t>
      </w:r>
    </w:p>
    <w:p w14:paraId="6F209853" w14:textId="77777777" w:rsidR="00E97A77" w:rsidRPr="000A4105" w:rsidRDefault="00E97A77" w:rsidP="00E97A77">
      <w:pPr>
        <w:widowControl w:val="0"/>
        <w:spacing w:after="0" w:line="240" w:lineRule="auto"/>
        <w:jc w:val="both"/>
        <w:rPr>
          <w:rFonts w:asciiTheme="majorHAnsi" w:eastAsia="MS Gothic" w:hAnsiTheme="majorHAnsi" w:cs="Times New Roman"/>
          <w:b/>
          <w:szCs w:val="20"/>
        </w:rPr>
      </w:pPr>
    </w:p>
    <w:p w14:paraId="5080AB0D"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La pêche de l'espadon est réalisée au moyen de la palangre pélagique, et la gestion de cette activité est régie par les dispositions de la Recommandation 16-05 de l'ICCAT ainsi que par la législation nationale en vigueur. Le quota attribué à la Tunisie, fixé à 865,37 tonnes, ne sera pas distribué individuellement à chaque navire, mais s'appliquera à l'ensemble de la flotte de pêche côtière enregistrée dans le registre des navires de l'ICCAT.</w:t>
      </w:r>
    </w:p>
    <w:p w14:paraId="732EF826"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p>
    <w:p w14:paraId="6BF2AF41"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La saison de pêche sera close dès l'épuisement du quota national. Une circulaire sera alors diffusée à tous les services compétents pour informer de l'interdiction de la pêche, du débarquement, du transport et de la transformation de l'espadon.</w:t>
      </w:r>
    </w:p>
    <w:p w14:paraId="583A4EB7"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4FEAB74B"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7A8698E6" w14:textId="77777777" w:rsidR="00E97A77" w:rsidRPr="000A4105" w:rsidRDefault="00E97A77" w:rsidP="00E97A77">
      <w:pPr>
        <w:rPr>
          <w:rFonts w:asciiTheme="majorHAnsi" w:eastAsia="MS Gothic" w:hAnsiTheme="majorHAnsi" w:cs="Times New Roman"/>
          <w:i/>
          <w:szCs w:val="20"/>
        </w:rPr>
      </w:pPr>
      <w:r w:rsidRPr="000A4105">
        <w:rPr>
          <w:rFonts w:asciiTheme="majorHAnsi" w:eastAsia="MS Gothic" w:hAnsiTheme="majorHAnsi" w:cs="Times New Roman"/>
          <w:i/>
          <w:szCs w:val="20"/>
        </w:rPr>
        <w:br w:type="page"/>
      </w:r>
    </w:p>
    <w:tbl>
      <w:tblPr>
        <w:tblStyle w:val="TableGrid"/>
        <w:tblW w:w="9923" w:type="dxa"/>
        <w:tblInd w:w="-289" w:type="dxa"/>
        <w:tblLayout w:type="fixed"/>
        <w:tblLook w:val="04A0" w:firstRow="1" w:lastRow="0" w:firstColumn="1" w:lastColumn="0" w:noHBand="0" w:noVBand="1"/>
      </w:tblPr>
      <w:tblGrid>
        <w:gridCol w:w="539"/>
        <w:gridCol w:w="3006"/>
        <w:gridCol w:w="2551"/>
        <w:gridCol w:w="2552"/>
        <w:gridCol w:w="1275"/>
      </w:tblGrid>
      <w:tr w:rsidR="00E97A77" w:rsidRPr="000A4105" w14:paraId="347B8A6D" w14:textId="77777777" w:rsidTr="00470407">
        <w:tc>
          <w:tcPr>
            <w:tcW w:w="539" w:type="dxa"/>
          </w:tcPr>
          <w:p w14:paraId="02C92247"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c>
          <w:tcPr>
            <w:tcW w:w="3006" w:type="dxa"/>
          </w:tcPr>
          <w:p w14:paraId="33816D5B" w14:textId="77777777" w:rsidR="000E535F" w:rsidRPr="000A4105" w:rsidRDefault="00E97A77" w:rsidP="00657CC9">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 xml:space="preserve">Exigence ICCAT </w:t>
            </w:r>
          </w:p>
          <w:p w14:paraId="7934A859" w14:textId="525C2197" w:rsidR="00E97A77" w:rsidRPr="000A4105" w:rsidRDefault="00E97A77" w:rsidP="00657CC9">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w:t>
            </w:r>
            <w:proofErr w:type="gramStart"/>
            <w:r w:rsidRPr="000A4105">
              <w:rPr>
                <w:rFonts w:asciiTheme="majorHAnsi" w:eastAsia="Times New Roman" w:hAnsiTheme="majorHAnsi"/>
                <w:i/>
                <w:color w:val="auto"/>
                <w:sz w:val="20"/>
                <w:szCs w:val="20"/>
                <w:lang w:eastAsia="en-US" w:bidi="ar-SA"/>
              </w:rPr>
              <w:t>cf.</w:t>
            </w:r>
            <w:proofErr w:type="gramEnd"/>
            <w:r w:rsidRPr="000A4105">
              <w:rPr>
                <w:rFonts w:asciiTheme="majorHAnsi" w:eastAsia="Times New Roman" w:hAnsiTheme="majorHAnsi"/>
                <w:i/>
                <w:color w:val="auto"/>
                <w:sz w:val="20"/>
                <w:szCs w:val="20"/>
                <w:lang w:eastAsia="en-US" w:bidi="ar-SA"/>
              </w:rPr>
              <w:t xml:space="preserve"> </w:t>
            </w:r>
            <w:hyperlink r:id="rId40" w:history="1">
              <w:r w:rsidRPr="000A4105">
                <w:rPr>
                  <w:rStyle w:val="Hyperlink"/>
                  <w:rFonts w:asciiTheme="majorHAnsi" w:eastAsia="Times New Roman" w:hAnsiTheme="majorHAnsi"/>
                  <w:i/>
                  <w:sz w:val="20"/>
                  <w:szCs w:val="20"/>
                  <w:u w:val="none"/>
                  <w:lang w:eastAsia="en-US" w:bidi="ar-SA"/>
                </w:rPr>
                <w:t>Rec. 16-05</w:t>
              </w:r>
            </w:hyperlink>
            <w:r w:rsidRPr="000A4105">
              <w:rPr>
                <w:rFonts w:asciiTheme="majorHAnsi" w:eastAsia="Times New Roman" w:hAnsiTheme="majorHAnsi"/>
                <w:i/>
                <w:color w:val="auto"/>
                <w:sz w:val="20"/>
                <w:szCs w:val="20"/>
                <w:lang w:eastAsia="en-US" w:bidi="ar-SA"/>
              </w:rPr>
              <w:t>)</w:t>
            </w:r>
          </w:p>
        </w:tc>
        <w:tc>
          <w:tcPr>
            <w:tcW w:w="2551" w:type="dxa"/>
          </w:tcPr>
          <w:p w14:paraId="742B6521" w14:textId="77777777" w:rsidR="00E97A77" w:rsidRPr="000A4105" w:rsidRDefault="00E97A77" w:rsidP="00657CC9">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Explication des actions entreprises par la CPC à des fins de mise en œuvre</w:t>
            </w:r>
          </w:p>
        </w:tc>
        <w:tc>
          <w:tcPr>
            <w:tcW w:w="2552" w:type="dxa"/>
          </w:tcPr>
          <w:p w14:paraId="3FD38B10" w14:textId="77777777" w:rsidR="00E97A77" w:rsidRPr="000A4105" w:rsidRDefault="00E97A77" w:rsidP="00657CC9">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Législation ou règlementations nationales pertinentes (selon le cas)</w:t>
            </w:r>
          </w:p>
        </w:tc>
        <w:tc>
          <w:tcPr>
            <w:tcW w:w="1275" w:type="dxa"/>
          </w:tcPr>
          <w:p w14:paraId="318ACA31" w14:textId="77777777" w:rsidR="00E97A77" w:rsidRPr="000A4105" w:rsidRDefault="00E97A77" w:rsidP="00657CC9">
            <w:pPr>
              <w:widowControl w:val="0"/>
              <w:jc w:val="center"/>
              <w:rPr>
                <w:rFonts w:asciiTheme="majorHAnsi" w:eastAsia="Times New Roman" w:hAnsiTheme="majorHAnsi"/>
                <w:i/>
                <w:color w:val="auto"/>
                <w:sz w:val="20"/>
                <w:szCs w:val="20"/>
                <w:lang w:eastAsia="en-US" w:bidi="ar-SA"/>
              </w:rPr>
            </w:pPr>
            <w:r w:rsidRPr="000A4105">
              <w:rPr>
                <w:rFonts w:asciiTheme="majorHAnsi" w:eastAsia="Times New Roman" w:hAnsiTheme="majorHAnsi"/>
                <w:i/>
                <w:color w:val="auto"/>
                <w:sz w:val="20"/>
                <w:szCs w:val="20"/>
                <w:lang w:eastAsia="en-US" w:bidi="ar-SA"/>
              </w:rPr>
              <w:t>Note</w:t>
            </w:r>
          </w:p>
        </w:tc>
      </w:tr>
      <w:tr w:rsidR="00E97A77" w:rsidRPr="000A4105" w14:paraId="03FD8947" w14:textId="77777777" w:rsidTr="00470407">
        <w:tc>
          <w:tcPr>
            <w:tcW w:w="539" w:type="dxa"/>
          </w:tcPr>
          <w:p w14:paraId="027A3C29"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1</w:t>
            </w:r>
          </w:p>
        </w:tc>
        <w:tc>
          <w:tcPr>
            <w:tcW w:w="3006" w:type="dxa"/>
          </w:tcPr>
          <w:p w14:paraId="2662AC17"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Plan de développement de la flottille (paragraphe 9)</w:t>
            </w:r>
          </w:p>
        </w:tc>
        <w:tc>
          <w:tcPr>
            <w:tcW w:w="2551" w:type="dxa"/>
          </w:tcPr>
          <w:p w14:paraId="3270B4DE" w14:textId="77777777" w:rsidR="00E97A77" w:rsidRPr="000A4105" w:rsidRDefault="00E97A77" w:rsidP="00E97A77">
            <w:pPr>
              <w:pStyle w:val="ListParagraph"/>
              <w:numPr>
                <w:ilvl w:val="0"/>
                <w:numId w:val="31"/>
              </w:numPr>
              <w:overflowPunct w:val="0"/>
              <w:spacing w:after="20"/>
              <w:ind w:left="25" w:hanging="142"/>
              <w:jc w:val="both"/>
              <w:rPr>
                <w:rFonts w:asciiTheme="majorHAnsi" w:hAnsiTheme="majorHAnsi"/>
                <w:iCs/>
                <w:sz w:val="20"/>
                <w:szCs w:val="20"/>
              </w:rPr>
            </w:pPr>
            <w:r w:rsidRPr="000A4105">
              <w:rPr>
                <w:rFonts w:asciiTheme="majorHAnsi" w:hAnsiTheme="majorHAnsi"/>
                <w:iCs/>
                <w:sz w:val="20"/>
                <w:szCs w:val="20"/>
              </w:rPr>
              <w:t>Le programme de pêche à l'espadon est conçu pour assurer le respect strict du quota alloué à la Tunisie, en adéquation avec les exigences pertinentes de la législation et de la réglementation nationales, ainsi qu'avec les directives émises par l'ICCAT, en particulier la Recommandation 16-05.</w:t>
            </w:r>
          </w:p>
          <w:p w14:paraId="28D77035" w14:textId="77777777" w:rsidR="00E97A77" w:rsidRPr="000A4105" w:rsidRDefault="00E97A77" w:rsidP="00657CC9">
            <w:pPr>
              <w:pStyle w:val="ListParagraph"/>
              <w:overflowPunct w:val="0"/>
              <w:spacing w:after="20"/>
              <w:ind w:left="25"/>
              <w:jc w:val="both"/>
              <w:rPr>
                <w:rFonts w:asciiTheme="majorHAnsi" w:hAnsiTheme="majorHAnsi"/>
                <w:iCs/>
                <w:sz w:val="20"/>
                <w:szCs w:val="20"/>
              </w:rPr>
            </w:pPr>
          </w:p>
          <w:p w14:paraId="6BF866A3" w14:textId="4CF43984" w:rsidR="00E97A77" w:rsidRPr="000A4105" w:rsidRDefault="00E97A77" w:rsidP="00E97A77">
            <w:pPr>
              <w:pStyle w:val="ListParagraph"/>
              <w:numPr>
                <w:ilvl w:val="0"/>
                <w:numId w:val="31"/>
              </w:numPr>
              <w:overflowPunct w:val="0"/>
              <w:spacing w:after="20"/>
              <w:ind w:left="25" w:hanging="142"/>
              <w:jc w:val="both"/>
              <w:rPr>
                <w:rFonts w:asciiTheme="majorHAnsi" w:hAnsiTheme="majorHAnsi"/>
                <w:iCs/>
                <w:sz w:val="20"/>
                <w:szCs w:val="20"/>
              </w:rPr>
            </w:pPr>
            <w:r w:rsidRPr="000A4105">
              <w:rPr>
                <w:rFonts w:asciiTheme="majorHAnsi" w:hAnsiTheme="majorHAnsi"/>
                <w:iCs/>
                <w:sz w:val="20"/>
                <w:szCs w:val="20"/>
              </w:rPr>
              <w:t xml:space="preserve">Depuis l'initiation de ce programme, la Tunisie a intensifié ses efforts auprès des autorités régionales afin de mettre à jour le registre des navires autorisés à cibler l'espadon, entraînant une révision de l'effectif de la flotte potentielle. Par ailleurs, en </w:t>
            </w:r>
            <w:r w:rsidR="00A4514D" w:rsidRPr="000A4105">
              <w:rPr>
                <w:rFonts w:asciiTheme="majorHAnsi" w:hAnsiTheme="majorHAnsi"/>
                <w:iCs/>
                <w:sz w:val="20"/>
                <w:szCs w:val="20"/>
              </w:rPr>
              <w:t>2024</w:t>
            </w:r>
            <w:r w:rsidRPr="000A4105">
              <w:rPr>
                <w:rFonts w:asciiTheme="majorHAnsi" w:hAnsiTheme="majorHAnsi"/>
                <w:iCs/>
                <w:sz w:val="20"/>
                <w:szCs w:val="20"/>
              </w:rPr>
              <w:t>, le nombre de ces navires a été ajusté à 709.</w:t>
            </w:r>
          </w:p>
        </w:tc>
        <w:tc>
          <w:tcPr>
            <w:tcW w:w="2552" w:type="dxa"/>
            <w:tcBorders>
              <w:top w:val="single" w:sz="4" w:space="0" w:color="auto"/>
              <w:left w:val="single" w:sz="4" w:space="0" w:color="auto"/>
              <w:bottom w:val="single" w:sz="4" w:space="0" w:color="auto"/>
              <w:right w:val="single" w:sz="4" w:space="0" w:color="auto"/>
            </w:tcBorders>
          </w:tcPr>
          <w:p w14:paraId="33865CB3" w14:textId="77777777" w:rsidR="00E97A77" w:rsidRPr="000A4105" w:rsidRDefault="00E97A77" w:rsidP="002C35A4">
            <w:pPr>
              <w:pStyle w:val="ListParagraph"/>
              <w:numPr>
                <w:ilvl w:val="0"/>
                <w:numId w:val="31"/>
              </w:numPr>
              <w:overflowPunct w:val="0"/>
              <w:spacing w:after="20"/>
              <w:ind w:left="25" w:hanging="142"/>
              <w:jc w:val="both"/>
              <w:rPr>
                <w:rFonts w:asciiTheme="majorHAnsi" w:hAnsiTheme="majorHAnsi"/>
                <w:iCs/>
                <w:sz w:val="20"/>
                <w:szCs w:val="20"/>
              </w:rPr>
            </w:pPr>
            <w:r w:rsidRPr="000A4105">
              <w:rPr>
                <w:rFonts w:asciiTheme="majorHAnsi" w:hAnsiTheme="majorHAnsi"/>
                <w:iCs/>
                <w:sz w:val="20"/>
                <w:szCs w:val="20"/>
              </w:rPr>
              <w:t>Loi n° 94-13 du 31 janvier 1994 relative à l’exercice de pêche et ses amendements</w:t>
            </w:r>
          </w:p>
          <w:p w14:paraId="449EFEA4" w14:textId="77777777" w:rsidR="00E97A77" w:rsidRPr="000A4105" w:rsidRDefault="00E97A77" w:rsidP="002C35A4">
            <w:pPr>
              <w:pStyle w:val="ListParagraph"/>
              <w:overflowPunct w:val="0"/>
              <w:spacing w:line="276" w:lineRule="auto"/>
              <w:ind w:left="25"/>
              <w:jc w:val="both"/>
              <w:rPr>
                <w:rFonts w:asciiTheme="majorHAnsi" w:hAnsiTheme="majorHAnsi"/>
                <w:iCs/>
                <w:sz w:val="20"/>
                <w:szCs w:val="20"/>
              </w:rPr>
            </w:pPr>
          </w:p>
          <w:p w14:paraId="229BBB96" w14:textId="77777777" w:rsidR="00E97A77" w:rsidRPr="000A4105" w:rsidRDefault="00E97A77" w:rsidP="002C35A4">
            <w:pPr>
              <w:pStyle w:val="ListParagraph"/>
              <w:numPr>
                <w:ilvl w:val="0"/>
                <w:numId w:val="31"/>
              </w:numPr>
              <w:overflowPunct w:val="0"/>
              <w:spacing w:after="20"/>
              <w:ind w:left="25" w:hanging="142"/>
              <w:jc w:val="both"/>
              <w:rPr>
                <w:rFonts w:asciiTheme="majorHAnsi" w:hAnsiTheme="majorHAnsi"/>
                <w:iCs/>
                <w:sz w:val="20"/>
                <w:szCs w:val="20"/>
              </w:rPr>
            </w:pPr>
            <w:r w:rsidRPr="000A4105">
              <w:rPr>
                <w:rFonts w:asciiTheme="majorHAnsi" w:hAnsiTheme="majorHAnsi"/>
                <w:iCs/>
                <w:sz w:val="20"/>
                <w:szCs w:val="20"/>
              </w:rPr>
              <w:t>Décret n° 99-2130 du 27 septembre 1999 fixant la composition et les modalités de fonctionnement de la commission consultative pour l’organisation de l’exercice de la pêche, tel que modifié par le décret n° 2004-2138 et ses amendements.</w:t>
            </w:r>
          </w:p>
          <w:p w14:paraId="4B783372" w14:textId="77777777" w:rsidR="00E97A77" w:rsidRPr="000A4105" w:rsidRDefault="00E97A77" w:rsidP="002C35A4">
            <w:pPr>
              <w:overflowPunct w:val="0"/>
              <w:contextualSpacing/>
              <w:jc w:val="both"/>
              <w:rPr>
                <w:rFonts w:asciiTheme="majorHAnsi" w:hAnsiTheme="majorHAnsi"/>
                <w:iCs/>
                <w:sz w:val="20"/>
                <w:szCs w:val="20"/>
              </w:rPr>
            </w:pPr>
          </w:p>
          <w:p w14:paraId="5D5A80F7" w14:textId="77777777" w:rsidR="00E97A77" w:rsidRPr="000A4105" w:rsidRDefault="00E97A77" w:rsidP="002C35A4">
            <w:pPr>
              <w:pStyle w:val="ListParagraph"/>
              <w:numPr>
                <w:ilvl w:val="0"/>
                <w:numId w:val="31"/>
              </w:numPr>
              <w:overflowPunct w:val="0"/>
              <w:spacing w:after="20"/>
              <w:ind w:left="25" w:hanging="142"/>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Décret n° 99-2129 du 27 septembre 1999 fixant la composition et les modalités de fonctionnement de la commission consultative d'octroi des autorisations de construction et d'importation d'unités de pêche et ses amendements.</w:t>
            </w:r>
          </w:p>
        </w:tc>
        <w:tc>
          <w:tcPr>
            <w:tcW w:w="1275" w:type="dxa"/>
          </w:tcPr>
          <w:p w14:paraId="74127ACA"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1EE50DE5" w14:textId="77777777" w:rsidTr="00470407">
        <w:tc>
          <w:tcPr>
            <w:tcW w:w="539" w:type="dxa"/>
          </w:tcPr>
          <w:p w14:paraId="30881FDE"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2</w:t>
            </w:r>
          </w:p>
        </w:tc>
        <w:tc>
          <w:tcPr>
            <w:tcW w:w="3006" w:type="dxa"/>
          </w:tcPr>
          <w:p w14:paraId="713B4E87"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Choix de la fermeture des saisons de pêche (paragraphes 11-13)</w:t>
            </w:r>
          </w:p>
        </w:tc>
        <w:tc>
          <w:tcPr>
            <w:tcW w:w="2551" w:type="dxa"/>
            <w:tcBorders>
              <w:top w:val="single" w:sz="4" w:space="0" w:color="auto"/>
              <w:left w:val="single" w:sz="4" w:space="0" w:color="auto"/>
              <w:bottom w:val="single" w:sz="4" w:space="0" w:color="auto"/>
              <w:right w:val="single" w:sz="4" w:space="0" w:color="auto"/>
            </w:tcBorders>
          </w:tcPr>
          <w:p w14:paraId="0B408ACE"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La pêche d’espadon est interdite du 1er janvier jusqu’au 31 mars de chaque année.</w:t>
            </w:r>
          </w:p>
        </w:tc>
        <w:tc>
          <w:tcPr>
            <w:tcW w:w="2552" w:type="dxa"/>
            <w:tcBorders>
              <w:top w:val="single" w:sz="4" w:space="0" w:color="auto"/>
              <w:left w:val="single" w:sz="4" w:space="0" w:color="auto"/>
              <w:bottom w:val="single" w:sz="4" w:space="0" w:color="auto"/>
              <w:right w:val="single" w:sz="4" w:space="0" w:color="auto"/>
            </w:tcBorders>
          </w:tcPr>
          <w:p w14:paraId="4619BAC1" w14:textId="77777777" w:rsidR="00E97A77" w:rsidRPr="000A4105" w:rsidRDefault="00E97A77" w:rsidP="00E97A77">
            <w:pPr>
              <w:pStyle w:val="ListParagraph"/>
              <w:widowControl w:val="0"/>
              <w:numPr>
                <w:ilvl w:val="0"/>
                <w:numId w:val="25"/>
              </w:numPr>
              <w:ind w:left="36" w:hanging="141"/>
              <w:jc w:val="both"/>
              <w:rPr>
                <w:rFonts w:asciiTheme="majorHAnsi" w:hAnsiTheme="majorHAnsi"/>
                <w:iCs/>
                <w:sz w:val="20"/>
                <w:szCs w:val="20"/>
              </w:rPr>
            </w:pPr>
            <w:r w:rsidRPr="000A4105">
              <w:rPr>
                <w:rFonts w:asciiTheme="majorHAnsi" w:hAnsiTheme="majorHAnsi"/>
                <w:iCs/>
                <w:sz w:val="20"/>
                <w:szCs w:val="20"/>
              </w:rPr>
              <w:t>Loi n° 94-13 du 31 janvier 1994 relative à l’exercice de pêche et ses amendements.</w:t>
            </w:r>
          </w:p>
          <w:p w14:paraId="641E679C" w14:textId="77777777" w:rsidR="00E97A77" w:rsidRPr="000A4105" w:rsidRDefault="00E97A77" w:rsidP="00657CC9">
            <w:pPr>
              <w:pStyle w:val="ListParagraph"/>
              <w:widowControl w:val="0"/>
              <w:ind w:left="36"/>
              <w:jc w:val="both"/>
              <w:rPr>
                <w:rFonts w:asciiTheme="majorHAnsi" w:hAnsiTheme="majorHAnsi"/>
                <w:iCs/>
                <w:sz w:val="20"/>
                <w:szCs w:val="20"/>
              </w:rPr>
            </w:pPr>
          </w:p>
          <w:p w14:paraId="7D79C248" w14:textId="4AE28F33" w:rsidR="00E97A77" w:rsidRPr="000A4105" w:rsidRDefault="00E97A77" w:rsidP="00E97A77">
            <w:pPr>
              <w:pStyle w:val="ListParagraph"/>
              <w:widowControl w:val="0"/>
              <w:numPr>
                <w:ilvl w:val="0"/>
                <w:numId w:val="25"/>
              </w:numPr>
              <w:ind w:left="36" w:hanging="141"/>
              <w:jc w:val="both"/>
              <w:rPr>
                <w:rFonts w:asciiTheme="majorHAnsi" w:hAnsiTheme="majorHAnsi"/>
                <w:iCs/>
                <w:sz w:val="20"/>
                <w:szCs w:val="20"/>
              </w:rPr>
            </w:pPr>
            <w:r w:rsidRPr="000A4105">
              <w:rPr>
                <w:rFonts w:asciiTheme="majorHAnsi" w:hAnsiTheme="majorHAnsi"/>
                <w:iCs/>
                <w:sz w:val="20"/>
                <w:szCs w:val="20"/>
              </w:rPr>
              <w:t xml:space="preserve">Arrêté du ministre de l’Agriculture du </w:t>
            </w:r>
            <w:r w:rsidR="00A4514D" w:rsidRPr="000A4105">
              <w:rPr>
                <w:rFonts w:asciiTheme="majorHAnsi" w:hAnsiTheme="majorHAnsi"/>
                <w:iCs/>
                <w:sz w:val="20"/>
                <w:szCs w:val="20"/>
              </w:rPr>
              <w:t xml:space="preserve">27 décembre 2024 </w:t>
            </w:r>
            <w:r w:rsidRPr="000A4105">
              <w:rPr>
                <w:rFonts w:asciiTheme="majorHAnsi" w:hAnsiTheme="majorHAnsi"/>
                <w:iCs/>
                <w:sz w:val="20"/>
                <w:szCs w:val="20"/>
              </w:rPr>
              <w:t>relatif à l’organisation de la pêche de l’espadon.</w:t>
            </w:r>
          </w:p>
        </w:tc>
        <w:tc>
          <w:tcPr>
            <w:tcW w:w="1275" w:type="dxa"/>
            <w:tcBorders>
              <w:top w:val="single" w:sz="4" w:space="0" w:color="auto"/>
              <w:left w:val="single" w:sz="4" w:space="0" w:color="auto"/>
              <w:bottom w:val="single" w:sz="4" w:space="0" w:color="auto"/>
              <w:right w:val="single" w:sz="4" w:space="0" w:color="auto"/>
            </w:tcBorders>
          </w:tcPr>
          <w:p w14:paraId="431F329A"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643F967C" w14:textId="77777777" w:rsidTr="00470407">
        <w:tc>
          <w:tcPr>
            <w:tcW w:w="539" w:type="dxa"/>
          </w:tcPr>
          <w:p w14:paraId="5452DCC3"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3</w:t>
            </w:r>
          </w:p>
        </w:tc>
        <w:tc>
          <w:tcPr>
            <w:tcW w:w="3006" w:type="dxa"/>
          </w:tcPr>
          <w:p w14:paraId="09EC0520"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Pêcheries récréatives et sportives (paragraphes 21-26)</w:t>
            </w:r>
          </w:p>
        </w:tc>
        <w:tc>
          <w:tcPr>
            <w:tcW w:w="2551" w:type="dxa"/>
            <w:tcBorders>
              <w:top w:val="single" w:sz="4" w:space="0" w:color="auto"/>
              <w:left w:val="single" w:sz="4" w:space="0" w:color="auto"/>
              <w:bottom w:val="single" w:sz="4" w:space="0" w:color="auto"/>
              <w:right w:val="single" w:sz="4" w:space="0" w:color="auto"/>
            </w:tcBorders>
          </w:tcPr>
          <w:p w14:paraId="3E8D5FC3"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Aucune pêche sportive et récréative ne sera permise.</w:t>
            </w:r>
          </w:p>
        </w:tc>
        <w:tc>
          <w:tcPr>
            <w:tcW w:w="2552" w:type="dxa"/>
            <w:tcBorders>
              <w:top w:val="single" w:sz="4" w:space="0" w:color="auto"/>
              <w:left w:val="single" w:sz="4" w:space="0" w:color="auto"/>
              <w:bottom w:val="single" w:sz="4" w:space="0" w:color="auto"/>
              <w:right w:val="single" w:sz="4" w:space="0" w:color="auto"/>
            </w:tcBorders>
          </w:tcPr>
          <w:p w14:paraId="1906729F" w14:textId="68620FEB" w:rsidR="00E97A77" w:rsidRPr="000A4105" w:rsidRDefault="00470407" w:rsidP="00657CC9">
            <w:pPr>
              <w:widowControl w:val="0"/>
              <w:jc w:val="both"/>
              <w:rPr>
                <w:rFonts w:asciiTheme="majorHAnsi" w:hAnsiTheme="majorHAnsi"/>
                <w:iCs/>
                <w:sz w:val="20"/>
                <w:szCs w:val="20"/>
              </w:rPr>
            </w:pPr>
            <w:r w:rsidRPr="000A4105">
              <w:rPr>
                <w:rFonts w:asciiTheme="majorHAnsi" w:hAnsiTheme="majorHAnsi"/>
                <w:iCs/>
                <w:sz w:val="20"/>
                <w:szCs w:val="20"/>
              </w:rPr>
              <w:t xml:space="preserve">- </w:t>
            </w:r>
            <w:r w:rsidR="00E97A77" w:rsidRPr="000A4105">
              <w:rPr>
                <w:rFonts w:asciiTheme="majorHAnsi" w:hAnsiTheme="majorHAnsi"/>
                <w:iCs/>
                <w:sz w:val="20"/>
                <w:szCs w:val="20"/>
              </w:rPr>
              <w:t>Loi n° 94-13 du 31 Janvier 1994 relative à l’exercice de pêche et ses amendements</w:t>
            </w:r>
            <w:r w:rsidR="00A4514D" w:rsidRPr="000A4105">
              <w:rPr>
                <w:rFonts w:asciiTheme="majorHAnsi" w:hAnsiTheme="majorHAnsi"/>
                <w:iCs/>
                <w:sz w:val="20"/>
                <w:szCs w:val="20"/>
              </w:rPr>
              <w:t>.</w:t>
            </w:r>
          </w:p>
          <w:p w14:paraId="5E2D8E53" w14:textId="77777777" w:rsidR="00A4514D" w:rsidRPr="000A4105" w:rsidRDefault="00A4514D" w:rsidP="00657CC9">
            <w:pPr>
              <w:widowControl w:val="0"/>
              <w:jc w:val="both"/>
              <w:rPr>
                <w:rFonts w:asciiTheme="majorHAnsi" w:hAnsiTheme="majorHAnsi"/>
                <w:iCs/>
                <w:sz w:val="20"/>
                <w:szCs w:val="20"/>
              </w:rPr>
            </w:pPr>
          </w:p>
          <w:p w14:paraId="3BFACC1E" w14:textId="2316219A" w:rsidR="00A4514D" w:rsidRPr="000A4105" w:rsidRDefault="00470407" w:rsidP="00657CC9">
            <w:pPr>
              <w:widowControl w:val="0"/>
              <w:jc w:val="both"/>
              <w:rPr>
                <w:rFonts w:asciiTheme="majorHAnsi" w:hAnsiTheme="majorHAnsi"/>
                <w:sz w:val="20"/>
                <w:szCs w:val="20"/>
              </w:rPr>
            </w:pPr>
            <w:r w:rsidRPr="000A4105">
              <w:rPr>
                <w:rFonts w:asciiTheme="majorHAnsi" w:hAnsiTheme="majorHAnsi"/>
                <w:sz w:val="20"/>
                <w:szCs w:val="20"/>
              </w:rPr>
              <w:t xml:space="preserve">- </w:t>
            </w:r>
            <w:r w:rsidR="00A4514D" w:rsidRPr="000A4105">
              <w:rPr>
                <w:rFonts w:asciiTheme="majorHAnsi" w:hAnsiTheme="majorHAnsi"/>
                <w:sz w:val="20"/>
                <w:szCs w:val="20"/>
              </w:rPr>
              <w:t xml:space="preserve">Arrêté du </w:t>
            </w:r>
            <w:r w:rsidR="000E535F" w:rsidRPr="000A4105">
              <w:rPr>
                <w:rFonts w:asciiTheme="majorHAnsi" w:hAnsiTheme="majorHAnsi"/>
                <w:sz w:val="20"/>
                <w:szCs w:val="20"/>
              </w:rPr>
              <w:t>ministre de l’Agriculture</w:t>
            </w:r>
            <w:r w:rsidR="00A4514D" w:rsidRPr="000A4105">
              <w:rPr>
                <w:rFonts w:asciiTheme="majorHAnsi" w:hAnsiTheme="majorHAnsi"/>
                <w:sz w:val="20"/>
                <w:szCs w:val="20"/>
              </w:rPr>
              <w:t xml:space="preserve"> </w:t>
            </w:r>
            <w:r w:rsidR="007D7CA3" w:rsidRPr="000A4105">
              <w:rPr>
                <w:rFonts w:asciiTheme="majorHAnsi" w:hAnsiTheme="majorHAnsi"/>
                <w:sz w:val="20"/>
                <w:szCs w:val="20"/>
              </w:rPr>
              <w:t xml:space="preserve">du </w:t>
            </w:r>
            <w:r w:rsidR="00A4514D" w:rsidRPr="000A4105">
              <w:rPr>
                <w:rFonts w:asciiTheme="majorHAnsi" w:hAnsiTheme="majorHAnsi"/>
                <w:sz w:val="20"/>
                <w:szCs w:val="20"/>
              </w:rPr>
              <w:t>28 septembre 1995 relatif à l’organisation des activités de pêche.</w:t>
            </w:r>
          </w:p>
          <w:p w14:paraId="509F8C16" w14:textId="3BD5BEE9" w:rsidR="00A4514D" w:rsidRPr="000A4105" w:rsidRDefault="00A4514D" w:rsidP="00657CC9">
            <w:pPr>
              <w:widowControl w:val="0"/>
              <w:jc w:val="both"/>
              <w:rPr>
                <w:rFonts w:asciiTheme="majorHAnsi" w:eastAsia="Times New Roman" w:hAnsiTheme="majorHAns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14:paraId="13CE1671"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7434835C" w14:textId="77777777" w:rsidTr="00470407">
        <w:tc>
          <w:tcPr>
            <w:tcW w:w="539" w:type="dxa"/>
          </w:tcPr>
          <w:p w14:paraId="767CFE0B"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4</w:t>
            </w:r>
          </w:p>
        </w:tc>
        <w:tc>
          <w:tcPr>
            <w:tcW w:w="3006" w:type="dxa"/>
          </w:tcPr>
          <w:p w14:paraId="342AD486"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Allocation de prises accessoires et détail des limites par navire/opération (paragraphe 30)</w:t>
            </w:r>
          </w:p>
        </w:tc>
        <w:tc>
          <w:tcPr>
            <w:tcW w:w="2551" w:type="dxa"/>
            <w:tcBorders>
              <w:top w:val="single" w:sz="4" w:space="0" w:color="auto"/>
              <w:left w:val="single" w:sz="4" w:space="0" w:color="auto"/>
              <w:bottom w:val="single" w:sz="4" w:space="0" w:color="auto"/>
              <w:right w:val="single" w:sz="4" w:space="0" w:color="auto"/>
            </w:tcBorders>
          </w:tcPr>
          <w:p w14:paraId="6A27DB24" w14:textId="77777777" w:rsidR="00E97A77" w:rsidRPr="000A4105" w:rsidRDefault="00E97A77" w:rsidP="00657CC9">
            <w:pPr>
              <w:widowControl w:val="0"/>
              <w:tabs>
                <w:tab w:val="left" w:pos="4820"/>
              </w:tabs>
              <w:jc w:val="both"/>
              <w:rPr>
                <w:rFonts w:asciiTheme="majorHAnsi" w:hAnsiTheme="majorHAnsi"/>
                <w:iCs/>
                <w:sz w:val="20"/>
                <w:szCs w:val="20"/>
              </w:rPr>
            </w:pPr>
            <w:r w:rsidRPr="000A4105">
              <w:rPr>
                <w:rFonts w:asciiTheme="majorHAnsi" w:hAnsiTheme="majorHAnsi"/>
                <w:iCs/>
                <w:sz w:val="20"/>
                <w:szCs w:val="20"/>
              </w:rPr>
              <w:t xml:space="preserve">La Tunisie possède une pêcherie </w:t>
            </w:r>
            <w:proofErr w:type="spellStart"/>
            <w:r w:rsidRPr="000A4105">
              <w:rPr>
                <w:rFonts w:asciiTheme="majorHAnsi" w:hAnsiTheme="majorHAnsi"/>
                <w:iCs/>
                <w:sz w:val="20"/>
                <w:szCs w:val="20"/>
              </w:rPr>
              <w:t>espadonnière</w:t>
            </w:r>
            <w:proofErr w:type="spellEnd"/>
            <w:r w:rsidRPr="000A4105">
              <w:rPr>
                <w:rFonts w:asciiTheme="majorHAnsi" w:hAnsiTheme="majorHAnsi"/>
                <w:iCs/>
                <w:sz w:val="20"/>
                <w:szCs w:val="20"/>
              </w:rPr>
              <w:t xml:space="preserve"> artisanale pêchant au moyen d’unités côtières moyennant différents types d’engins dont la palangre.</w:t>
            </w:r>
          </w:p>
          <w:p w14:paraId="160ED257" w14:textId="77777777" w:rsidR="00E97A77" w:rsidRDefault="00E97A77" w:rsidP="00657CC9">
            <w:pPr>
              <w:widowControl w:val="0"/>
              <w:tabs>
                <w:tab w:val="left" w:pos="4820"/>
              </w:tabs>
              <w:jc w:val="both"/>
              <w:rPr>
                <w:rFonts w:asciiTheme="majorHAnsi" w:hAnsiTheme="majorHAnsi"/>
                <w:iCs/>
                <w:sz w:val="20"/>
                <w:szCs w:val="20"/>
              </w:rPr>
            </w:pPr>
          </w:p>
          <w:p w14:paraId="120DDB46" w14:textId="77777777" w:rsidR="00E26F30" w:rsidRPr="000A4105" w:rsidRDefault="00E26F30" w:rsidP="00657CC9">
            <w:pPr>
              <w:widowControl w:val="0"/>
              <w:tabs>
                <w:tab w:val="left" w:pos="4820"/>
              </w:tabs>
              <w:jc w:val="both"/>
              <w:rPr>
                <w:rFonts w:asciiTheme="majorHAnsi" w:hAnsiTheme="majorHAnsi"/>
                <w:iCs/>
                <w:sz w:val="20"/>
                <w:szCs w:val="20"/>
              </w:rPr>
            </w:pPr>
          </w:p>
          <w:p w14:paraId="51A81A69" w14:textId="77777777" w:rsidR="00E97A77" w:rsidRPr="000A4105" w:rsidRDefault="00E97A77" w:rsidP="00657CC9">
            <w:pPr>
              <w:widowControl w:val="0"/>
              <w:tabs>
                <w:tab w:val="left" w:pos="4820"/>
              </w:tabs>
              <w:jc w:val="both"/>
              <w:rPr>
                <w:rFonts w:asciiTheme="majorHAnsi" w:hAnsiTheme="majorHAnsi"/>
                <w:iCs/>
                <w:sz w:val="20"/>
                <w:szCs w:val="20"/>
              </w:rPr>
            </w:pPr>
            <w:r w:rsidRPr="000A4105">
              <w:rPr>
                <w:rFonts w:asciiTheme="majorHAnsi" w:hAnsiTheme="majorHAnsi"/>
                <w:iCs/>
                <w:sz w:val="20"/>
                <w:szCs w:val="20"/>
              </w:rPr>
              <w:lastRenderedPageBreak/>
              <w:t>Le droit d’accès à cette ressource est soumis à une autorisation de pêche côtière délivrée par l’autorité compétente.</w:t>
            </w:r>
          </w:p>
          <w:p w14:paraId="390A20EF" w14:textId="77777777" w:rsidR="00E97A77" w:rsidRPr="000A4105" w:rsidRDefault="00E97A77" w:rsidP="00657CC9">
            <w:pPr>
              <w:widowControl w:val="0"/>
              <w:tabs>
                <w:tab w:val="left" w:pos="4820"/>
              </w:tabs>
              <w:jc w:val="both"/>
              <w:rPr>
                <w:rFonts w:asciiTheme="majorHAnsi" w:hAnsiTheme="majorHAnsi"/>
                <w:iCs/>
                <w:sz w:val="20"/>
                <w:szCs w:val="20"/>
              </w:rPr>
            </w:pPr>
          </w:p>
          <w:p w14:paraId="549E5527" w14:textId="7B8A8CBE"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 xml:space="preserve">Cette autorisation n’est pas spécifique à l’espadon puisque ce segment de la flottille cible plusieurs stocks d’espèces moyennant différents types d’engins sélectifs dont la palangre et aucun quota individuel n’est distribué. Toutefois, </w:t>
            </w:r>
            <w:r w:rsidR="00A4514D" w:rsidRPr="000A4105">
              <w:rPr>
                <w:rFonts w:asciiTheme="majorHAnsi" w:hAnsiTheme="majorHAnsi"/>
                <w:sz w:val="20"/>
                <w:szCs w:val="20"/>
              </w:rPr>
              <w:t xml:space="preserve">l’autorité compétente veille à ce que </w:t>
            </w:r>
            <w:r w:rsidRPr="000A4105">
              <w:rPr>
                <w:rFonts w:asciiTheme="majorHAnsi" w:hAnsiTheme="majorHAnsi"/>
                <w:sz w:val="20"/>
                <w:szCs w:val="20"/>
              </w:rPr>
              <w:t>l</w:t>
            </w:r>
            <w:r w:rsidRPr="000A4105">
              <w:rPr>
                <w:rFonts w:asciiTheme="majorHAnsi" w:hAnsiTheme="majorHAnsi"/>
                <w:iCs/>
                <w:sz w:val="20"/>
                <w:szCs w:val="20"/>
              </w:rPr>
              <w:t xml:space="preserve">es pêcheurs respectent les périodes de fermeture de pêche, la taille réglementaire et le nombre d’hameçons par bateau de pêche. </w:t>
            </w:r>
          </w:p>
        </w:tc>
        <w:tc>
          <w:tcPr>
            <w:tcW w:w="2552" w:type="dxa"/>
            <w:tcBorders>
              <w:top w:val="single" w:sz="4" w:space="0" w:color="auto"/>
              <w:left w:val="single" w:sz="4" w:space="0" w:color="auto"/>
              <w:bottom w:val="single" w:sz="4" w:space="0" w:color="auto"/>
              <w:right w:val="single" w:sz="4" w:space="0" w:color="auto"/>
            </w:tcBorders>
          </w:tcPr>
          <w:p w14:paraId="59359B53" w14:textId="77777777" w:rsidR="00E97A77" w:rsidRPr="000A4105" w:rsidRDefault="00E97A77" w:rsidP="00657CC9">
            <w:pPr>
              <w:widowControl w:val="0"/>
              <w:jc w:val="both"/>
              <w:rPr>
                <w:rFonts w:asciiTheme="majorHAnsi" w:hAnsiTheme="majorHAnsi"/>
                <w:iCs/>
                <w:sz w:val="20"/>
                <w:szCs w:val="20"/>
              </w:rPr>
            </w:pPr>
            <w:r w:rsidRPr="000A4105">
              <w:rPr>
                <w:rFonts w:asciiTheme="majorHAnsi" w:hAnsiTheme="majorHAnsi"/>
                <w:iCs/>
                <w:sz w:val="20"/>
                <w:szCs w:val="20"/>
              </w:rPr>
              <w:lastRenderedPageBreak/>
              <w:t>- Loi n° 94-13 du 31 janvier 1994 relative à l’exercice de pêche et ses amendements.</w:t>
            </w:r>
          </w:p>
          <w:p w14:paraId="7894970A" w14:textId="77777777" w:rsidR="00E97A77" w:rsidRPr="000A4105" w:rsidRDefault="00E97A77" w:rsidP="00657CC9">
            <w:pPr>
              <w:widowControl w:val="0"/>
              <w:jc w:val="both"/>
              <w:rPr>
                <w:rFonts w:asciiTheme="majorHAnsi" w:hAnsiTheme="majorHAnsi"/>
                <w:iCs/>
                <w:sz w:val="20"/>
                <w:szCs w:val="20"/>
              </w:rPr>
            </w:pPr>
          </w:p>
          <w:p w14:paraId="77735D4E" w14:textId="432D7FD1"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 xml:space="preserve">- </w:t>
            </w:r>
            <w:r w:rsidR="00A4514D" w:rsidRPr="000A4105">
              <w:rPr>
                <w:rFonts w:asciiTheme="majorHAnsi" w:hAnsiTheme="majorHAnsi"/>
                <w:iCs/>
                <w:sz w:val="20"/>
                <w:szCs w:val="20"/>
              </w:rPr>
              <w:t xml:space="preserve">Arrêté du ministre de l’Agriculture du 27 décembre 2024 relatif à </w:t>
            </w:r>
            <w:r w:rsidR="00A4514D" w:rsidRPr="000A4105">
              <w:rPr>
                <w:rFonts w:asciiTheme="majorHAnsi" w:hAnsiTheme="majorHAnsi"/>
                <w:iCs/>
                <w:sz w:val="20"/>
                <w:szCs w:val="20"/>
              </w:rPr>
              <w:lastRenderedPageBreak/>
              <w:t>l’organisation de la pêche de l’espadon.</w:t>
            </w:r>
          </w:p>
        </w:tc>
        <w:tc>
          <w:tcPr>
            <w:tcW w:w="1275" w:type="dxa"/>
            <w:tcBorders>
              <w:top w:val="single" w:sz="4" w:space="0" w:color="auto"/>
              <w:left w:val="single" w:sz="4" w:space="0" w:color="auto"/>
              <w:bottom w:val="single" w:sz="4" w:space="0" w:color="auto"/>
              <w:right w:val="single" w:sz="4" w:space="0" w:color="auto"/>
            </w:tcBorders>
          </w:tcPr>
          <w:p w14:paraId="1FCF7126"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0CF1833C" w14:textId="77777777" w:rsidTr="00470407">
        <w:tc>
          <w:tcPr>
            <w:tcW w:w="539" w:type="dxa"/>
          </w:tcPr>
          <w:p w14:paraId="1DA06858"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5</w:t>
            </w:r>
          </w:p>
        </w:tc>
        <w:tc>
          <w:tcPr>
            <w:tcW w:w="3006" w:type="dxa"/>
          </w:tcPr>
          <w:p w14:paraId="2DCFBEA1"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Enregistrement et déclaration de la capture (paragraphes 35-37)</w:t>
            </w:r>
          </w:p>
        </w:tc>
        <w:tc>
          <w:tcPr>
            <w:tcW w:w="2551" w:type="dxa"/>
            <w:tcBorders>
              <w:top w:val="single" w:sz="4" w:space="0" w:color="auto"/>
              <w:left w:val="single" w:sz="4" w:space="0" w:color="auto"/>
              <w:bottom w:val="single" w:sz="4" w:space="0" w:color="auto"/>
              <w:right w:val="single" w:sz="4" w:space="0" w:color="auto"/>
            </w:tcBorders>
          </w:tcPr>
          <w:p w14:paraId="15D0E4FB"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 xml:space="preserve">Le nombre des jours en mer des navires (petites embarcations) pêchant activement l‘espadon ne dépasse pas une semaine. Le capitaine du navire de pêche enregistre les informations relatives aux opérations de pêche dans le journal de pêche. Une copie de ce dernier est délivrée à l’autorité compétente lors du débarquement. </w:t>
            </w:r>
          </w:p>
        </w:tc>
        <w:tc>
          <w:tcPr>
            <w:tcW w:w="2552" w:type="dxa"/>
            <w:tcBorders>
              <w:top w:val="single" w:sz="4" w:space="0" w:color="auto"/>
              <w:left w:val="single" w:sz="4" w:space="0" w:color="auto"/>
              <w:bottom w:val="single" w:sz="4" w:space="0" w:color="auto"/>
              <w:right w:val="single" w:sz="4" w:space="0" w:color="auto"/>
            </w:tcBorders>
          </w:tcPr>
          <w:p w14:paraId="09ED3765"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Loi N° 94-13 du 31 janvier 1994 relative à l’exercice de pêche.</w:t>
            </w:r>
          </w:p>
        </w:tc>
        <w:tc>
          <w:tcPr>
            <w:tcW w:w="1275" w:type="dxa"/>
            <w:tcBorders>
              <w:top w:val="single" w:sz="4" w:space="0" w:color="auto"/>
              <w:left w:val="single" w:sz="4" w:space="0" w:color="auto"/>
              <w:bottom w:val="single" w:sz="4" w:space="0" w:color="auto"/>
              <w:right w:val="single" w:sz="4" w:space="0" w:color="auto"/>
            </w:tcBorders>
          </w:tcPr>
          <w:p w14:paraId="6C72D8BC"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0BFD1714" w14:textId="77777777" w:rsidTr="00470407">
        <w:tc>
          <w:tcPr>
            <w:tcW w:w="539" w:type="dxa"/>
          </w:tcPr>
          <w:p w14:paraId="28444DAB"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6</w:t>
            </w:r>
          </w:p>
        </w:tc>
        <w:tc>
          <w:tcPr>
            <w:tcW w:w="3006" w:type="dxa"/>
          </w:tcPr>
          <w:p w14:paraId="5F646DCA"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Mesures prises pour contrôler les débarquements (paragraphe 34)</w:t>
            </w:r>
          </w:p>
        </w:tc>
        <w:tc>
          <w:tcPr>
            <w:tcW w:w="2551" w:type="dxa"/>
            <w:tcBorders>
              <w:top w:val="single" w:sz="4" w:space="0" w:color="auto"/>
              <w:left w:val="single" w:sz="4" w:space="0" w:color="auto"/>
              <w:bottom w:val="single" w:sz="4" w:space="0" w:color="auto"/>
              <w:right w:val="single" w:sz="4" w:space="0" w:color="auto"/>
            </w:tcBorders>
          </w:tcPr>
          <w:p w14:paraId="2AD4C1F7"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Les inspections aux ports sont assurées par les services de la pêche chargés de contrôle des débarquements d’espadon, des engins de pêche et des documents de bord.</w:t>
            </w:r>
          </w:p>
        </w:tc>
        <w:tc>
          <w:tcPr>
            <w:tcW w:w="2552" w:type="dxa"/>
            <w:tcBorders>
              <w:top w:val="single" w:sz="4" w:space="0" w:color="auto"/>
              <w:left w:val="single" w:sz="4" w:space="0" w:color="auto"/>
              <w:bottom w:val="single" w:sz="4" w:space="0" w:color="auto"/>
              <w:right w:val="single" w:sz="4" w:space="0" w:color="auto"/>
            </w:tcBorders>
          </w:tcPr>
          <w:p w14:paraId="5CD0745F" w14:textId="1E62ACA4" w:rsidR="00E97A77" w:rsidRPr="000A4105" w:rsidRDefault="00470407" w:rsidP="00657CC9">
            <w:pPr>
              <w:widowControl w:val="0"/>
              <w:jc w:val="both"/>
              <w:rPr>
                <w:rFonts w:asciiTheme="majorHAnsi" w:hAnsiTheme="majorHAnsi"/>
                <w:iCs/>
                <w:sz w:val="20"/>
                <w:szCs w:val="20"/>
              </w:rPr>
            </w:pPr>
            <w:r w:rsidRPr="000A4105">
              <w:rPr>
                <w:rFonts w:asciiTheme="majorHAnsi" w:hAnsiTheme="majorHAnsi"/>
                <w:iCs/>
                <w:sz w:val="20"/>
                <w:szCs w:val="20"/>
              </w:rPr>
              <w:t xml:space="preserve">- </w:t>
            </w:r>
            <w:r w:rsidR="00E97A77" w:rsidRPr="000A4105">
              <w:rPr>
                <w:rFonts w:asciiTheme="majorHAnsi" w:hAnsiTheme="majorHAnsi"/>
                <w:iCs/>
                <w:sz w:val="20"/>
                <w:szCs w:val="20"/>
              </w:rPr>
              <w:t>Loi N° 94-13 du 31 janvier 1994 relative à l’exercice de pêche et ses amendements</w:t>
            </w:r>
            <w:r w:rsidR="00A34E41" w:rsidRPr="000A4105">
              <w:rPr>
                <w:rFonts w:asciiTheme="majorHAnsi" w:hAnsiTheme="majorHAnsi"/>
                <w:iCs/>
                <w:sz w:val="20"/>
                <w:szCs w:val="20"/>
              </w:rPr>
              <w:t>.</w:t>
            </w:r>
          </w:p>
          <w:p w14:paraId="4A0E85AB" w14:textId="77777777" w:rsidR="00A4514D" w:rsidRPr="000A4105" w:rsidRDefault="00A4514D" w:rsidP="00657CC9">
            <w:pPr>
              <w:widowControl w:val="0"/>
              <w:jc w:val="both"/>
              <w:rPr>
                <w:rFonts w:asciiTheme="majorHAnsi" w:hAnsiTheme="majorHAnsi"/>
                <w:iCs/>
                <w:sz w:val="20"/>
                <w:szCs w:val="20"/>
              </w:rPr>
            </w:pPr>
          </w:p>
          <w:p w14:paraId="2EB6C959" w14:textId="1472A102" w:rsidR="00A4514D" w:rsidRPr="000A4105" w:rsidRDefault="00470407" w:rsidP="00657CC9">
            <w:pPr>
              <w:widowControl w:val="0"/>
              <w:jc w:val="both"/>
              <w:rPr>
                <w:rFonts w:asciiTheme="majorHAnsi" w:eastAsia="Times New Roman" w:hAnsiTheme="majorHAnsi"/>
                <w:color w:val="auto"/>
                <w:sz w:val="20"/>
                <w:szCs w:val="20"/>
                <w:lang w:eastAsia="en-US"/>
              </w:rPr>
            </w:pPr>
            <w:r w:rsidRPr="000A4105">
              <w:rPr>
                <w:rFonts w:asciiTheme="majorHAnsi" w:eastAsia="Times New Roman" w:hAnsiTheme="majorHAnsi"/>
                <w:color w:val="auto"/>
                <w:sz w:val="20"/>
                <w:szCs w:val="20"/>
                <w:lang w:eastAsia="en-US"/>
              </w:rPr>
              <w:t xml:space="preserve">- </w:t>
            </w:r>
            <w:r w:rsidR="00A4514D" w:rsidRPr="000A4105">
              <w:rPr>
                <w:rFonts w:asciiTheme="majorHAnsi" w:eastAsia="Times New Roman" w:hAnsiTheme="majorHAnsi"/>
                <w:color w:val="auto"/>
                <w:sz w:val="20"/>
                <w:szCs w:val="20"/>
                <w:lang w:eastAsia="en-US"/>
              </w:rPr>
              <w:t xml:space="preserve">Arrêté du ministre de </w:t>
            </w:r>
            <w:r w:rsidR="007D7CA3" w:rsidRPr="000A4105">
              <w:rPr>
                <w:rFonts w:asciiTheme="majorHAnsi" w:eastAsia="Times New Roman" w:hAnsiTheme="majorHAnsi"/>
                <w:color w:val="auto"/>
                <w:sz w:val="20"/>
                <w:szCs w:val="20"/>
                <w:lang w:eastAsia="en-US"/>
              </w:rPr>
              <w:t>l’Agriculture</w:t>
            </w:r>
            <w:r w:rsidR="00A4514D" w:rsidRPr="000A4105">
              <w:rPr>
                <w:rFonts w:asciiTheme="majorHAnsi" w:eastAsia="Times New Roman" w:hAnsiTheme="majorHAnsi"/>
                <w:color w:val="auto"/>
                <w:sz w:val="20"/>
                <w:szCs w:val="20"/>
                <w:lang w:eastAsia="en-US"/>
              </w:rPr>
              <w:t xml:space="preserve">, des </w:t>
            </w:r>
            <w:r w:rsidR="007D7CA3" w:rsidRPr="000A4105">
              <w:rPr>
                <w:rFonts w:asciiTheme="majorHAnsi" w:eastAsia="Times New Roman" w:hAnsiTheme="majorHAnsi"/>
                <w:color w:val="auto"/>
                <w:sz w:val="20"/>
                <w:szCs w:val="20"/>
                <w:lang w:eastAsia="en-US"/>
              </w:rPr>
              <w:t xml:space="preserve">Ressources </w:t>
            </w:r>
            <w:r w:rsidR="00A4514D" w:rsidRPr="000A4105">
              <w:rPr>
                <w:rFonts w:asciiTheme="majorHAnsi" w:eastAsia="Times New Roman" w:hAnsiTheme="majorHAnsi"/>
                <w:color w:val="auto"/>
                <w:sz w:val="20"/>
                <w:szCs w:val="20"/>
                <w:lang w:eastAsia="en-US"/>
              </w:rPr>
              <w:t xml:space="preserve">hydrauliques et de la </w:t>
            </w:r>
            <w:r w:rsidR="007D7CA3" w:rsidRPr="000A4105">
              <w:rPr>
                <w:rFonts w:asciiTheme="majorHAnsi" w:eastAsia="Times New Roman" w:hAnsiTheme="majorHAnsi"/>
                <w:color w:val="auto"/>
                <w:sz w:val="20"/>
                <w:szCs w:val="20"/>
                <w:lang w:eastAsia="en-US"/>
              </w:rPr>
              <w:t xml:space="preserve">Pêche </w:t>
            </w:r>
            <w:r w:rsidR="00A4514D" w:rsidRPr="000A4105">
              <w:rPr>
                <w:rFonts w:asciiTheme="majorHAnsi" w:eastAsia="Times New Roman" w:hAnsiTheme="majorHAnsi"/>
                <w:color w:val="auto"/>
                <w:sz w:val="20"/>
                <w:szCs w:val="20"/>
                <w:lang w:eastAsia="en-US"/>
              </w:rPr>
              <w:t>du 26 juin 2015, fixant le type des instruments permettant le recueil des informations instantané</w:t>
            </w:r>
            <w:r w:rsidRPr="000A4105">
              <w:rPr>
                <w:rFonts w:asciiTheme="majorHAnsi" w:eastAsia="Times New Roman" w:hAnsiTheme="majorHAnsi"/>
                <w:color w:val="auto"/>
                <w:sz w:val="20"/>
                <w:szCs w:val="20"/>
                <w:lang w:eastAsia="en-US"/>
              </w:rPr>
              <w:t>e</w:t>
            </w:r>
            <w:r w:rsidR="00A4514D" w:rsidRPr="000A4105">
              <w:rPr>
                <w:rFonts w:asciiTheme="majorHAnsi" w:eastAsia="Times New Roman" w:hAnsiTheme="majorHAnsi"/>
                <w:color w:val="auto"/>
                <w:sz w:val="20"/>
                <w:szCs w:val="20"/>
                <w:lang w:eastAsia="en-US"/>
              </w:rPr>
              <w:t>s relatives aux positions des unités de pêche en mer et les unités devant en être équipées.</w:t>
            </w:r>
          </w:p>
          <w:p w14:paraId="3F21E391" w14:textId="25E44211" w:rsidR="00470407" w:rsidRPr="000A4105" w:rsidRDefault="00470407" w:rsidP="00657CC9">
            <w:pPr>
              <w:widowControl w:val="0"/>
              <w:jc w:val="both"/>
              <w:rPr>
                <w:rFonts w:asciiTheme="majorHAnsi" w:eastAsia="Times New Roman" w:hAnsiTheme="majorHAnsi"/>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14:paraId="12240C6B"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r w:rsidR="00E97A77" w:rsidRPr="000A4105" w14:paraId="612EF64F" w14:textId="77777777" w:rsidTr="00470407">
        <w:tc>
          <w:tcPr>
            <w:tcW w:w="539" w:type="dxa"/>
          </w:tcPr>
          <w:p w14:paraId="076B0235"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7</w:t>
            </w:r>
          </w:p>
        </w:tc>
        <w:tc>
          <w:tcPr>
            <w:tcW w:w="3006" w:type="dxa"/>
          </w:tcPr>
          <w:p w14:paraId="2F40579D"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Observateur scientifique de la CPC (paragraphe 44)</w:t>
            </w:r>
          </w:p>
        </w:tc>
        <w:tc>
          <w:tcPr>
            <w:tcW w:w="2551" w:type="dxa"/>
            <w:tcBorders>
              <w:top w:val="single" w:sz="4" w:space="0" w:color="auto"/>
              <w:left w:val="single" w:sz="4" w:space="0" w:color="auto"/>
              <w:bottom w:val="single" w:sz="4" w:space="0" w:color="auto"/>
              <w:right w:val="single" w:sz="4" w:space="0" w:color="auto"/>
            </w:tcBorders>
          </w:tcPr>
          <w:p w14:paraId="526DE9E4"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 xml:space="preserve">Les navires de pêche d’espadon de longueur supérieure à 15 m, comme tous les autres navires de pêche côtière, ne ciblent pas seulement l’espadon </w:t>
            </w:r>
            <w:r w:rsidRPr="000A4105">
              <w:rPr>
                <w:rFonts w:asciiTheme="majorHAnsi" w:hAnsiTheme="majorHAnsi"/>
                <w:iCs/>
                <w:sz w:val="20"/>
                <w:szCs w:val="20"/>
              </w:rPr>
              <w:lastRenderedPageBreak/>
              <w:t>c’est pourquoi le déploiement d’un observateur scientifique à bord de ces navires n’est pas prévu.</w:t>
            </w:r>
          </w:p>
        </w:tc>
        <w:tc>
          <w:tcPr>
            <w:tcW w:w="2552" w:type="dxa"/>
            <w:tcBorders>
              <w:top w:val="single" w:sz="4" w:space="0" w:color="auto"/>
              <w:left w:val="single" w:sz="4" w:space="0" w:color="auto"/>
              <w:bottom w:val="single" w:sz="4" w:space="0" w:color="auto"/>
              <w:right w:val="single" w:sz="4" w:space="0" w:color="auto"/>
            </w:tcBorders>
          </w:tcPr>
          <w:p w14:paraId="3D327FFE" w14:textId="6F8DFDF5" w:rsidR="00A4514D" w:rsidRPr="000A4105" w:rsidRDefault="00470407" w:rsidP="00A4514D">
            <w:pPr>
              <w:widowControl w:val="0"/>
              <w:jc w:val="both"/>
              <w:rPr>
                <w:rFonts w:asciiTheme="majorHAnsi" w:hAnsiTheme="majorHAnsi"/>
                <w:iCs/>
                <w:sz w:val="20"/>
                <w:szCs w:val="20"/>
              </w:rPr>
            </w:pPr>
            <w:r w:rsidRPr="000A4105">
              <w:rPr>
                <w:rFonts w:asciiTheme="majorHAnsi" w:hAnsiTheme="majorHAnsi"/>
                <w:iCs/>
                <w:sz w:val="20"/>
                <w:szCs w:val="20"/>
              </w:rPr>
              <w:lastRenderedPageBreak/>
              <w:t xml:space="preserve">- </w:t>
            </w:r>
            <w:r w:rsidR="00A4514D" w:rsidRPr="000A4105">
              <w:rPr>
                <w:rFonts w:asciiTheme="majorHAnsi" w:hAnsiTheme="majorHAnsi"/>
                <w:iCs/>
                <w:sz w:val="20"/>
                <w:szCs w:val="20"/>
              </w:rPr>
              <w:t xml:space="preserve">Loi </w:t>
            </w:r>
            <w:r w:rsidRPr="000A4105">
              <w:rPr>
                <w:rFonts w:asciiTheme="majorHAnsi" w:hAnsiTheme="majorHAnsi"/>
                <w:iCs/>
                <w:sz w:val="20"/>
                <w:szCs w:val="20"/>
              </w:rPr>
              <w:t>n</w:t>
            </w:r>
            <w:r w:rsidR="00A4514D" w:rsidRPr="000A4105">
              <w:rPr>
                <w:rFonts w:asciiTheme="majorHAnsi" w:hAnsiTheme="majorHAnsi"/>
                <w:iCs/>
                <w:sz w:val="20"/>
                <w:szCs w:val="20"/>
              </w:rPr>
              <w:t>°</w:t>
            </w:r>
            <w:r w:rsidRPr="000A4105">
              <w:rPr>
                <w:rFonts w:asciiTheme="majorHAnsi" w:hAnsiTheme="majorHAnsi"/>
                <w:iCs/>
                <w:sz w:val="20"/>
                <w:szCs w:val="20"/>
              </w:rPr>
              <w:t xml:space="preserve"> </w:t>
            </w:r>
            <w:r w:rsidR="00A4514D" w:rsidRPr="000A4105">
              <w:rPr>
                <w:rFonts w:asciiTheme="majorHAnsi" w:hAnsiTheme="majorHAnsi"/>
                <w:iCs/>
                <w:sz w:val="20"/>
                <w:szCs w:val="20"/>
              </w:rPr>
              <w:t>94-13 du 31 janvier 1994 relative à l’exercice de pêche et ses amendements</w:t>
            </w:r>
            <w:r w:rsidRPr="000A4105">
              <w:rPr>
                <w:rFonts w:asciiTheme="majorHAnsi" w:hAnsiTheme="majorHAnsi"/>
                <w:iCs/>
                <w:sz w:val="20"/>
                <w:szCs w:val="20"/>
              </w:rPr>
              <w:t>.</w:t>
            </w:r>
          </w:p>
          <w:p w14:paraId="090914CC" w14:textId="77777777" w:rsidR="00470407" w:rsidRPr="000A4105" w:rsidRDefault="00470407" w:rsidP="00A4514D">
            <w:pPr>
              <w:widowControl w:val="0"/>
              <w:jc w:val="both"/>
              <w:rPr>
                <w:rFonts w:asciiTheme="majorHAnsi" w:hAnsiTheme="majorHAnsi"/>
                <w:iCs/>
                <w:sz w:val="20"/>
                <w:szCs w:val="20"/>
              </w:rPr>
            </w:pPr>
          </w:p>
          <w:p w14:paraId="5DB2B115" w14:textId="5F17E639" w:rsidR="00E97A77" w:rsidRPr="000A4105" w:rsidRDefault="00470407" w:rsidP="00A4514D">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t xml:space="preserve">- </w:t>
            </w:r>
            <w:r w:rsidR="00A4514D" w:rsidRPr="000A4105">
              <w:rPr>
                <w:rFonts w:asciiTheme="majorHAnsi" w:hAnsiTheme="majorHAnsi"/>
                <w:iCs/>
                <w:sz w:val="20"/>
                <w:szCs w:val="20"/>
              </w:rPr>
              <w:t xml:space="preserve">Arrêté du ministre de </w:t>
            </w:r>
            <w:r w:rsidR="007D7CA3" w:rsidRPr="000A4105">
              <w:rPr>
                <w:rFonts w:asciiTheme="majorHAnsi" w:hAnsiTheme="majorHAnsi"/>
                <w:iCs/>
                <w:sz w:val="20"/>
                <w:szCs w:val="20"/>
              </w:rPr>
              <w:lastRenderedPageBreak/>
              <w:t>l’Agriculture</w:t>
            </w:r>
            <w:r w:rsidR="00A4514D" w:rsidRPr="000A4105">
              <w:rPr>
                <w:rFonts w:asciiTheme="majorHAnsi" w:hAnsiTheme="majorHAnsi"/>
                <w:iCs/>
                <w:sz w:val="20"/>
                <w:szCs w:val="20"/>
              </w:rPr>
              <w:t xml:space="preserve">, des </w:t>
            </w:r>
            <w:r w:rsidR="007D7CA3" w:rsidRPr="000A4105">
              <w:rPr>
                <w:rFonts w:asciiTheme="majorHAnsi" w:hAnsiTheme="majorHAnsi"/>
                <w:iCs/>
                <w:sz w:val="20"/>
                <w:szCs w:val="20"/>
              </w:rPr>
              <w:t xml:space="preserve">Ressources </w:t>
            </w:r>
            <w:r w:rsidR="00A4514D" w:rsidRPr="000A4105">
              <w:rPr>
                <w:rFonts w:asciiTheme="majorHAnsi" w:hAnsiTheme="majorHAnsi"/>
                <w:iCs/>
                <w:sz w:val="20"/>
                <w:szCs w:val="20"/>
              </w:rPr>
              <w:t xml:space="preserve">hydrauliques et de la </w:t>
            </w:r>
            <w:r w:rsidR="007D7CA3" w:rsidRPr="000A4105">
              <w:rPr>
                <w:rFonts w:asciiTheme="majorHAnsi" w:hAnsiTheme="majorHAnsi"/>
                <w:iCs/>
                <w:sz w:val="20"/>
                <w:szCs w:val="20"/>
              </w:rPr>
              <w:t xml:space="preserve">Pêche </w:t>
            </w:r>
            <w:r w:rsidR="00A4514D" w:rsidRPr="000A4105">
              <w:rPr>
                <w:rFonts w:asciiTheme="majorHAnsi" w:hAnsiTheme="majorHAnsi"/>
                <w:iCs/>
                <w:sz w:val="20"/>
                <w:szCs w:val="20"/>
              </w:rPr>
              <w:t>du 26 juin 2015, fixant le type des instruments permettant le recueil des informations instantané</w:t>
            </w:r>
            <w:r w:rsidRPr="000A4105">
              <w:rPr>
                <w:rFonts w:asciiTheme="majorHAnsi" w:hAnsiTheme="majorHAnsi"/>
                <w:iCs/>
                <w:sz w:val="20"/>
                <w:szCs w:val="20"/>
              </w:rPr>
              <w:t>e</w:t>
            </w:r>
            <w:r w:rsidR="00A4514D" w:rsidRPr="000A4105">
              <w:rPr>
                <w:rFonts w:asciiTheme="majorHAnsi" w:hAnsiTheme="majorHAnsi"/>
                <w:iCs/>
                <w:sz w:val="20"/>
                <w:szCs w:val="20"/>
              </w:rPr>
              <w:t>s relatives aux positions des unités de pêche en mer et les unités devant en être équipées.</w:t>
            </w:r>
          </w:p>
        </w:tc>
        <w:tc>
          <w:tcPr>
            <w:tcW w:w="1275" w:type="dxa"/>
            <w:tcBorders>
              <w:top w:val="single" w:sz="4" w:space="0" w:color="auto"/>
              <w:left w:val="single" w:sz="4" w:space="0" w:color="auto"/>
              <w:bottom w:val="single" w:sz="4" w:space="0" w:color="auto"/>
              <w:right w:val="single" w:sz="4" w:space="0" w:color="auto"/>
            </w:tcBorders>
          </w:tcPr>
          <w:p w14:paraId="2B4069FE" w14:textId="77777777" w:rsidR="00E97A77" w:rsidRPr="000A4105" w:rsidRDefault="00E97A77" w:rsidP="00657CC9">
            <w:pPr>
              <w:widowControl w:val="0"/>
              <w:jc w:val="both"/>
              <w:rPr>
                <w:rFonts w:asciiTheme="majorHAnsi" w:eastAsia="Times New Roman" w:hAnsiTheme="majorHAnsi"/>
                <w:iCs/>
                <w:color w:val="auto"/>
                <w:sz w:val="20"/>
                <w:szCs w:val="20"/>
                <w:lang w:eastAsia="en-US" w:bidi="ar-SA"/>
              </w:rPr>
            </w:pPr>
            <w:r w:rsidRPr="000A4105">
              <w:rPr>
                <w:rFonts w:asciiTheme="majorHAnsi" w:hAnsiTheme="majorHAnsi"/>
                <w:iCs/>
                <w:sz w:val="20"/>
                <w:szCs w:val="20"/>
              </w:rPr>
              <w:lastRenderedPageBreak/>
              <w:t xml:space="preserve">Un programme de suivi scientifique de la pêcherie </w:t>
            </w:r>
            <w:r w:rsidRPr="000A4105">
              <w:rPr>
                <w:rFonts w:asciiTheme="majorHAnsi" w:hAnsiTheme="majorHAnsi"/>
                <w:iCs/>
                <w:sz w:val="20"/>
                <w:szCs w:val="20"/>
              </w:rPr>
              <w:lastRenderedPageBreak/>
              <w:t>d’espadon est lancé. Il est basé sur la collecte de données scientifiques au moment de   débarquement dans les principaux ports de production.</w:t>
            </w:r>
          </w:p>
        </w:tc>
      </w:tr>
      <w:tr w:rsidR="00E97A77" w:rsidRPr="000A4105" w14:paraId="37EF9F07" w14:textId="77777777" w:rsidTr="00470407">
        <w:trPr>
          <w:trHeight w:val="320"/>
        </w:trPr>
        <w:tc>
          <w:tcPr>
            <w:tcW w:w="539" w:type="dxa"/>
          </w:tcPr>
          <w:p w14:paraId="61AC2803"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lastRenderedPageBreak/>
              <w:t>8</w:t>
            </w:r>
          </w:p>
        </w:tc>
        <w:tc>
          <w:tcPr>
            <w:tcW w:w="3006" w:type="dxa"/>
          </w:tcPr>
          <w:p w14:paraId="2487E9D6" w14:textId="77777777" w:rsidR="00E97A77" w:rsidRPr="000A4105" w:rsidRDefault="00E97A77" w:rsidP="00657CC9">
            <w:pPr>
              <w:widowControl w:val="0"/>
              <w:jc w:val="both"/>
              <w:rPr>
                <w:rFonts w:asciiTheme="majorHAnsi" w:eastAsia="Times New Roman" w:hAnsiTheme="majorHAnsi"/>
                <w:b/>
                <w:color w:val="auto"/>
                <w:sz w:val="20"/>
                <w:szCs w:val="20"/>
                <w:lang w:eastAsia="en-US" w:bidi="ar-SA"/>
              </w:rPr>
            </w:pPr>
            <w:r w:rsidRPr="000A4105">
              <w:rPr>
                <w:rFonts w:asciiTheme="majorHAnsi" w:eastAsia="Times New Roman" w:hAnsiTheme="majorHAnsi"/>
                <w:b/>
                <w:color w:val="auto"/>
                <w:sz w:val="20"/>
                <w:szCs w:val="20"/>
                <w:lang w:eastAsia="en-US" w:bidi="ar-SA"/>
              </w:rPr>
              <w:t>Autres exigences (spécifier)</w:t>
            </w:r>
          </w:p>
        </w:tc>
        <w:tc>
          <w:tcPr>
            <w:tcW w:w="2551" w:type="dxa"/>
          </w:tcPr>
          <w:p w14:paraId="0D227C0E"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c>
          <w:tcPr>
            <w:tcW w:w="2552" w:type="dxa"/>
          </w:tcPr>
          <w:p w14:paraId="7EFDD93C"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c>
          <w:tcPr>
            <w:tcW w:w="1275" w:type="dxa"/>
          </w:tcPr>
          <w:p w14:paraId="6B83BCD1" w14:textId="77777777" w:rsidR="00E97A77" w:rsidRPr="000A4105" w:rsidRDefault="00E97A77" w:rsidP="00657CC9">
            <w:pPr>
              <w:widowControl w:val="0"/>
              <w:jc w:val="both"/>
              <w:rPr>
                <w:rFonts w:asciiTheme="majorHAnsi" w:eastAsia="Times New Roman" w:hAnsiTheme="majorHAnsi"/>
                <w:color w:val="auto"/>
                <w:sz w:val="20"/>
                <w:szCs w:val="20"/>
                <w:lang w:eastAsia="en-US" w:bidi="ar-SA"/>
              </w:rPr>
            </w:pPr>
          </w:p>
        </w:tc>
      </w:tr>
    </w:tbl>
    <w:p w14:paraId="7EB4A82E" w14:textId="77777777" w:rsidR="00E97A77" w:rsidRPr="000A4105" w:rsidRDefault="00E97A77" w:rsidP="00E97A77">
      <w:pPr>
        <w:widowControl w:val="0"/>
        <w:spacing w:after="0" w:line="240" w:lineRule="auto"/>
        <w:rPr>
          <w:rFonts w:asciiTheme="majorHAnsi" w:eastAsia="MS Gothic" w:hAnsiTheme="majorHAnsi" w:cs="Times New Roman"/>
          <w:szCs w:val="20"/>
        </w:rPr>
      </w:pPr>
    </w:p>
    <w:p w14:paraId="187246B9" w14:textId="7F4E49B9" w:rsidR="00E97A77" w:rsidRPr="000A4105" w:rsidRDefault="00E97A77" w:rsidP="00E97A77">
      <w:pPr>
        <w:widowControl w:val="0"/>
        <w:spacing w:after="0" w:line="240" w:lineRule="auto"/>
        <w:rPr>
          <w:rFonts w:asciiTheme="majorHAnsi" w:eastAsia="MS Gothic" w:hAnsiTheme="majorHAnsi" w:cs="Times New Roman"/>
          <w:b/>
          <w:szCs w:val="20"/>
        </w:rPr>
      </w:pPr>
      <w:r w:rsidRPr="000A4105">
        <w:rPr>
          <w:rFonts w:asciiTheme="majorHAnsi" w:eastAsia="MS Gothic" w:hAnsiTheme="majorHAnsi" w:cs="Times New Roman"/>
          <w:b/>
          <w:szCs w:val="20"/>
        </w:rPr>
        <w:t>Plan d'inspection</w:t>
      </w:r>
    </w:p>
    <w:p w14:paraId="730FD715" w14:textId="77777777" w:rsidR="00E97A77" w:rsidRPr="000A4105" w:rsidRDefault="00E97A77" w:rsidP="00E97A77">
      <w:pPr>
        <w:widowControl w:val="0"/>
        <w:spacing w:after="0" w:line="240" w:lineRule="auto"/>
        <w:rPr>
          <w:rFonts w:asciiTheme="majorHAnsi" w:eastAsia="MS Gothic" w:hAnsiTheme="majorHAnsi" w:cs="Times New Roman"/>
          <w:b/>
          <w:szCs w:val="20"/>
        </w:rPr>
      </w:pPr>
    </w:p>
    <w:p w14:paraId="41BB4374" w14:textId="77777777" w:rsidR="00E97A77" w:rsidRPr="000A4105" w:rsidRDefault="00E97A77" w:rsidP="00E97A77">
      <w:pPr>
        <w:widowControl w:val="0"/>
        <w:spacing w:after="0" w:line="240" w:lineRule="auto"/>
        <w:rPr>
          <w:rFonts w:eastAsia="MS Gothic" w:cs="Times New Roman"/>
          <w:b/>
          <w:i/>
          <w:iCs/>
          <w:szCs w:val="20"/>
        </w:rPr>
      </w:pPr>
      <w:r w:rsidRPr="000A4105">
        <w:rPr>
          <w:rFonts w:eastAsia="MS Gothic" w:cs="Times New Roman"/>
          <w:b/>
          <w:i/>
          <w:iCs/>
          <w:szCs w:val="20"/>
        </w:rPr>
        <w:t>a) Inspection et contrôle de la CPC (</w:t>
      </w:r>
      <w:r w:rsidRPr="000A4105">
        <w:rPr>
          <w:rFonts w:asciiTheme="majorHAnsi" w:eastAsia="Times New Roman" w:hAnsiTheme="majorHAnsi"/>
          <w:b/>
          <w:i/>
          <w:iCs/>
          <w:szCs w:val="20"/>
          <w:lang w:eastAsia="en-US" w:bidi="ar-SA"/>
        </w:rPr>
        <w:t>paragraphe</w:t>
      </w:r>
      <w:r w:rsidRPr="000A4105">
        <w:rPr>
          <w:rFonts w:eastAsia="MS Gothic" w:cs="Times New Roman"/>
          <w:b/>
          <w:i/>
          <w:iCs/>
          <w:szCs w:val="20"/>
        </w:rPr>
        <w:t xml:space="preserve"> 13)</w:t>
      </w:r>
    </w:p>
    <w:p w14:paraId="481798AD"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7A5E8395" w14:textId="5D49B60A" w:rsidR="00A4514D" w:rsidRPr="000A4105" w:rsidRDefault="00E97A77" w:rsidP="00A4514D">
      <w:pPr>
        <w:widowControl w:val="0"/>
        <w:spacing w:after="0" w:line="240" w:lineRule="auto"/>
        <w:jc w:val="both"/>
        <w:rPr>
          <w:rFonts w:asciiTheme="majorHAnsi" w:eastAsia="MS Gothic" w:hAnsiTheme="majorHAnsi" w:cs="Times New Roman"/>
          <w:szCs w:val="20"/>
        </w:rPr>
      </w:pPr>
      <w:r w:rsidRPr="000A4105">
        <w:rPr>
          <w:rFonts w:asciiTheme="majorHAnsi" w:eastAsia="MS Gothic" w:hAnsiTheme="majorHAnsi" w:cs="Times New Roman"/>
          <w:iCs/>
          <w:szCs w:val="20"/>
        </w:rPr>
        <w:t xml:space="preserve">Pendant la période d'interdiction de la pêche à l'espadon, les activités d'inspection en mer sont diligentées par des fonctionnaires nationaux qualifiés, incluant les gardes-pêche, les agents de la Garde nationale maritime, les officiers de la marine nationale et les représentants de la douane tunisienne. Pour assurer une surveillance accrue, des campagnes de contrôle conjointes entre les autorités de la pêche et diverses entités (Garde nationale maritime, marine nationale, ministère du commerce, municipalités, douane) seront renforcées. </w:t>
      </w:r>
      <w:r w:rsidR="00A4514D" w:rsidRPr="000A4105">
        <w:rPr>
          <w:rFonts w:asciiTheme="majorHAnsi" w:eastAsia="MS Gothic" w:hAnsiTheme="majorHAnsi" w:cs="Times New Roman"/>
          <w:szCs w:val="20"/>
        </w:rPr>
        <w:t>Ces missions de contrôle, spécifiquement planifiées durant la fermeture saisonnière, se dérouleront aussi bien dans les zones de débarquements et les ports de pêche, ainsi que dans les circuits de distribution des produits de la pêche afin de veiller à l'application rigoureuse des règlementations établies.</w:t>
      </w:r>
    </w:p>
    <w:p w14:paraId="2506B2A4" w14:textId="16EAD8E7" w:rsidR="00E97A77" w:rsidRPr="000A4105" w:rsidRDefault="00E97A77" w:rsidP="00A4514D">
      <w:pPr>
        <w:widowControl w:val="0"/>
        <w:spacing w:after="0" w:line="240" w:lineRule="auto"/>
        <w:jc w:val="both"/>
        <w:rPr>
          <w:rFonts w:asciiTheme="majorHAnsi" w:eastAsia="MS Gothic" w:hAnsiTheme="majorHAnsi" w:cs="Times New Roman"/>
          <w:szCs w:val="20"/>
        </w:rPr>
      </w:pPr>
    </w:p>
    <w:p w14:paraId="285D2C1B" w14:textId="231BDCD2" w:rsidR="008E17AB" w:rsidRPr="000A4105" w:rsidRDefault="008E17AB" w:rsidP="008E17AB">
      <w:pPr>
        <w:widowControl w:val="0"/>
        <w:spacing w:after="0" w:line="240" w:lineRule="auto"/>
        <w:rPr>
          <w:rFonts w:eastAsia="MS Gothic" w:cs="Times New Roman"/>
          <w:b/>
          <w:i/>
          <w:iCs/>
          <w:szCs w:val="20"/>
        </w:rPr>
      </w:pPr>
      <w:r w:rsidRPr="000A4105">
        <w:rPr>
          <w:rFonts w:eastAsia="MS Gothic" w:cs="Times New Roman"/>
          <w:b/>
          <w:i/>
          <w:iCs/>
          <w:szCs w:val="20"/>
        </w:rPr>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003843DA" w:rsidRPr="000A4105">
        <w:rPr>
          <w:rStyle w:val="FootnoteReference"/>
          <w:rFonts w:eastAsia="MS Gothic" w:cs="Times New Roman"/>
          <w:b/>
          <w:i/>
          <w:iCs/>
          <w:szCs w:val="20"/>
        </w:rPr>
        <w:footnoteReference w:id="10"/>
      </w:r>
      <w:r w:rsidRPr="000A4105">
        <w:rPr>
          <w:rFonts w:eastAsia="MS Gothic" w:cs="Times New Roman"/>
          <w:b/>
          <w:i/>
          <w:iCs/>
          <w:szCs w:val="20"/>
        </w:rPr>
        <w:t>)</w:t>
      </w:r>
    </w:p>
    <w:p w14:paraId="54563AA9"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0B153845"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pPr>
      <w:r w:rsidRPr="000A4105">
        <w:rPr>
          <w:rFonts w:asciiTheme="majorHAnsi" w:eastAsia="MS Gothic" w:hAnsiTheme="majorHAnsi" w:cs="Times New Roman"/>
          <w:iCs/>
          <w:szCs w:val="20"/>
        </w:rPr>
        <w:t>Les navires de capture n'orientent pas leurs activités exclusivement vers la pêche à l'espadon, mais opèrent de manière polyvalente. En effet, la Tunisie n'envisage pas de déployer un navire d'inspection spécifiquement dédié à cette pêcherie dans la zone de la convention.</w:t>
      </w:r>
    </w:p>
    <w:p w14:paraId="481C5E7F"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03620728" w14:textId="77777777" w:rsidR="00E97A77" w:rsidRPr="000A4105" w:rsidRDefault="00E97A77" w:rsidP="00E97A77">
      <w:pPr>
        <w:widowControl w:val="0"/>
        <w:spacing w:after="0" w:line="240" w:lineRule="auto"/>
        <w:rPr>
          <w:rFonts w:eastAsia="MS Gothic" w:cs="Times New Roman"/>
          <w:b/>
          <w:szCs w:val="20"/>
        </w:rPr>
      </w:pPr>
      <w:r w:rsidRPr="000A4105">
        <w:rPr>
          <w:rFonts w:eastAsia="MS Gothic" w:cs="Times New Roman"/>
          <w:b/>
          <w:szCs w:val="20"/>
        </w:rPr>
        <w:t>Plan de gestion de la capacité (</w:t>
      </w:r>
      <w:r w:rsidRPr="000A4105">
        <w:rPr>
          <w:rFonts w:asciiTheme="majorHAnsi" w:eastAsia="Times New Roman" w:hAnsiTheme="majorHAnsi"/>
          <w:b/>
          <w:szCs w:val="20"/>
          <w:lang w:eastAsia="en-US" w:bidi="ar-SA"/>
        </w:rPr>
        <w:t>paragraphes</w:t>
      </w:r>
      <w:r w:rsidRPr="000A4105">
        <w:rPr>
          <w:rFonts w:eastAsia="MS Gothic" w:cs="Times New Roman"/>
          <w:b/>
          <w:szCs w:val="20"/>
        </w:rPr>
        <w:t xml:space="preserve"> 6-10)</w:t>
      </w:r>
    </w:p>
    <w:p w14:paraId="62B934EA"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000C6A16" w14:textId="19315120" w:rsidR="0025394F" w:rsidRPr="000A4105" w:rsidRDefault="0025394F" w:rsidP="0025394F">
      <w:pPr>
        <w:widowControl w:val="0"/>
        <w:spacing w:after="0" w:line="240" w:lineRule="auto"/>
        <w:rPr>
          <w:rFonts w:eastAsia="MS Gothic" w:cs="Times New Roman"/>
          <w:b/>
          <w:szCs w:val="20"/>
        </w:rPr>
      </w:pPr>
      <w:r w:rsidRPr="000A4105">
        <w:rPr>
          <w:rFonts w:eastAsia="Times New Roman" w:cs="Calibri"/>
          <w:color w:val="000000"/>
          <w:szCs w:val="20"/>
        </w:rPr>
        <w:t>Cf. tableau ci-après</w:t>
      </w:r>
      <w:r w:rsidRPr="000A4105">
        <w:rPr>
          <w:rFonts w:eastAsia="Times New Roman" w:cs="Calibri"/>
          <w:color w:val="000000"/>
          <w:szCs w:val="20"/>
        </w:rPr>
        <w:t>.</w:t>
      </w:r>
    </w:p>
    <w:p w14:paraId="762FD55D" w14:textId="774E7D7E" w:rsidR="00E97A77" w:rsidRPr="000A4105" w:rsidRDefault="00E97A77" w:rsidP="00E97A77">
      <w:pPr>
        <w:widowControl w:val="0"/>
        <w:spacing w:after="0" w:line="240" w:lineRule="auto"/>
        <w:jc w:val="both"/>
        <w:rPr>
          <w:rFonts w:asciiTheme="majorHAnsi" w:eastAsia="MS Gothic" w:hAnsiTheme="majorHAnsi" w:cs="Times New Roman"/>
          <w:iCs/>
          <w:szCs w:val="20"/>
        </w:rPr>
      </w:pPr>
    </w:p>
    <w:p w14:paraId="24194141" w14:textId="77777777" w:rsidR="00E97A77" w:rsidRPr="000A4105" w:rsidRDefault="00E97A77" w:rsidP="00E97A77">
      <w:pPr>
        <w:widowControl w:val="0"/>
        <w:spacing w:after="0" w:line="240" w:lineRule="auto"/>
        <w:jc w:val="both"/>
        <w:rPr>
          <w:rFonts w:asciiTheme="majorHAnsi" w:eastAsia="MS Gothic" w:hAnsiTheme="majorHAnsi" w:cs="Times New Roman"/>
          <w:iCs/>
          <w:szCs w:val="20"/>
        </w:rPr>
        <w:sectPr w:rsidR="00E97A77" w:rsidRPr="000A4105" w:rsidSect="00BD099E">
          <w:headerReference w:type="default" r:id="rId41"/>
          <w:footerReference w:type="default" r:id="rId42"/>
          <w:headerReference w:type="first" r:id="rId43"/>
          <w:footerReference w:type="first" r:id="rId44"/>
          <w:footnotePr>
            <w:numRestart w:val="eachSect"/>
          </w:footnotePr>
          <w:pgSz w:w="11906" w:h="16838" w:code="9"/>
          <w:pgMar w:top="1418" w:right="1418" w:bottom="1418" w:left="1418" w:header="851" w:footer="1134" w:gutter="0"/>
          <w:cols w:space="425"/>
          <w:docGrid w:linePitch="360"/>
        </w:sectPr>
      </w:pPr>
    </w:p>
    <w:p w14:paraId="77E926D0" w14:textId="77777777" w:rsidR="00E97A77" w:rsidRPr="000A4105" w:rsidRDefault="00E97A77" w:rsidP="00E97A77">
      <w:pPr>
        <w:widowControl w:val="0"/>
        <w:spacing w:after="0" w:line="240" w:lineRule="auto"/>
        <w:jc w:val="both"/>
        <w:rPr>
          <w:rFonts w:asciiTheme="majorHAnsi" w:eastAsia="MS Gothic" w:hAnsiTheme="majorHAnsi" w:cs="Times New Roman"/>
          <w:i/>
          <w:szCs w:val="20"/>
        </w:rPr>
      </w:pPr>
    </w:p>
    <w:p w14:paraId="69986B87" w14:textId="77777777" w:rsidR="00A4514D" w:rsidRPr="000A4105" w:rsidRDefault="00A4514D" w:rsidP="00A4514D">
      <w:pPr>
        <w:widowControl w:val="0"/>
        <w:spacing w:after="0" w:line="240" w:lineRule="auto"/>
        <w:jc w:val="both"/>
        <w:rPr>
          <w:rFonts w:asciiTheme="majorHAnsi" w:eastAsia="MS Gothic" w:hAnsiTheme="majorHAnsi" w:cs="Times New Roman"/>
          <w:i/>
          <w:color w:val="000000"/>
          <w:szCs w:val="20"/>
        </w:rPr>
      </w:pPr>
    </w:p>
    <w:tbl>
      <w:tblPr>
        <w:tblW w:w="130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37"/>
        <w:gridCol w:w="1978"/>
        <w:gridCol w:w="1884"/>
        <w:gridCol w:w="948"/>
        <w:gridCol w:w="891"/>
        <w:gridCol w:w="891"/>
        <w:gridCol w:w="967"/>
        <w:gridCol w:w="907"/>
        <w:gridCol w:w="1026"/>
        <w:gridCol w:w="907"/>
      </w:tblGrid>
      <w:tr w:rsidR="00A4514D" w:rsidRPr="000A4105" w14:paraId="3C7DEB05" w14:textId="77777777" w:rsidTr="008E17AB">
        <w:trPr>
          <w:trHeight w:val="884"/>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1761FE00" w14:textId="2F340958"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b/>
                <w:iCs/>
                <w:color w:val="000000"/>
                <w:szCs w:val="20"/>
              </w:rPr>
              <w:t>Flottille de navires</w:t>
            </w:r>
          </w:p>
          <w:p w14:paraId="255A0551" w14:textId="120CB26B"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b/>
                <w:iCs/>
                <w:color w:val="000000"/>
                <w:szCs w:val="20"/>
              </w:rPr>
              <w:t>MED-SWO</w:t>
            </w:r>
          </w:p>
        </w:tc>
        <w:tc>
          <w:tcPr>
            <w:tcW w:w="3862" w:type="dxa"/>
            <w:gridSpan w:val="2"/>
            <w:tcBorders>
              <w:top w:val="single" w:sz="8" w:space="0" w:color="auto"/>
              <w:left w:val="single" w:sz="8" w:space="0" w:color="auto"/>
              <w:bottom w:val="single" w:sz="8" w:space="0" w:color="auto"/>
              <w:right w:val="single" w:sz="8" w:space="0" w:color="auto"/>
            </w:tcBorders>
            <w:noWrap/>
            <w:vAlign w:val="center"/>
            <w:hideMark/>
          </w:tcPr>
          <w:p w14:paraId="098ABA90" w14:textId="77777777"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b/>
                <w:iCs/>
                <w:color w:val="000000"/>
                <w:szCs w:val="20"/>
                <w:lang w:val="es-ES"/>
              </w:rPr>
              <w:t xml:space="preserve">En </w:t>
            </w:r>
            <w:proofErr w:type="spellStart"/>
            <w:r w:rsidRPr="000A4105">
              <w:rPr>
                <w:rFonts w:asciiTheme="majorHAnsi" w:eastAsia="MS Gothic" w:hAnsiTheme="majorHAnsi" w:cs="Times New Roman"/>
                <w:b/>
                <w:iCs/>
                <w:color w:val="000000"/>
                <w:szCs w:val="20"/>
                <w:lang w:val="es-ES"/>
              </w:rPr>
              <w:t>choisir</w:t>
            </w:r>
            <w:proofErr w:type="spellEnd"/>
            <w:r w:rsidRPr="000A4105">
              <w:rPr>
                <w:rFonts w:asciiTheme="majorHAnsi" w:eastAsia="MS Gothic" w:hAnsiTheme="majorHAnsi" w:cs="Times New Roman"/>
                <w:b/>
                <w:iCs/>
                <w:color w:val="000000"/>
                <w:szCs w:val="20"/>
                <w:lang w:val="es-ES"/>
              </w:rPr>
              <w:t xml:space="preserve"> un</w:t>
            </w:r>
          </w:p>
        </w:tc>
        <w:tc>
          <w:tcPr>
            <w:tcW w:w="6537" w:type="dxa"/>
            <w:gridSpan w:val="7"/>
            <w:tcBorders>
              <w:top w:val="single" w:sz="8" w:space="0" w:color="auto"/>
              <w:left w:val="single" w:sz="8" w:space="0" w:color="auto"/>
              <w:bottom w:val="single" w:sz="8" w:space="0" w:color="auto"/>
              <w:right w:val="single" w:sz="8" w:space="0" w:color="auto"/>
            </w:tcBorders>
            <w:noWrap/>
            <w:vAlign w:val="center"/>
            <w:hideMark/>
          </w:tcPr>
          <w:p w14:paraId="2A23DA64" w14:textId="77777777"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lang w:val="es-ES"/>
              </w:rPr>
            </w:pPr>
            <w:proofErr w:type="spellStart"/>
            <w:r w:rsidRPr="000A4105">
              <w:rPr>
                <w:rFonts w:asciiTheme="majorHAnsi" w:eastAsia="MS Gothic" w:hAnsiTheme="majorHAnsi" w:cs="Times New Roman"/>
                <w:b/>
                <w:iCs/>
                <w:color w:val="000000"/>
                <w:szCs w:val="20"/>
                <w:lang w:val="es-ES"/>
              </w:rPr>
              <w:t>Flottille</w:t>
            </w:r>
            <w:proofErr w:type="spellEnd"/>
            <w:r w:rsidRPr="000A4105">
              <w:rPr>
                <w:rFonts w:asciiTheme="majorHAnsi" w:eastAsia="MS Gothic" w:hAnsiTheme="majorHAnsi" w:cs="Times New Roman"/>
                <w:b/>
                <w:iCs/>
                <w:color w:val="000000"/>
                <w:szCs w:val="20"/>
                <w:lang w:val="es-ES"/>
              </w:rPr>
              <w:t xml:space="preserve"> </w:t>
            </w:r>
            <w:proofErr w:type="spellStart"/>
            <w:r w:rsidRPr="000A4105">
              <w:rPr>
                <w:rFonts w:asciiTheme="majorHAnsi" w:eastAsia="MS Gothic" w:hAnsiTheme="majorHAnsi" w:cs="Times New Roman"/>
                <w:b/>
                <w:iCs/>
                <w:color w:val="000000"/>
                <w:szCs w:val="20"/>
                <w:lang w:val="es-ES"/>
              </w:rPr>
              <w:t>totale</w:t>
            </w:r>
            <w:proofErr w:type="spellEnd"/>
            <w:r w:rsidRPr="000A4105">
              <w:rPr>
                <w:rFonts w:asciiTheme="majorHAnsi" w:eastAsia="MS Gothic" w:hAnsiTheme="majorHAnsi" w:cs="Times New Roman"/>
                <w:b/>
                <w:iCs/>
                <w:color w:val="000000"/>
                <w:szCs w:val="20"/>
                <w:lang w:val="es-ES"/>
              </w:rPr>
              <w:t xml:space="preserve"> (</w:t>
            </w:r>
            <w:proofErr w:type="spellStart"/>
            <w:r w:rsidRPr="000A4105">
              <w:rPr>
                <w:rFonts w:asciiTheme="majorHAnsi" w:eastAsia="MS Gothic" w:hAnsiTheme="majorHAnsi" w:cs="Times New Roman"/>
                <w:b/>
                <w:iCs/>
                <w:color w:val="000000"/>
                <w:szCs w:val="20"/>
                <w:lang w:val="es-ES"/>
              </w:rPr>
              <w:t>navires</w:t>
            </w:r>
            <w:proofErr w:type="spellEnd"/>
            <w:r w:rsidRPr="000A4105">
              <w:rPr>
                <w:rFonts w:asciiTheme="majorHAnsi" w:eastAsia="MS Gothic" w:hAnsiTheme="majorHAnsi" w:cs="Times New Roman"/>
                <w:b/>
                <w:iCs/>
                <w:color w:val="000000"/>
                <w:szCs w:val="20"/>
                <w:lang w:val="es-ES"/>
              </w:rPr>
              <w:t>)</w:t>
            </w:r>
          </w:p>
        </w:tc>
      </w:tr>
      <w:tr w:rsidR="00A4514D" w:rsidRPr="000A4105" w14:paraId="6E4F0259" w14:textId="77777777" w:rsidTr="008E17AB">
        <w:trPr>
          <w:trHeight w:val="850"/>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45ADFD9A" w14:textId="7A574810"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lang w:val="es-ES"/>
              </w:rPr>
            </w:pPr>
            <w:proofErr w:type="spellStart"/>
            <w:r w:rsidRPr="000A4105">
              <w:rPr>
                <w:rFonts w:asciiTheme="majorHAnsi" w:eastAsia="MS Gothic" w:hAnsiTheme="majorHAnsi" w:cs="Times New Roman"/>
                <w:b/>
                <w:iCs/>
                <w:color w:val="000000"/>
                <w:szCs w:val="20"/>
                <w:lang w:val="es-ES"/>
              </w:rPr>
              <w:t>Type</w:t>
            </w:r>
            <w:proofErr w:type="spellEnd"/>
          </w:p>
        </w:tc>
        <w:tc>
          <w:tcPr>
            <w:tcW w:w="1978" w:type="dxa"/>
            <w:tcBorders>
              <w:top w:val="single" w:sz="8" w:space="0" w:color="auto"/>
              <w:left w:val="single" w:sz="8" w:space="0" w:color="auto"/>
              <w:bottom w:val="single" w:sz="8" w:space="0" w:color="auto"/>
              <w:right w:val="single" w:sz="8" w:space="0" w:color="auto"/>
            </w:tcBorders>
            <w:vAlign w:val="center"/>
            <w:hideMark/>
          </w:tcPr>
          <w:p w14:paraId="3EE6CE2B" w14:textId="77777777"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b/>
                <w:iCs/>
                <w:color w:val="000000"/>
                <w:szCs w:val="20"/>
              </w:rPr>
              <w:t>Nombre de navires dans période de référence (moyenne 2013-2016)</w:t>
            </w:r>
          </w:p>
        </w:tc>
        <w:tc>
          <w:tcPr>
            <w:tcW w:w="1884" w:type="dxa"/>
            <w:tcBorders>
              <w:top w:val="single" w:sz="8" w:space="0" w:color="auto"/>
              <w:left w:val="single" w:sz="8" w:space="0" w:color="auto"/>
              <w:bottom w:val="single" w:sz="8" w:space="0" w:color="auto"/>
              <w:right w:val="single" w:sz="8" w:space="0" w:color="auto"/>
            </w:tcBorders>
            <w:vAlign w:val="center"/>
            <w:hideMark/>
          </w:tcPr>
          <w:p w14:paraId="37801D91" w14:textId="77777777" w:rsidR="00A4514D" w:rsidRPr="000A4105" w:rsidRDefault="00A4514D" w:rsidP="008E17AB">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b/>
                <w:iCs/>
                <w:color w:val="000000"/>
                <w:szCs w:val="20"/>
              </w:rPr>
              <w:t>Nombre de navires dans période de référence (année 2016)</w:t>
            </w:r>
          </w:p>
        </w:tc>
        <w:tc>
          <w:tcPr>
            <w:tcW w:w="948" w:type="dxa"/>
            <w:tcBorders>
              <w:top w:val="single" w:sz="8" w:space="0" w:color="auto"/>
              <w:left w:val="single" w:sz="8" w:space="0" w:color="auto"/>
              <w:bottom w:val="single" w:sz="8" w:space="0" w:color="auto"/>
              <w:right w:val="single" w:sz="8" w:space="0" w:color="auto"/>
            </w:tcBorders>
            <w:vAlign w:val="center"/>
            <w:hideMark/>
          </w:tcPr>
          <w:p w14:paraId="48FB0444"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2019</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60DF6E35"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2020</w:t>
            </w:r>
          </w:p>
        </w:tc>
        <w:tc>
          <w:tcPr>
            <w:tcW w:w="891" w:type="dxa"/>
            <w:tcBorders>
              <w:top w:val="single" w:sz="8" w:space="0" w:color="auto"/>
              <w:left w:val="single" w:sz="8" w:space="0" w:color="auto"/>
              <w:bottom w:val="single" w:sz="8" w:space="0" w:color="auto"/>
              <w:right w:val="single" w:sz="8" w:space="0" w:color="auto"/>
            </w:tcBorders>
            <w:noWrap/>
            <w:vAlign w:val="center"/>
            <w:hideMark/>
          </w:tcPr>
          <w:p w14:paraId="7693C85C"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2021</w:t>
            </w:r>
          </w:p>
        </w:tc>
        <w:tc>
          <w:tcPr>
            <w:tcW w:w="967" w:type="dxa"/>
            <w:tcBorders>
              <w:top w:val="single" w:sz="8" w:space="0" w:color="auto"/>
              <w:left w:val="single" w:sz="8" w:space="0" w:color="auto"/>
              <w:bottom w:val="single" w:sz="8" w:space="0" w:color="auto"/>
              <w:right w:val="single" w:sz="8" w:space="0" w:color="auto"/>
            </w:tcBorders>
            <w:vAlign w:val="center"/>
            <w:hideMark/>
          </w:tcPr>
          <w:p w14:paraId="1E7A5AD9"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2022</w:t>
            </w:r>
          </w:p>
        </w:tc>
        <w:tc>
          <w:tcPr>
            <w:tcW w:w="907" w:type="dxa"/>
            <w:tcBorders>
              <w:top w:val="single" w:sz="8" w:space="0" w:color="auto"/>
              <w:left w:val="single" w:sz="8" w:space="0" w:color="auto"/>
              <w:bottom w:val="single" w:sz="8" w:space="0" w:color="auto"/>
              <w:right w:val="single" w:sz="8" w:space="0" w:color="auto"/>
            </w:tcBorders>
            <w:vAlign w:val="center"/>
            <w:hideMark/>
          </w:tcPr>
          <w:p w14:paraId="56FC0030"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2023</w:t>
            </w:r>
          </w:p>
        </w:tc>
        <w:tc>
          <w:tcPr>
            <w:tcW w:w="1026" w:type="dxa"/>
            <w:tcBorders>
              <w:top w:val="single" w:sz="8" w:space="0" w:color="auto"/>
              <w:left w:val="single" w:sz="8" w:space="0" w:color="auto"/>
              <w:bottom w:val="single" w:sz="8" w:space="0" w:color="auto"/>
              <w:right w:val="single" w:sz="8" w:space="0" w:color="auto"/>
            </w:tcBorders>
            <w:vAlign w:val="center"/>
            <w:hideMark/>
          </w:tcPr>
          <w:p w14:paraId="1CA0049C"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2024</w:t>
            </w:r>
          </w:p>
        </w:tc>
        <w:tc>
          <w:tcPr>
            <w:tcW w:w="907" w:type="dxa"/>
            <w:tcBorders>
              <w:top w:val="single" w:sz="8" w:space="0" w:color="auto"/>
              <w:left w:val="single" w:sz="8" w:space="0" w:color="auto"/>
              <w:bottom w:val="single" w:sz="8" w:space="0" w:color="auto"/>
              <w:right w:val="single" w:sz="8" w:space="0" w:color="auto"/>
            </w:tcBorders>
            <w:vAlign w:val="center"/>
            <w:hideMark/>
          </w:tcPr>
          <w:p w14:paraId="41DD9FFA" w14:textId="77777777" w:rsidR="00A4514D" w:rsidRPr="000A4105" w:rsidRDefault="00A4514D" w:rsidP="008E17AB">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2025</w:t>
            </w:r>
          </w:p>
        </w:tc>
      </w:tr>
      <w:tr w:rsidR="00A4514D" w:rsidRPr="000A4105" w14:paraId="32A8121E"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681A09F0"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Palangrier de plus de 40m</w:t>
            </w:r>
          </w:p>
        </w:tc>
        <w:tc>
          <w:tcPr>
            <w:tcW w:w="1978" w:type="dxa"/>
            <w:tcBorders>
              <w:top w:val="nil"/>
              <w:left w:val="nil"/>
              <w:bottom w:val="single" w:sz="8" w:space="0" w:color="auto"/>
              <w:right w:val="single" w:sz="8" w:space="0" w:color="auto"/>
            </w:tcBorders>
            <w:vAlign w:val="center"/>
            <w:hideMark/>
          </w:tcPr>
          <w:p w14:paraId="49FC34E6"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B8626EE" w14:textId="7AF2F214"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p>
        </w:tc>
        <w:tc>
          <w:tcPr>
            <w:tcW w:w="948" w:type="dxa"/>
            <w:tcBorders>
              <w:top w:val="nil"/>
              <w:left w:val="nil"/>
              <w:bottom w:val="single" w:sz="8" w:space="0" w:color="auto"/>
              <w:right w:val="single" w:sz="8" w:space="0" w:color="auto"/>
            </w:tcBorders>
            <w:vAlign w:val="center"/>
            <w:hideMark/>
          </w:tcPr>
          <w:p w14:paraId="14906E53"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03E5355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0B3C975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2E8594D5"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55AB6EC4"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2CC548A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27819E7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r>
      <w:tr w:rsidR="00A4514D" w:rsidRPr="000A4105" w14:paraId="08E13246"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4CBE428"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Palangrier</w:t>
            </w:r>
            <w:proofErr w:type="spellEnd"/>
            <w:r w:rsidRPr="000A4105">
              <w:rPr>
                <w:rFonts w:asciiTheme="majorHAnsi" w:eastAsia="MS Gothic" w:hAnsiTheme="majorHAnsi" w:cs="Times New Roman"/>
                <w:iCs/>
                <w:color w:val="000000"/>
                <w:szCs w:val="20"/>
                <w:lang w:val="es-ES"/>
              </w:rPr>
              <w:t xml:space="preserve"> entre 24 et 40 m</w:t>
            </w:r>
          </w:p>
        </w:tc>
        <w:tc>
          <w:tcPr>
            <w:tcW w:w="1978" w:type="dxa"/>
            <w:tcBorders>
              <w:top w:val="nil"/>
              <w:left w:val="nil"/>
              <w:bottom w:val="single" w:sz="8" w:space="0" w:color="auto"/>
              <w:right w:val="single" w:sz="8" w:space="0" w:color="auto"/>
            </w:tcBorders>
            <w:vAlign w:val="center"/>
            <w:hideMark/>
          </w:tcPr>
          <w:p w14:paraId="4CFCDBE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vAlign w:val="center"/>
            <w:hideMark/>
          </w:tcPr>
          <w:p w14:paraId="1B8BF845" w14:textId="553DE319"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63C02503"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5D58DBE6"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34F8F167"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4D51D70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57B2325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6A42A399"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198B1CE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r>
      <w:tr w:rsidR="00A4514D" w:rsidRPr="000A4105" w14:paraId="1F0EC7C2"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4252652C"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Palangrier de moins de 24 m</w:t>
            </w:r>
          </w:p>
        </w:tc>
        <w:tc>
          <w:tcPr>
            <w:tcW w:w="1978" w:type="dxa"/>
            <w:tcBorders>
              <w:top w:val="nil"/>
              <w:left w:val="nil"/>
              <w:bottom w:val="single" w:sz="8" w:space="0" w:color="auto"/>
              <w:right w:val="single" w:sz="8" w:space="0" w:color="auto"/>
            </w:tcBorders>
            <w:vAlign w:val="center"/>
            <w:hideMark/>
          </w:tcPr>
          <w:p w14:paraId="6E00163C"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vAlign w:val="center"/>
            <w:hideMark/>
          </w:tcPr>
          <w:p w14:paraId="1461E00E" w14:textId="423E1D69"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p>
        </w:tc>
        <w:tc>
          <w:tcPr>
            <w:tcW w:w="948" w:type="dxa"/>
            <w:tcBorders>
              <w:top w:val="nil"/>
              <w:left w:val="nil"/>
              <w:bottom w:val="single" w:sz="8" w:space="0" w:color="auto"/>
              <w:right w:val="single" w:sz="8" w:space="0" w:color="auto"/>
            </w:tcBorders>
            <w:vAlign w:val="center"/>
            <w:hideMark/>
          </w:tcPr>
          <w:p w14:paraId="09DD2E1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053CDF67"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0B531FC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0EF5DE79"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096473A5"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6DB53072"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5B106565"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r>
      <w:tr w:rsidR="00A4514D" w:rsidRPr="000A4105" w14:paraId="0E3E9267"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15121ED1"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Ligne</w:t>
            </w:r>
            <w:proofErr w:type="spellEnd"/>
            <w:r w:rsidRPr="000A4105">
              <w:rPr>
                <w:rFonts w:asciiTheme="majorHAnsi" w:eastAsia="MS Gothic" w:hAnsiTheme="majorHAnsi" w:cs="Times New Roman"/>
                <w:iCs/>
                <w:color w:val="000000"/>
                <w:szCs w:val="20"/>
                <w:lang w:val="es-ES"/>
              </w:rPr>
              <w:t xml:space="preserve"> à la </w:t>
            </w:r>
            <w:proofErr w:type="spellStart"/>
            <w:r w:rsidRPr="000A4105">
              <w:rPr>
                <w:rFonts w:asciiTheme="majorHAnsi" w:eastAsia="MS Gothic" w:hAnsiTheme="majorHAnsi" w:cs="Times New Roman"/>
                <w:iCs/>
                <w:color w:val="000000"/>
                <w:szCs w:val="20"/>
                <w:lang w:val="es-ES"/>
              </w:rPr>
              <w:t>main</w:t>
            </w:r>
            <w:proofErr w:type="spellEnd"/>
          </w:p>
        </w:tc>
        <w:tc>
          <w:tcPr>
            <w:tcW w:w="1978" w:type="dxa"/>
            <w:tcBorders>
              <w:top w:val="nil"/>
              <w:left w:val="nil"/>
              <w:bottom w:val="single" w:sz="8" w:space="0" w:color="auto"/>
              <w:right w:val="single" w:sz="8" w:space="0" w:color="auto"/>
            </w:tcBorders>
            <w:vAlign w:val="center"/>
            <w:hideMark/>
          </w:tcPr>
          <w:p w14:paraId="7334FA62"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vAlign w:val="center"/>
            <w:hideMark/>
          </w:tcPr>
          <w:p w14:paraId="52768639" w14:textId="63FB0B20"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28082607"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5BA7B4E8"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4BD4045E"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1FB86D0E"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013C82F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0977E44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577DC014"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r>
      <w:tr w:rsidR="00A4514D" w:rsidRPr="000A4105" w14:paraId="244EB4BF"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11832E05"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Harpon</w:t>
            </w:r>
            <w:proofErr w:type="spellEnd"/>
          </w:p>
        </w:tc>
        <w:tc>
          <w:tcPr>
            <w:tcW w:w="1978" w:type="dxa"/>
            <w:tcBorders>
              <w:top w:val="nil"/>
              <w:left w:val="nil"/>
              <w:bottom w:val="single" w:sz="8" w:space="0" w:color="auto"/>
              <w:right w:val="single" w:sz="8" w:space="0" w:color="auto"/>
            </w:tcBorders>
            <w:vAlign w:val="center"/>
            <w:hideMark/>
          </w:tcPr>
          <w:p w14:paraId="70893CEC"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vAlign w:val="center"/>
            <w:hideMark/>
          </w:tcPr>
          <w:p w14:paraId="5BF31208" w14:textId="30E6BD7E"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1707B71E"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1E08B73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4F689C9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7B4CBCEC"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49F8A90A"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6379AF7C"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4E4E137E"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r>
      <w:tr w:rsidR="00A4514D" w:rsidRPr="000A4105" w14:paraId="2F287E8A"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A78D368"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Sportive/récréative (canne et moulinet)</w:t>
            </w:r>
          </w:p>
        </w:tc>
        <w:tc>
          <w:tcPr>
            <w:tcW w:w="1978" w:type="dxa"/>
            <w:tcBorders>
              <w:top w:val="nil"/>
              <w:left w:val="nil"/>
              <w:bottom w:val="single" w:sz="8" w:space="0" w:color="auto"/>
              <w:right w:val="single" w:sz="8" w:space="0" w:color="auto"/>
            </w:tcBorders>
            <w:noWrap/>
            <w:vAlign w:val="center"/>
            <w:hideMark/>
          </w:tcPr>
          <w:p w14:paraId="08533CB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7C4BE1CF" w14:textId="1F004FB6"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rPr>
            </w:pPr>
          </w:p>
        </w:tc>
        <w:tc>
          <w:tcPr>
            <w:tcW w:w="948" w:type="dxa"/>
            <w:tcBorders>
              <w:top w:val="nil"/>
              <w:left w:val="nil"/>
              <w:bottom w:val="single" w:sz="8" w:space="0" w:color="auto"/>
              <w:right w:val="single" w:sz="8" w:space="0" w:color="auto"/>
            </w:tcBorders>
            <w:vAlign w:val="center"/>
            <w:hideMark/>
          </w:tcPr>
          <w:p w14:paraId="0622B30C"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7C3B75C0"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10212EE7"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641119F9"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7F1E5F49"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4B3A810F"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1E75FAF0"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rPr>
            </w:pPr>
            <w:r w:rsidRPr="000A4105">
              <w:rPr>
                <w:rFonts w:asciiTheme="majorHAnsi" w:eastAsia="MS Gothic" w:hAnsiTheme="majorHAnsi" w:cs="Times New Roman"/>
                <w:iCs/>
                <w:color w:val="000000"/>
                <w:szCs w:val="20"/>
              </w:rPr>
              <w:t>0</w:t>
            </w:r>
          </w:p>
        </w:tc>
      </w:tr>
      <w:tr w:rsidR="00A4514D" w:rsidRPr="000A4105" w14:paraId="48EE5721"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3F8B3432"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Madrague</w:t>
            </w:r>
            <w:proofErr w:type="spellEnd"/>
          </w:p>
        </w:tc>
        <w:tc>
          <w:tcPr>
            <w:tcW w:w="1978" w:type="dxa"/>
            <w:tcBorders>
              <w:top w:val="nil"/>
              <w:left w:val="nil"/>
              <w:bottom w:val="single" w:sz="8" w:space="0" w:color="auto"/>
              <w:right w:val="single" w:sz="8" w:space="0" w:color="auto"/>
            </w:tcBorders>
            <w:noWrap/>
            <w:vAlign w:val="center"/>
            <w:hideMark/>
          </w:tcPr>
          <w:p w14:paraId="5A5E479E"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6DEE4FFD" w14:textId="69FEB0C9"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6A7F83B6"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38ECBF0D"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0</w:t>
            </w:r>
          </w:p>
        </w:tc>
        <w:tc>
          <w:tcPr>
            <w:tcW w:w="891" w:type="dxa"/>
            <w:tcBorders>
              <w:top w:val="nil"/>
              <w:left w:val="nil"/>
              <w:bottom w:val="single" w:sz="8" w:space="0" w:color="auto"/>
              <w:right w:val="single" w:sz="8" w:space="0" w:color="auto"/>
            </w:tcBorders>
            <w:noWrap/>
            <w:vAlign w:val="center"/>
            <w:hideMark/>
          </w:tcPr>
          <w:p w14:paraId="6D6A18B5"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0</w:t>
            </w:r>
          </w:p>
        </w:tc>
        <w:tc>
          <w:tcPr>
            <w:tcW w:w="967" w:type="dxa"/>
            <w:tcBorders>
              <w:top w:val="nil"/>
              <w:left w:val="nil"/>
              <w:bottom w:val="single" w:sz="8" w:space="0" w:color="auto"/>
              <w:right w:val="single" w:sz="8" w:space="0" w:color="auto"/>
            </w:tcBorders>
            <w:vAlign w:val="center"/>
            <w:hideMark/>
          </w:tcPr>
          <w:p w14:paraId="1A42C06E"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0DDD0C5D"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1026" w:type="dxa"/>
            <w:tcBorders>
              <w:top w:val="nil"/>
              <w:left w:val="nil"/>
              <w:bottom w:val="single" w:sz="8" w:space="0" w:color="auto"/>
              <w:right w:val="single" w:sz="8" w:space="0" w:color="auto"/>
            </w:tcBorders>
            <w:vAlign w:val="center"/>
            <w:hideMark/>
          </w:tcPr>
          <w:p w14:paraId="742FFB7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c>
          <w:tcPr>
            <w:tcW w:w="907" w:type="dxa"/>
            <w:tcBorders>
              <w:top w:val="nil"/>
              <w:left w:val="nil"/>
              <w:bottom w:val="single" w:sz="8" w:space="0" w:color="auto"/>
              <w:right w:val="single" w:sz="8" w:space="0" w:color="auto"/>
            </w:tcBorders>
            <w:vAlign w:val="center"/>
            <w:hideMark/>
          </w:tcPr>
          <w:p w14:paraId="6FCDE59B"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0</w:t>
            </w:r>
          </w:p>
        </w:tc>
      </w:tr>
      <w:tr w:rsidR="00A4514D" w:rsidRPr="000A4105" w14:paraId="5158785F"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A917583"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Autre</w:t>
            </w:r>
            <w:proofErr w:type="spellEnd"/>
            <w:r w:rsidRPr="000A4105">
              <w:rPr>
                <w:rFonts w:asciiTheme="majorHAnsi" w:eastAsia="MS Gothic" w:hAnsiTheme="majorHAnsi" w:cs="Times New Roman"/>
                <w:iCs/>
                <w:color w:val="000000"/>
                <w:szCs w:val="20"/>
                <w:lang w:val="es-ES"/>
              </w:rPr>
              <w:t xml:space="preserve"> (à </w:t>
            </w:r>
            <w:proofErr w:type="spellStart"/>
            <w:r w:rsidRPr="000A4105">
              <w:rPr>
                <w:rFonts w:asciiTheme="majorHAnsi" w:eastAsia="MS Gothic" w:hAnsiTheme="majorHAnsi" w:cs="Times New Roman"/>
                <w:iCs/>
                <w:color w:val="000000"/>
                <w:szCs w:val="20"/>
                <w:lang w:val="es-ES"/>
              </w:rPr>
              <w:t>spécifier</w:t>
            </w:r>
            <w:proofErr w:type="spellEnd"/>
            <w:r w:rsidRPr="000A4105">
              <w:rPr>
                <w:rFonts w:asciiTheme="majorHAnsi" w:eastAsia="MS Gothic" w:hAnsiTheme="majorHAnsi" w:cs="Times New Roman"/>
                <w:iCs/>
                <w:color w:val="000000"/>
                <w:szCs w:val="20"/>
                <w:lang w:val="es-ES"/>
              </w:rPr>
              <w:t>)</w:t>
            </w:r>
          </w:p>
        </w:tc>
        <w:tc>
          <w:tcPr>
            <w:tcW w:w="1978" w:type="dxa"/>
            <w:tcBorders>
              <w:top w:val="nil"/>
              <w:left w:val="nil"/>
              <w:bottom w:val="single" w:sz="8" w:space="0" w:color="auto"/>
              <w:right w:val="single" w:sz="8" w:space="0" w:color="auto"/>
            </w:tcBorders>
            <w:noWrap/>
            <w:vAlign w:val="center"/>
            <w:hideMark/>
          </w:tcPr>
          <w:p w14:paraId="39560B57"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rPr>
              <w:t>402</w:t>
            </w:r>
          </w:p>
        </w:tc>
        <w:tc>
          <w:tcPr>
            <w:tcW w:w="1884" w:type="dxa"/>
            <w:tcBorders>
              <w:top w:val="single" w:sz="8" w:space="0" w:color="auto"/>
              <w:left w:val="single" w:sz="8" w:space="0" w:color="auto"/>
              <w:bottom w:val="single" w:sz="8" w:space="0" w:color="auto"/>
              <w:right w:val="single" w:sz="8" w:space="0" w:color="auto"/>
            </w:tcBorders>
            <w:noWrap/>
            <w:vAlign w:val="center"/>
            <w:hideMark/>
          </w:tcPr>
          <w:p w14:paraId="34FDE00C" w14:textId="6AD10DA5"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0A89053A"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801</w:t>
            </w:r>
          </w:p>
        </w:tc>
        <w:tc>
          <w:tcPr>
            <w:tcW w:w="891" w:type="dxa"/>
            <w:tcBorders>
              <w:top w:val="nil"/>
              <w:left w:val="nil"/>
              <w:bottom w:val="single" w:sz="8" w:space="0" w:color="auto"/>
              <w:right w:val="single" w:sz="8" w:space="0" w:color="auto"/>
            </w:tcBorders>
            <w:noWrap/>
            <w:vAlign w:val="center"/>
            <w:hideMark/>
          </w:tcPr>
          <w:p w14:paraId="459A45E1"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859</w:t>
            </w:r>
          </w:p>
        </w:tc>
        <w:tc>
          <w:tcPr>
            <w:tcW w:w="891" w:type="dxa"/>
            <w:tcBorders>
              <w:top w:val="nil"/>
              <w:left w:val="nil"/>
              <w:bottom w:val="single" w:sz="8" w:space="0" w:color="auto"/>
              <w:right w:val="single" w:sz="8" w:space="0" w:color="auto"/>
            </w:tcBorders>
            <w:noWrap/>
            <w:vAlign w:val="center"/>
            <w:hideMark/>
          </w:tcPr>
          <w:p w14:paraId="4A77B156"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818</w:t>
            </w:r>
          </w:p>
        </w:tc>
        <w:tc>
          <w:tcPr>
            <w:tcW w:w="967" w:type="dxa"/>
            <w:tcBorders>
              <w:top w:val="nil"/>
              <w:left w:val="nil"/>
              <w:bottom w:val="single" w:sz="8" w:space="0" w:color="auto"/>
              <w:right w:val="single" w:sz="8" w:space="0" w:color="auto"/>
            </w:tcBorders>
            <w:vAlign w:val="center"/>
            <w:hideMark/>
          </w:tcPr>
          <w:p w14:paraId="6CDB1FF5"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713</w:t>
            </w:r>
          </w:p>
        </w:tc>
        <w:tc>
          <w:tcPr>
            <w:tcW w:w="907" w:type="dxa"/>
            <w:tcBorders>
              <w:top w:val="single" w:sz="8" w:space="0" w:color="auto"/>
              <w:left w:val="single" w:sz="8" w:space="0" w:color="auto"/>
              <w:bottom w:val="single" w:sz="8" w:space="0" w:color="auto"/>
              <w:right w:val="single" w:sz="8" w:space="0" w:color="auto"/>
            </w:tcBorders>
            <w:vAlign w:val="center"/>
            <w:hideMark/>
          </w:tcPr>
          <w:p w14:paraId="2D65F38A"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710</w:t>
            </w:r>
          </w:p>
        </w:tc>
        <w:tc>
          <w:tcPr>
            <w:tcW w:w="1026" w:type="dxa"/>
            <w:tcBorders>
              <w:top w:val="nil"/>
              <w:left w:val="nil"/>
              <w:bottom w:val="single" w:sz="8" w:space="0" w:color="auto"/>
              <w:right w:val="single" w:sz="8" w:space="0" w:color="auto"/>
            </w:tcBorders>
            <w:vAlign w:val="center"/>
            <w:hideMark/>
          </w:tcPr>
          <w:p w14:paraId="3B3CC096"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709</w:t>
            </w:r>
          </w:p>
        </w:tc>
        <w:tc>
          <w:tcPr>
            <w:tcW w:w="907" w:type="dxa"/>
            <w:tcBorders>
              <w:top w:val="nil"/>
              <w:left w:val="nil"/>
              <w:bottom w:val="single" w:sz="8" w:space="0" w:color="auto"/>
              <w:right w:val="single" w:sz="8" w:space="0" w:color="auto"/>
            </w:tcBorders>
            <w:vAlign w:val="center"/>
            <w:hideMark/>
          </w:tcPr>
          <w:p w14:paraId="24B510F6"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709</w:t>
            </w:r>
          </w:p>
        </w:tc>
      </w:tr>
      <w:tr w:rsidR="00A4514D" w:rsidRPr="000A4105" w14:paraId="4E83A396"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4A0EA788"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 xml:space="preserve">Nombre total de </w:t>
            </w:r>
            <w:proofErr w:type="spellStart"/>
            <w:r w:rsidRPr="000A4105">
              <w:rPr>
                <w:rFonts w:asciiTheme="majorHAnsi" w:eastAsia="MS Gothic" w:hAnsiTheme="majorHAnsi" w:cs="Times New Roman"/>
                <w:iCs/>
                <w:color w:val="000000"/>
                <w:szCs w:val="20"/>
                <w:lang w:val="es-ES"/>
              </w:rPr>
              <w:t>navires</w:t>
            </w:r>
            <w:proofErr w:type="spellEnd"/>
            <w:r w:rsidRPr="000A4105">
              <w:rPr>
                <w:rFonts w:asciiTheme="majorHAnsi" w:eastAsia="MS Gothic" w:hAnsiTheme="majorHAnsi" w:cs="Times New Roman"/>
                <w:iCs/>
                <w:color w:val="000000"/>
                <w:szCs w:val="20"/>
                <w:lang w:val="es-ES"/>
              </w:rPr>
              <w:t xml:space="preserve"> &lt; 7 m </w:t>
            </w:r>
          </w:p>
        </w:tc>
        <w:tc>
          <w:tcPr>
            <w:tcW w:w="1978" w:type="dxa"/>
            <w:tcBorders>
              <w:top w:val="nil"/>
              <w:left w:val="nil"/>
              <w:bottom w:val="single" w:sz="8" w:space="0" w:color="auto"/>
              <w:right w:val="single" w:sz="8" w:space="0" w:color="auto"/>
            </w:tcBorders>
            <w:vAlign w:val="center"/>
            <w:hideMark/>
          </w:tcPr>
          <w:p w14:paraId="2F3DF023"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4</w:t>
            </w:r>
          </w:p>
        </w:tc>
        <w:tc>
          <w:tcPr>
            <w:tcW w:w="1884" w:type="dxa"/>
            <w:tcBorders>
              <w:top w:val="single" w:sz="8" w:space="0" w:color="auto"/>
              <w:left w:val="single" w:sz="8" w:space="0" w:color="auto"/>
              <w:bottom w:val="single" w:sz="8" w:space="0" w:color="auto"/>
              <w:right w:val="single" w:sz="8" w:space="0" w:color="auto"/>
            </w:tcBorders>
            <w:vAlign w:val="center"/>
            <w:hideMark/>
          </w:tcPr>
          <w:p w14:paraId="76323F7C" w14:textId="71057218"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00BA70E9"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28</w:t>
            </w:r>
          </w:p>
        </w:tc>
        <w:tc>
          <w:tcPr>
            <w:tcW w:w="891" w:type="dxa"/>
            <w:tcBorders>
              <w:top w:val="nil"/>
              <w:left w:val="nil"/>
              <w:bottom w:val="single" w:sz="8" w:space="0" w:color="auto"/>
              <w:right w:val="single" w:sz="8" w:space="0" w:color="auto"/>
            </w:tcBorders>
            <w:noWrap/>
            <w:vAlign w:val="center"/>
            <w:hideMark/>
          </w:tcPr>
          <w:p w14:paraId="0B8A4DAD"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28</w:t>
            </w:r>
          </w:p>
        </w:tc>
        <w:tc>
          <w:tcPr>
            <w:tcW w:w="891" w:type="dxa"/>
            <w:tcBorders>
              <w:top w:val="nil"/>
              <w:left w:val="nil"/>
              <w:bottom w:val="single" w:sz="8" w:space="0" w:color="auto"/>
              <w:right w:val="single" w:sz="8" w:space="0" w:color="auto"/>
            </w:tcBorders>
            <w:noWrap/>
            <w:vAlign w:val="center"/>
            <w:hideMark/>
          </w:tcPr>
          <w:p w14:paraId="53D28DB6"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21</w:t>
            </w:r>
          </w:p>
        </w:tc>
        <w:tc>
          <w:tcPr>
            <w:tcW w:w="967" w:type="dxa"/>
            <w:tcBorders>
              <w:top w:val="nil"/>
              <w:left w:val="nil"/>
              <w:bottom w:val="single" w:sz="8" w:space="0" w:color="auto"/>
              <w:right w:val="single" w:sz="8" w:space="0" w:color="auto"/>
            </w:tcBorders>
            <w:vAlign w:val="center"/>
            <w:hideMark/>
          </w:tcPr>
          <w:p w14:paraId="4F93565F"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21</w:t>
            </w:r>
          </w:p>
        </w:tc>
        <w:tc>
          <w:tcPr>
            <w:tcW w:w="907" w:type="dxa"/>
            <w:tcBorders>
              <w:top w:val="single" w:sz="8" w:space="0" w:color="auto"/>
              <w:left w:val="single" w:sz="8" w:space="0" w:color="auto"/>
              <w:bottom w:val="single" w:sz="8" w:space="0" w:color="auto"/>
              <w:right w:val="single" w:sz="8" w:space="0" w:color="auto"/>
            </w:tcBorders>
            <w:vAlign w:val="center"/>
            <w:hideMark/>
          </w:tcPr>
          <w:p w14:paraId="6265552C"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16</w:t>
            </w:r>
          </w:p>
        </w:tc>
        <w:tc>
          <w:tcPr>
            <w:tcW w:w="1026" w:type="dxa"/>
            <w:tcBorders>
              <w:top w:val="nil"/>
              <w:left w:val="nil"/>
              <w:bottom w:val="single" w:sz="8" w:space="0" w:color="auto"/>
              <w:right w:val="single" w:sz="8" w:space="0" w:color="auto"/>
            </w:tcBorders>
            <w:vAlign w:val="center"/>
            <w:hideMark/>
          </w:tcPr>
          <w:p w14:paraId="648170F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17</w:t>
            </w:r>
          </w:p>
        </w:tc>
        <w:tc>
          <w:tcPr>
            <w:tcW w:w="907" w:type="dxa"/>
            <w:tcBorders>
              <w:top w:val="nil"/>
              <w:left w:val="nil"/>
              <w:bottom w:val="single" w:sz="8" w:space="0" w:color="auto"/>
              <w:right w:val="single" w:sz="8" w:space="0" w:color="auto"/>
            </w:tcBorders>
            <w:vAlign w:val="center"/>
            <w:hideMark/>
          </w:tcPr>
          <w:p w14:paraId="54D6C656"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17</w:t>
            </w:r>
          </w:p>
        </w:tc>
      </w:tr>
      <w:tr w:rsidR="00A4514D" w:rsidRPr="000A4105" w14:paraId="4BD158DB"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2B27A33C"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 xml:space="preserve">Nombre total de </w:t>
            </w:r>
            <w:proofErr w:type="spellStart"/>
            <w:r w:rsidRPr="000A4105">
              <w:rPr>
                <w:rFonts w:asciiTheme="majorHAnsi" w:eastAsia="MS Gothic" w:hAnsiTheme="majorHAnsi" w:cs="Times New Roman"/>
                <w:iCs/>
                <w:color w:val="000000"/>
                <w:szCs w:val="20"/>
                <w:lang w:val="es-ES"/>
              </w:rPr>
              <w:t>navires</w:t>
            </w:r>
            <w:proofErr w:type="spellEnd"/>
            <w:r w:rsidRPr="000A4105">
              <w:rPr>
                <w:rFonts w:asciiTheme="majorHAnsi" w:eastAsia="MS Gothic" w:hAnsiTheme="majorHAnsi" w:cs="Times New Roman"/>
                <w:iCs/>
                <w:color w:val="000000"/>
                <w:szCs w:val="20"/>
                <w:lang w:val="es-ES"/>
              </w:rPr>
              <w:t xml:space="preserve"> &gt; 7 m </w:t>
            </w:r>
          </w:p>
        </w:tc>
        <w:tc>
          <w:tcPr>
            <w:tcW w:w="1978" w:type="dxa"/>
            <w:tcBorders>
              <w:top w:val="nil"/>
              <w:left w:val="nil"/>
              <w:bottom w:val="single" w:sz="8" w:space="0" w:color="auto"/>
              <w:right w:val="single" w:sz="8" w:space="0" w:color="auto"/>
            </w:tcBorders>
            <w:vAlign w:val="center"/>
            <w:hideMark/>
          </w:tcPr>
          <w:p w14:paraId="2AAE044C"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398</w:t>
            </w:r>
          </w:p>
        </w:tc>
        <w:tc>
          <w:tcPr>
            <w:tcW w:w="1884" w:type="dxa"/>
            <w:tcBorders>
              <w:top w:val="single" w:sz="8" w:space="0" w:color="auto"/>
              <w:left w:val="single" w:sz="8" w:space="0" w:color="auto"/>
              <w:bottom w:val="single" w:sz="8" w:space="0" w:color="auto"/>
              <w:right w:val="single" w:sz="8" w:space="0" w:color="auto"/>
            </w:tcBorders>
            <w:vAlign w:val="center"/>
            <w:hideMark/>
          </w:tcPr>
          <w:p w14:paraId="70E7A6BB" w14:textId="78F6E5FF"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01F44CF2"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773</w:t>
            </w:r>
          </w:p>
        </w:tc>
        <w:tc>
          <w:tcPr>
            <w:tcW w:w="891" w:type="dxa"/>
            <w:tcBorders>
              <w:top w:val="nil"/>
              <w:left w:val="nil"/>
              <w:bottom w:val="single" w:sz="8" w:space="0" w:color="auto"/>
              <w:right w:val="single" w:sz="8" w:space="0" w:color="auto"/>
            </w:tcBorders>
            <w:noWrap/>
            <w:vAlign w:val="center"/>
            <w:hideMark/>
          </w:tcPr>
          <w:p w14:paraId="1438A0E1"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831</w:t>
            </w:r>
          </w:p>
        </w:tc>
        <w:tc>
          <w:tcPr>
            <w:tcW w:w="891" w:type="dxa"/>
            <w:tcBorders>
              <w:top w:val="nil"/>
              <w:left w:val="nil"/>
              <w:bottom w:val="single" w:sz="8" w:space="0" w:color="auto"/>
              <w:right w:val="single" w:sz="8" w:space="0" w:color="auto"/>
            </w:tcBorders>
            <w:noWrap/>
            <w:vAlign w:val="center"/>
            <w:hideMark/>
          </w:tcPr>
          <w:p w14:paraId="5B809DB9"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rPr>
              <w:t>797</w:t>
            </w:r>
          </w:p>
        </w:tc>
        <w:tc>
          <w:tcPr>
            <w:tcW w:w="967" w:type="dxa"/>
            <w:tcBorders>
              <w:top w:val="nil"/>
              <w:left w:val="nil"/>
              <w:bottom w:val="single" w:sz="8" w:space="0" w:color="auto"/>
              <w:right w:val="single" w:sz="8" w:space="0" w:color="auto"/>
            </w:tcBorders>
            <w:vAlign w:val="center"/>
            <w:hideMark/>
          </w:tcPr>
          <w:p w14:paraId="702FA5B6"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692</w:t>
            </w:r>
          </w:p>
        </w:tc>
        <w:tc>
          <w:tcPr>
            <w:tcW w:w="907" w:type="dxa"/>
            <w:tcBorders>
              <w:top w:val="single" w:sz="8" w:space="0" w:color="auto"/>
              <w:left w:val="single" w:sz="8" w:space="0" w:color="auto"/>
              <w:bottom w:val="single" w:sz="8" w:space="0" w:color="auto"/>
              <w:right w:val="single" w:sz="8" w:space="0" w:color="auto"/>
            </w:tcBorders>
            <w:vAlign w:val="center"/>
            <w:hideMark/>
          </w:tcPr>
          <w:p w14:paraId="6EF51958"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694</w:t>
            </w:r>
          </w:p>
        </w:tc>
        <w:tc>
          <w:tcPr>
            <w:tcW w:w="1026" w:type="dxa"/>
            <w:tcBorders>
              <w:top w:val="nil"/>
              <w:left w:val="nil"/>
              <w:bottom w:val="single" w:sz="8" w:space="0" w:color="auto"/>
              <w:right w:val="single" w:sz="8" w:space="0" w:color="auto"/>
            </w:tcBorders>
            <w:vAlign w:val="center"/>
            <w:hideMark/>
          </w:tcPr>
          <w:p w14:paraId="4BDA4A44"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692</w:t>
            </w:r>
          </w:p>
        </w:tc>
        <w:tc>
          <w:tcPr>
            <w:tcW w:w="907" w:type="dxa"/>
            <w:tcBorders>
              <w:top w:val="nil"/>
              <w:left w:val="nil"/>
              <w:bottom w:val="single" w:sz="8" w:space="0" w:color="auto"/>
              <w:right w:val="single" w:sz="8" w:space="0" w:color="auto"/>
            </w:tcBorders>
            <w:vAlign w:val="center"/>
            <w:hideMark/>
          </w:tcPr>
          <w:p w14:paraId="105FF1F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692</w:t>
            </w:r>
          </w:p>
        </w:tc>
      </w:tr>
      <w:tr w:rsidR="00A4514D" w:rsidRPr="000A4105" w14:paraId="1397BD91"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394AAD24"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Flottille</w:t>
            </w:r>
            <w:proofErr w:type="spellEnd"/>
            <w:r w:rsidRPr="000A4105">
              <w:rPr>
                <w:rFonts w:asciiTheme="majorHAnsi" w:eastAsia="MS Gothic" w:hAnsiTheme="majorHAnsi" w:cs="Times New Roman"/>
                <w:iCs/>
                <w:color w:val="000000"/>
                <w:szCs w:val="20"/>
                <w:lang w:val="es-ES"/>
              </w:rPr>
              <w:t xml:space="preserve"> </w:t>
            </w:r>
            <w:proofErr w:type="spellStart"/>
            <w:r w:rsidRPr="000A4105">
              <w:rPr>
                <w:rFonts w:asciiTheme="majorHAnsi" w:eastAsia="MS Gothic" w:hAnsiTheme="majorHAnsi" w:cs="Times New Roman"/>
                <w:iCs/>
                <w:color w:val="000000"/>
                <w:szCs w:val="20"/>
                <w:lang w:val="es-ES"/>
              </w:rPr>
              <w:t>totale</w:t>
            </w:r>
            <w:proofErr w:type="spellEnd"/>
          </w:p>
        </w:tc>
        <w:tc>
          <w:tcPr>
            <w:tcW w:w="1978" w:type="dxa"/>
            <w:tcBorders>
              <w:top w:val="nil"/>
              <w:left w:val="nil"/>
              <w:bottom w:val="single" w:sz="8" w:space="0" w:color="auto"/>
              <w:right w:val="single" w:sz="8" w:space="0" w:color="auto"/>
            </w:tcBorders>
            <w:vAlign w:val="center"/>
            <w:hideMark/>
          </w:tcPr>
          <w:p w14:paraId="00E100EB"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402</w:t>
            </w:r>
          </w:p>
        </w:tc>
        <w:tc>
          <w:tcPr>
            <w:tcW w:w="1884" w:type="dxa"/>
            <w:tcBorders>
              <w:top w:val="single" w:sz="8" w:space="0" w:color="auto"/>
              <w:left w:val="single" w:sz="8" w:space="0" w:color="auto"/>
              <w:bottom w:val="single" w:sz="8" w:space="0" w:color="auto"/>
              <w:right w:val="single" w:sz="8" w:space="0" w:color="auto"/>
            </w:tcBorders>
            <w:vAlign w:val="center"/>
            <w:hideMark/>
          </w:tcPr>
          <w:p w14:paraId="52ECEBBF" w14:textId="32E25B6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661CD6F3"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801</w:t>
            </w:r>
          </w:p>
        </w:tc>
        <w:tc>
          <w:tcPr>
            <w:tcW w:w="891" w:type="dxa"/>
            <w:tcBorders>
              <w:top w:val="nil"/>
              <w:left w:val="nil"/>
              <w:bottom w:val="single" w:sz="8" w:space="0" w:color="auto"/>
              <w:right w:val="single" w:sz="8" w:space="0" w:color="auto"/>
            </w:tcBorders>
            <w:noWrap/>
            <w:vAlign w:val="center"/>
            <w:hideMark/>
          </w:tcPr>
          <w:p w14:paraId="7B6F2867"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859</w:t>
            </w:r>
          </w:p>
        </w:tc>
        <w:tc>
          <w:tcPr>
            <w:tcW w:w="891" w:type="dxa"/>
            <w:tcBorders>
              <w:top w:val="nil"/>
              <w:left w:val="nil"/>
              <w:bottom w:val="single" w:sz="8" w:space="0" w:color="auto"/>
              <w:right w:val="single" w:sz="8" w:space="0" w:color="auto"/>
            </w:tcBorders>
            <w:noWrap/>
            <w:vAlign w:val="center"/>
            <w:hideMark/>
          </w:tcPr>
          <w:p w14:paraId="726DE87B"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818</w:t>
            </w:r>
          </w:p>
        </w:tc>
        <w:tc>
          <w:tcPr>
            <w:tcW w:w="967" w:type="dxa"/>
            <w:tcBorders>
              <w:top w:val="nil"/>
              <w:left w:val="nil"/>
              <w:bottom w:val="single" w:sz="8" w:space="0" w:color="auto"/>
              <w:right w:val="single" w:sz="8" w:space="0" w:color="auto"/>
            </w:tcBorders>
            <w:vAlign w:val="center"/>
            <w:hideMark/>
          </w:tcPr>
          <w:p w14:paraId="7D7CBAA1" w14:textId="77777777" w:rsidR="00A4514D" w:rsidRPr="000A4105" w:rsidRDefault="00A4514D" w:rsidP="003843DA">
            <w:pPr>
              <w:widowControl w:val="0"/>
              <w:spacing w:after="0" w:line="240" w:lineRule="auto"/>
              <w:jc w:val="center"/>
              <w:rPr>
                <w:rFonts w:asciiTheme="majorHAnsi" w:eastAsia="MS Gothic" w:hAnsiTheme="majorHAnsi" w:cs="Times New Roman"/>
                <w:b/>
                <w:iCs/>
                <w:color w:val="000000"/>
                <w:szCs w:val="20"/>
                <w:lang w:val="es-ES"/>
              </w:rPr>
            </w:pPr>
            <w:r w:rsidRPr="000A4105">
              <w:rPr>
                <w:rFonts w:asciiTheme="majorHAnsi" w:eastAsia="MS Gothic" w:hAnsiTheme="majorHAnsi" w:cs="Times New Roman"/>
                <w:iCs/>
                <w:color w:val="000000"/>
                <w:szCs w:val="20"/>
                <w:lang w:val="es-ES"/>
              </w:rPr>
              <w:t>713</w:t>
            </w:r>
          </w:p>
        </w:tc>
        <w:tc>
          <w:tcPr>
            <w:tcW w:w="907" w:type="dxa"/>
            <w:tcBorders>
              <w:top w:val="single" w:sz="8" w:space="0" w:color="auto"/>
              <w:left w:val="single" w:sz="8" w:space="0" w:color="auto"/>
              <w:bottom w:val="single" w:sz="8" w:space="0" w:color="auto"/>
              <w:right w:val="single" w:sz="8" w:space="0" w:color="auto"/>
            </w:tcBorders>
            <w:vAlign w:val="center"/>
            <w:hideMark/>
          </w:tcPr>
          <w:p w14:paraId="3510ADBF"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710</w:t>
            </w:r>
          </w:p>
        </w:tc>
        <w:tc>
          <w:tcPr>
            <w:tcW w:w="1026" w:type="dxa"/>
            <w:tcBorders>
              <w:top w:val="nil"/>
              <w:left w:val="nil"/>
              <w:bottom w:val="single" w:sz="8" w:space="0" w:color="auto"/>
              <w:right w:val="single" w:sz="8" w:space="0" w:color="auto"/>
            </w:tcBorders>
            <w:vAlign w:val="center"/>
            <w:hideMark/>
          </w:tcPr>
          <w:p w14:paraId="5BE64A95"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709</w:t>
            </w:r>
          </w:p>
        </w:tc>
        <w:tc>
          <w:tcPr>
            <w:tcW w:w="907" w:type="dxa"/>
            <w:tcBorders>
              <w:top w:val="nil"/>
              <w:left w:val="nil"/>
              <w:bottom w:val="single" w:sz="8" w:space="0" w:color="auto"/>
              <w:right w:val="single" w:sz="8" w:space="0" w:color="auto"/>
            </w:tcBorders>
            <w:vAlign w:val="center"/>
            <w:hideMark/>
          </w:tcPr>
          <w:p w14:paraId="2CC819EF"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iCs/>
                <w:color w:val="000000"/>
                <w:szCs w:val="20"/>
                <w:lang w:val="es-ES"/>
              </w:rPr>
              <w:t>709</w:t>
            </w:r>
          </w:p>
        </w:tc>
      </w:tr>
      <w:tr w:rsidR="00A4514D" w:rsidRPr="000A4105" w14:paraId="10CF5FA9" w14:textId="77777777" w:rsidTr="003843DA">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3F50320D"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lang w:val="es-ES"/>
              </w:rPr>
            </w:pPr>
            <w:proofErr w:type="spellStart"/>
            <w:r w:rsidRPr="000A4105">
              <w:rPr>
                <w:rFonts w:asciiTheme="majorHAnsi" w:eastAsia="MS Gothic" w:hAnsiTheme="majorHAnsi" w:cs="Times New Roman"/>
                <w:iCs/>
                <w:color w:val="000000"/>
                <w:szCs w:val="20"/>
                <w:lang w:val="es-ES"/>
              </w:rPr>
              <w:t>Quota</w:t>
            </w:r>
            <w:proofErr w:type="spellEnd"/>
            <w:r w:rsidRPr="000A4105">
              <w:rPr>
                <w:rFonts w:asciiTheme="majorHAnsi" w:eastAsia="MS Gothic" w:hAnsiTheme="majorHAnsi" w:cs="Times New Roman"/>
                <w:iCs/>
                <w:color w:val="000000"/>
                <w:szCs w:val="20"/>
                <w:lang w:val="es-ES"/>
              </w:rPr>
              <w:t xml:space="preserve"> </w:t>
            </w:r>
          </w:p>
        </w:tc>
        <w:tc>
          <w:tcPr>
            <w:tcW w:w="1978" w:type="dxa"/>
            <w:tcBorders>
              <w:top w:val="single" w:sz="8" w:space="0" w:color="auto"/>
              <w:left w:val="single" w:sz="8" w:space="0" w:color="auto"/>
              <w:bottom w:val="single" w:sz="8" w:space="0" w:color="auto"/>
              <w:right w:val="single" w:sz="8" w:space="0" w:color="auto"/>
            </w:tcBorders>
            <w:vAlign w:val="center"/>
            <w:hideMark/>
          </w:tcPr>
          <w:p w14:paraId="029CF66A"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1884" w:type="dxa"/>
            <w:tcBorders>
              <w:top w:val="single" w:sz="8" w:space="0" w:color="auto"/>
              <w:left w:val="single" w:sz="8" w:space="0" w:color="auto"/>
              <w:bottom w:val="single" w:sz="8" w:space="0" w:color="auto"/>
              <w:right w:val="single" w:sz="8" w:space="0" w:color="auto"/>
            </w:tcBorders>
            <w:vAlign w:val="center"/>
            <w:hideMark/>
          </w:tcPr>
          <w:p w14:paraId="5AA6043E" w14:textId="30D94A52"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p>
        </w:tc>
        <w:tc>
          <w:tcPr>
            <w:tcW w:w="948" w:type="dxa"/>
            <w:tcBorders>
              <w:top w:val="nil"/>
              <w:left w:val="nil"/>
              <w:bottom w:val="single" w:sz="8" w:space="0" w:color="auto"/>
              <w:right w:val="single" w:sz="8" w:space="0" w:color="auto"/>
            </w:tcBorders>
            <w:vAlign w:val="center"/>
            <w:hideMark/>
          </w:tcPr>
          <w:p w14:paraId="2DFDA029"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rPr>
              <w:t>948,14</w:t>
            </w:r>
          </w:p>
        </w:tc>
        <w:tc>
          <w:tcPr>
            <w:tcW w:w="891" w:type="dxa"/>
            <w:tcBorders>
              <w:top w:val="nil"/>
              <w:left w:val="nil"/>
              <w:bottom w:val="single" w:sz="8" w:space="0" w:color="auto"/>
              <w:right w:val="single" w:sz="8" w:space="0" w:color="auto"/>
            </w:tcBorders>
            <w:vAlign w:val="center"/>
            <w:hideMark/>
          </w:tcPr>
          <w:p w14:paraId="75F60302"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rPr>
              <w:t>914,71</w:t>
            </w:r>
          </w:p>
        </w:tc>
        <w:tc>
          <w:tcPr>
            <w:tcW w:w="891" w:type="dxa"/>
            <w:tcBorders>
              <w:top w:val="nil"/>
              <w:left w:val="nil"/>
              <w:bottom w:val="single" w:sz="8" w:space="0" w:color="auto"/>
              <w:right w:val="single" w:sz="8" w:space="0" w:color="auto"/>
            </w:tcBorders>
            <w:vAlign w:val="center"/>
            <w:hideMark/>
          </w:tcPr>
          <w:p w14:paraId="79DE53D1"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rPr>
              <w:t>892,13</w:t>
            </w:r>
          </w:p>
        </w:tc>
        <w:tc>
          <w:tcPr>
            <w:tcW w:w="967" w:type="dxa"/>
            <w:tcBorders>
              <w:top w:val="nil"/>
              <w:left w:val="nil"/>
              <w:bottom w:val="single" w:sz="8" w:space="0" w:color="auto"/>
              <w:right w:val="single" w:sz="8" w:space="0" w:color="auto"/>
            </w:tcBorders>
            <w:vAlign w:val="center"/>
            <w:hideMark/>
          </w:tcPr>
          <w:p w14:paraId="61426EF0"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lang w:val="es-ES"/>
              </w:rPr>
              <w:t>865,37</w:t>
            </w:r>
          </w:p>
        </w:tc>
        <w:tc>
          <w:tcPr>
            <w:tcW w:w="907" w:type="dxa"/>
            <w:tcBorders>
              <w:top w:val="single" w:sz="8" w:space="0" w:color="auto"/>
              <w:left w:val="single" w:sz="8" w:space="0" w:color="auto"/>
              <w:bottom w:val="single" w:sz="8" w:space="0" w:color="auto"/>
              <w:right w:val="single" w:sz="8" w:space="0" w:color="auto"/>
            </w:tcBorders>
            <w:vAlign w:val="center"/>
            <w:hideMark/>
          </w:tcPr>
          <w:p w14:paraId="4CA6CA53"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lang w:val="es-ES"/>
              </w:rPr>
              <w:t>865,37</w:t>
            </w:r>
          </w:p>
        </w:tc>
        <w:tc>
          <w:tcPr>
            <w:tcW w:w="1026" w:type="dxa"/>
            <w:tcBorders>
              <w:top w:val="single" w:sz="8" w:space="0" w:color="auto"/>
              <w:left w:val="single" w:sz="8" w:space="0" w:color="auto"/>
              <w:bottom w:val="single" w:sz="8" w:space="0" w:color="auto"/>
              <w:right w:val="single" w:sz="8" w:space="0" w:color="auto"/>
            </w:tcBorders>
            <w:vAlign w:val="center"/>
            <w:hideMark/>
          </w:tcPr>
          <w:p w14:paraId="35ACA387"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iCs/>
                <w:color w:val="000000"/>
                <w:szCs w:val="20"/>
                <w:lang w:val="es-ES"/>
              </w:rPr>
              <w:t>865,37</w:t>
            </w:r>
          </w:p>
        </w:tc>
        <w:tc>
          <w:tcPr>
            <w:tcW w:w="907" w:type="dxa"/>
            <w:tcBorders>
              <w:top w:val="single" w:sz="8" w:space="0" w:color="auto"/>
              <w:left w:val="single" w:sz="8" w:space="0" w:color="auto"/>
              <w:bottom w:val="single" w:sz="8" w:space="0" w:color="auto"/>
              <w:right w:val="single" w:sz="8" w:space="0" w:color="auto"/>
            </w:tcBorders>
            <w:vAlign w:val="center"/>
            <w:hideMark/>
          </w:tcPr>
          <w:p w14:paraId="3B0A2F8F" w14:textId="77777777" w:rsidR="00A4514D" w:rsidRPr="000A4105" w:rsidRDefault="00A4514D" w:rsidP="003843DA">
            <w:pPr>
              <w:widowControl w:val="0"/>
              <w:spacing w:after="0" w:line="240" w:lineRule="auto"/>
              <w:jc w:val="center"/>
              <w:rPr>
                <w:rFonts w:asciiTheme="majorHAnsi" w:eastAsia="MS Gothic" w:hAnsiTheme="majorHAnsi" w:cs="Times New Roman"/>
                <w:iCs/>
                <w:color w:val="000000"/>
                <w:szCs w:val="20"/>
                <w:lang w:val="es-ES"/>
              </w:rPr>
            </w:pPr>
            <w:r w:rsidRPr="000A4105">
              <w:rPr>
                <w:rFonts w:asciiTheme="majorHAnsi" w:eastAsia="MS Gothic" w:hAnsiTheme="majorHAnsi" w:cs="Times New Roman"/>
                <w:b/>
                <w:bCs/>
                <w:iCs/>
                <w:color w:val="000000"/>
                <w:szCs w:val="20"/>
                <w:lang w:val="es-ES"/>
              </w:rPr>
              <w:t>865,37</w:t>
            </w:r>
          </w:p>
        </w:tc>
      </w:tr>
      <w:tr w:rsidR="00A4514D" w:rsidRPr="000A4105" w14:paraId="3CF301C4" w14:textId="77777777" w:rsidTr="00A4514D">
        <w:trPr>
          <w:trHeight w:val="295"/>
          <w:jc w:val="center"/>
        </w:trPr>
        <w:tc>
          <w:tcPr>
            <w:tcW w:w="2637" w:type="dxa"/>
            <w:tcBorders>
              <w:top w:val="single" w:sz="8" w:space="0" w:color="auto"/>
              <w:left w:val="single" w:sz="8" w:space="0" w:color="auto"/>
              <w:bottom w:val="single" w:sz="8" w:space="0" w:color="auto"/>
              <w:right w:val="single" w:sz="8" w:space="0" w:color="auto"/>
            </w:tcBorders>
            <w:noWrap/>
            <w:vAlign w:val="center"/>
            <w:hideMark/>
          </w:tcPr>
          <w:p w14:paraId="7E95A0A5" w14:textId="77777777" w:rsidR="00A4514D" w:rsidRPr="000A4105" w:rsidRDefault="00A4514D" w:rsidP="00A4514D">
            <w:pPr>
              <w:widowControl w:val="0"/>
              <w:spacing w:after="0" w:line="240" w:lineRule="auto"/>
              <w:jc w:val="both"/>
              <w:rPr>
                <w:rFonts w:asciiTheme="majorHAnsi" w:eastAsia="MS Gothic" w:hAnsiTheme="majorHAnsi" w:cs="Times New Roman"/>
                <w:b/>
                <w:iCs/>
                <w:color w:val="000000"/>
                <w:szCs w:val="20"/>
              </w:rPr>
            </w:pPr>
            <w:r w:rsidRPr="000A4105">
              <w:rPr>
                <w:rFonts w:asciiTheme="majorHAnsi" w:eastAsia="MS Gothic" w:hAnsiTheme="majorHAnsi" w:cs="Times New Roman"/>
                <w:b/>
                <w:iCs/>
                <w:color w:val="000000"/>
                <w:szCs w:val="20"/>
              </w:rPr>
              <w:t>Quota ajusté (le cas échéant)</w:t>
            </w:r>
          </w:p>
        </w:tc>
        <w:tc>
          <w:tcPr>
            <w:tcW w:w="1978" w:type="dxa"/>
            <w:tcBorders>
              <w:top w:val="single" w:sz="8" w:space="0" w:color="auto"/>
              <w:left w:val="single" w:sz="8" w:space="0" w:color="auto"/>
              <w:bottom w:val="single" w:sz="8" w:space="0" w:color="auto"/>
              <w:right w:val="single" w:sz="8" w:space="0" w:color="auto"/>
            </w:tcBorders>
            <w:vAlign w:val="center"/>
            <w:hideMark/>
          </w:tcPr>
          <w:p w14:paraId="4D40DA5E"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1884" w:type="dxa"/>
            <w:tcBorders>
              <w:top w:val="single" w:sz="8" w:space="0" w:color="auto"/>
              <w:left w:val="single" w:sz="8" w:space="0" w:color="auto"/>
              <w:bottom w:val="single" w:sz="8" w:space="0" w:color="auto"/>
              <w:right w:val="single" w:sz="8" w:space="0" w:color="auto"/>
            </w:tcBorders>
            <w:vAlign w:val="center"/>
            <w:hideMark/>
          </w:tcPr>
          <w:p w14:paraId="4C062EE0"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948" w:type="dxa"/>
            <w:tcBorders>
              <w:top w:val="single" w:sz="8" w:space="0" w:color="auto"/>
              <w:left w:val="single" w:sz="8" w:space="0" w:color="auto"/>
              <w:bottom w:val="single" w:sz="8" w:space="0" w:color="auto"/>
              <w:right w:val="single" w:sz="8" w:space="0" w:color="auto"/>
            </w:tcBorders>
            <w:vAlign w:val="center"/>
            <w:hideMark/>
          </w:tcPr>
          <w:p w14:paraId="24412257"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CF2AB6"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891" w:type="dxa"/>
            <w:tcBorders>
              <w:top w:val="single" w:sz="8" w:space="0" w:color="auto"/>
              <w:left w:val="single" w:sz="8" w:space="0" w:color="auto"/>
              <w:bottom w:val="single" w:sz="8" w:space="0" w:color="auto"/>
              <w:right w:val="single" w:sz="8" w:space="0" w:color="auto"/>
            </w:tcBorders>
            <w:vAlign w:val="center"/>
            <w:hideMark/>
          </w:tcPr>
          <w:p w14:paraId="33A6706B"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967" w:type="dxa"/>
            <w:tcBorders>
              <w:top w:val="single" w:sz="8" w:space="0" w:color="auto"/>
              <w:left w:val="single" w:sz="8" w:space="0" w:color="auto"/>
              <w:bottom w:val="single" w:sz="8" w:space="0" w:color="auto"/>
              <w:right w:val="single" w:sz="8" w:space="0" w:color="auto"/>
            </w:tcBorders>
          </w:tcPr>
          <w:p w14:paraId="13338CB8"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p>
        </w:tc>
        <w:tc>
          <w:tcPr>
            <w:tcW w:w="907" w:type="dxa"/>
            <w:tcBorders>
              <w:top w:val="single" w:sz="8" w:space="0" w:color="auto"/>
              <w:left w:val="single" w:sz="8" w:space="0" w:color="auto"/>
              <w:bottom w:val="single" w:sz="8" w:space="0" w:color="auto"/>
              <w:right w:val="single" w:sz="8" w:space="0" w:color="auto"/>
            </w:tcBorders>
          </w:tcPr>
          <w:p w14:paraId="3BAA2C23"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p>
        </w:tc>
        <w:tc>
          <w:tcPr>
            <w:tcW w:w="1026" w:type="dxa"/>
            <w:tcBorders>
              <w:top w:val="single" w:sz="8" w:space="0" w:color="auto"/>
              <w:left w:val="single" w:sz="8" w:space="0" w:color="auto"/>
              <w:bottom w:val="single" w:sz="8" w:space="0" w:color="auto"/>
              <w:right w:val="single" w:sz="8" w:space="0" w:color="auto"/>
            </w:tcBorders>
            <w:vAlign w:val="center"/>
            <w:hideMark/>
          </w:tcPr>
          <w:p w14:paraId="0A6C0486"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r w:rsidRPr="000A4105">
              <w:rPr>
                <w:rFonts w:asciiTheme="majorHAnsi" w:eastAsia="MS Gothic" w:hAnsiTheme="majorHAnsi" w:cs="Times New Roman"/>
                <w:iCs/>
                <w:color w:val="000000"/>
                <w:szCs w:val="20"/>
              </w:rPr>
              <w:t> </w:t>
            </w:r>
          </w:p>
        </w:tc>
        <w:tc>
          <w:tcPr>
            <w:tcW w:w="907" w:type="dxa"/>
            <w:tcBorders>
              <w:top w:val="single" w:sz="8" w:space="0" w:color="auto"/>
              <w:left w:val="single" w:sz="8" w:space="0" w:color="auto"/>
              <w:bottom w:val="single" w:sz="8" w:space="0" w:color="auto"/>
              <w:right w:val="single" w:sz="8" w:space="0" w:color="auto"/>
            </w:tcBorders>
          </w:tcPr>
          <w:p w14:paraId="6CF638EE" w14:textId="77777777" w:rsidR="00A4514D" w:rsidRPr="000A4105" w:rsidRDefault="00A4514D" w:rsidP="00A4514D">
            <w:pPr>
              <w:widowControl w:val="0"/>
              <w:spacing w:after="0" w:line="240" w:lineRule="auto"/>
              <w:jc w:val="both"/>
              <w:rPr>
                <w:rFonts w:asciiTheme="majorHAnsi" w:eastAsia="MS Gothic" w:hAnsiTheme="majorHAnsi" w:cs="Times New Roman"/>
                <w:iCs/>
                <w:color w:val="000000"/>
                <w:szCs w:val="20"/>
              </w:rPr>
            </w:pPr>
          </w:p>
        </w:tc>
      </w:tr>
    </w:tbl>
    <w:p w14:paraId="1A7F8401" w14:textId="77777777" w:rsidR="00E97A77" w:rsidRPr="000A4105" w:rsidRDefault="00E97A77" w:rsidP="00E97A77">
      <w:pPr>
        <w:widowControl w:val="0"/>
        <w:spacing w:after="0" w:line="240" w:lineRule="auto"/>
        <w:jc w:val="both"/>
        <w:rPr>
          <w:rFonts w:asciiTheme="majorHAnsi" w:eastAsia="MS Gothic" w:hAnsiTheme="majorHAnsi" w:cs="Times New Roman"/>
          <w:i/>
          <w:color w:val="000000"/>
          <w:szCs w:val="20"/>
        </w:rPr>
      </w:pPr>
    </w:p>
    <w:p w14:paraId="28F7EB4A" w14:textId="77777777" w:rsidR="00E97A77" w:rsidRPr="000A4105" w:rsidRDefault="00E97A77" w:rsidP="00E97A77">
      <w:pPr>
        <w:spacing w:after="0" w:line="240" w:lineRule="auto"/>
        <w:jc w:val="both"/>
        <w:rPr>
          <w:rFonts w:asciiTheme="majorHAnsi" w:hAnsiTheme="majorHAnsi"/>
          <w:szCs w:val="20"/>
        </w:rPr>
      </w:pPr>
    </w:p>
    <w:p w14:paraId="10C63824" w14:textId="77777777" w:rsidR="002F0CF2" w:rsidRPr="000A4105" w:rsidRDefault="002F0CF2" w:rsidP="00DA1BE0">
      <w:pPr>
        <w:spacing w:after="0" w:line="240" w:lineRule="auto"/>
        <w:jc w:val="both"/>
        <w:rPr>
          <w:szCs w:val="20"/>
        </w:rPr>
      </w:pPr>
    </w:p>
    <w:p w14:paraId="5CA6E81B" w14:textId="77777777" w:rsidR="00E97A77" w:rsidRPr="000A4105" w:rsidRDefault="00E97A77" w:rsidP="00DA1BE0">
      <w:pPr>
        <w:spacing w:after="0" w:line="240" w:lineRule="auto"/>
        <w:jc w:val="both"/>
        <w:rPr>
          <w:szCs w:val="20"/>
        </w:rPr>
      </w:pPr>
    </w:p>
    <w:p w14:paraId="44900C9F" w14:textId="77777777" w:rsidR="00E97A77" w:rsidRPr="000A4105" w:rsidRDefault="00E97A77" w:rsidP="00DA1BE0">
      <w:pPr>
        <w:spacing w:after="0" w:line="240" w:lineRule="auto"/>
        <w:jc w:val="both"/>
        <w:rPr>
          <w:szCs w:val="20"/>
        </w:rPr>
        <w:sectPr w:rsidR="00E97A77" w:rsidRPr="000A4105" w:rsidSect="00BD099E">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1134" w:right="1134" w:bottom="1134" w:left="1134" w:header="851" w:footer="1134" w:gutter="0"/>
          <w:cols w:space="720"/>
          <w:docGrid w:linePitch="360"/>
        </w:sectPr>
      </w:pPr>
    </w:p>
    <w:p w14:paraId="5EB07E78" w14:textId="77777777" w:rsidR="002F0CF2" w:rsidRPr="000A4105" w:rsidRDefault="002F0CF2" w:rsidP="002F0CF2">
      <w:pPr>
        <w:widowControl w:val="0"/>
        <w:spacing w:after="0" w:line="240" w:lineRule="auto"/>
        <w:contextualSpacing/>
        <w:jc w:val="both"/>
        <w:rPr>
          <w:rFonts w:eastAsia="MS Gothic" w:cs="Times New Roman"/>
          <w:b/>
          <w:color w:val="000000"/>
          <w:szCs w:val="20"/>
        </w:rPr>
      </w:pPr>
      <w:r w:rsidRPr="000A4105">
        <w:rPr>
          <w:rFonts w:eastAsia="Calibri" w:cs="Cambria"/>
          <w:b/>
          <w:szCs w:val="20"/>
        </w:rPr>
        <w:lastRenderedPageBreak/>
        <w:t>Türkiye</w:t>
      </w:r>
    </w:p>
    <w:p w14:paraId="33F0B968" w14:textId="77777777" w:rsidR="002F0CF2" w:rsidRPr="000A4105" w:rsidRDefault="002F0CF2" w:rsidP="002F0CF2">
      <w:pPr>
        <w:widowControl w:val="0"/>
        <w:spacing w:after="0" w:line="240" w:lineRule="auto"/>
        <w:contextualSpacing/>
        <w:jc w:val="both"/>
        <w:rPr>
          <w:rFonts w:eastAsia="MS Gothic" w:cs="Times New Roman"/>
          <w:b/>
          <w:color w:val="000000"/>
          <w:szCs w:val="20"/>
        </w:rPr>
      </w:pPr>
    </w:p>
    <w:p w14:paraId="35058F44" w14:textId="55E6AFB2" w:rsidR="002F0CF2" w:rsidRPr="000A4105" w:rsidRDefault="002F0CF2" w:rsidP="002F0CF2">
      <w:pPr>
        <w:widowControl w:val="0"/>
        <w:spacing w:after="0" w:line="240" w:lineRule="auto"/>
        <w:contextualSpacing/>
        <w:jc w:val="both"/>
        <w:rPr>
          <w:rFonts w:eastAsia="MS Gothic" w:cs="Times New Roman"/>
          <w:b/>
          <w:color w:val="000000"/>
          <w:szCs w:val="20"/>
        </w:rPr>
      </w:pPr>
      <w:r w:rsidRPr="000A4105">
        <w:rPr>
          <w:rFonts w:eastAsia="MS Gothic" w:cs="Times New Roman"/>
          <w:b/>
          <w:color w:val="000000"/>
          <w:szCs w:val="20"/>
        </w:rPr>
        <w:t xml:space="preserve">Année du plan de pêche : </w:t>
      </w:r>
      <w:r w:rsidR="00D8574F" w:rsidRPr="000A4105">
        <w:rPr>
          <w:rFonts w:eastAsia="MS Gothic" w:cs="Times New Roman"/>
          <w:b/>
          <w:color w:val="000000"/>
          <w:szCs w:val="20"/>
        </w:rPr>
        <w:t>2025</w:t>
      </w:r>
    </w:p>
    <w:p w14:paraId="3155FE4B" w14:textId="589EB53E" w:rsidR="002F0CF2" w:rsidRPr="000A4105" w:rsidRDefault="002F0CF2" w:rsidP="002F0CF2">
      <w:pPr>
        <w:spacing w:after="0" w:line="240" w:lineRule="auto"/>
        <w:contextualSpacing/>
        <w:rPr>
          <w:rFonts w:eastAsia="Times New Roman" w:cs="Calibri"/>
          <w:b/>
          <w:color w:val="000000"/>
          <w:szCs w:val="20"/>
        </w:rPr>
      </w:pPr>
    </w:p>
    <w:p w14:paraId="4B094DE0" w14:textId="7023D385" w:rsidR="002F0CF2" w:rsidRPr="000A4105" w:rsidRDefault="002F0CF2" w:rsidP="002F0CF2">
      <w:pPr>
        <w:spacing w:after="0" w:line="240" w:lineRule="auto"/>
        <w:ind w:left="425" w:hanging="425"/>
        <w:contextualSpacing/>
        <w:rPr>
          <w:rFonts w:eastAsia="Times New Roman" w:cs="Calibri"/>
          <w:b/>
          <w:color w:val="000000"/>
          <w:szCs w:val="20"/>
        </w:rPr>
      </w:pPr>
      <w:r w:rsidRPr="000A4105">
        <w:rPr>
          <w:rFonts w:eastAsia="Times New Roman" w:cs="Calibri"/>
          <w:b/>
          <w:color w:val="000000"/>
          <w:szCs w:val="20"/>
        </w:rPr>
        <w:t>1</w:t>
      </w:r>
      <w:r w:rsidR="00F44A20" w:rsidRPr="000A4105">
        <w:rPr>
          <w:rFonts w:eastAsia="Times New Roman" w:cs="Calibri"/>
          <w:b/>
          <w:color w:val="000000"/>
          <w:szCs w:val="20"/>
        </w:rPr>
        <w:t>.</w:t>
      </w:r>
      <w:r w:rsidRPr="000A4105">
        <w:rPr>
          <w:rFonts w:eastAsia="Times New Roman" w:cs="Calibri"/>
          <w:b/>
          <w:color w:val="000000"/>
          <w:szCs w:val="20"/>
        </w:rPr>
        <w:tab/>
        <w:t>Introduction</w:t>
      </w:r>
    </w:p>
    <w:p w14:paraId="3EFD60EB" w14:textId="77777777" w:rsidR="002F0CF2" w:rsidRPr="000A4105" w:rsidRDefault="002F0CF2" w:rsidP="002F0CF2">
      <w:pPr>
        <w:spacing w:after="0" w:line="240" w:lineRule="auto"/>
        <w:contextualSpacing/>
        <w:rPr>
          <w:rFonts w:eastAsia="Times New Roman" w:cs="Calibri"/>
          <w:b/>
          <w:color w:val="000000"/>
          <w:szCs w:val="20"/>
        </w:rPr>
      </w:pPr>
    </w:p>
    <w:p w14:paraId="197BE958" w14:textId="16EE2399"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Un quota de 378,69 t d'espadon méditerranéen pour la Türkiye sera attribué à </w:t>
      </w:r>
      <w:r w:rsidR="00F70E38" w:rsidRPr="000A4105">
        <w:rPr>
          <w:rFonts w:eastAsia="Times New Roman" w:cs="Calibri"/>
          <w:color w:val="000000"/>
          <w:szCs w:val="20"/>
        </w:rPr>
        <w:t>123</w:t>
      </w:r>
      <w:r w:rsidRPr="000A4105">
        <w:rPr>
          <w:rFonts w:eastAsia="Times New Roman" w:cs="Calibri"/>
          <w:color w:val="000000"/>
          <w:szCs w:val="20"/>
        </w:rPr>
        <w:t xml:space="preserve"> navires de pêche </w:t>
      </w:r>
      <w:r w:rsidR="00567C40" w:rsidRPr="000A4105">
        <w:rPr>
          <w:rFonts w:eastAsia="Times New Roman" w:cs="Calibri"/>
          <w:color w:val="000000"/>
          <w:szCs w:val="20"/>
        </w:rPr>
        <w:t xml:space="preserve">d’espadon de la Méditerranée </w:t>
      </w:r>
      <w:r w:rsidRPr="000A4105">
        <w:rPr>
          <w:rFonts w:eastAsia="Times New Roman" w:cs="Calibri"/>
          <w:color w:val="000000"/>
          <w:szCs w:val="20"/>
        </w:rPr>
        <w:t xml:space="preserve">détenteurs de permis de pêche spéciaux pour l'année </w:t>
      </w:r>
      <w:r w:rsidR="00914663" w:rsidRPr="000A4105">
        <w:rPr>
          <w:rFonts w:eastAsia="Times New Roman" w:cs="Calibri"/>
          <w:color w:val="000000"/>
          <w:szCs w:val="20"/>
        </w:rPr>
        <w:t>2025</w:t>
      </w:r>
      <w:r w:rsidRPr="000A4105">
        <w:rPr>
          <w:rFonts w:eastAsia="Times New Roman" w:cs="Calibri"/>
          <w:color w:val="000000"/>
          <w:szCs w:val="20"/>
        </w:rPr>
        <w:t>. 10% du quota sera attribué aux pêcheries côtières artisanales. Aucune activité ne sera envisagée pour les pêcheries sportives et récréatives ciblant l</w:t>
      </w:r>
      <w:r w:rsidR="00567C40" w:rsidRPr="000A4105">
        <w:rPr>
          <w:rFonts w:eastAsia="Times New Roman" w:cs="Calibri"/>
          <w:color w:val="000000"/>
          <w:szCs w:val="20"/>
        </w:rPr>
        <w:t>’espadon de la Méditerranée</w:t>
      </w:r>
      <w:r w:rsidRPr="000A4105">
        <w:rPr>
          <w:rFonts w:eastAsia="Times New Roman" w:cs="Calibri"/>
          <w:color w:val="000000"/>
          <w:szCs w:val="20"/>
        </w:rPr>
        <w:t xml:space="preserve">. La répartition du nombre autorisé de bateaux de pêche par type d'engin en </w:t>
      </w:r>
      <w:r w:rsidR="00914663" w:rsidRPr="000A4105">
        <w:rPr>
          <w:rFonts w:eastAsia="Times New Roman" w:cs="Calibri"/>
          <w:color w:val="000000"/>
          <w:szCs w:val="20"/>
        </w:rPr>
        <w:t>2025</w:t>
      </w:r>
      <w:r w:rsidR="00F70E38" w:rsidRPr="000A4105">
        <w:rPr>
          <w:rFonts w:eastAsia="Times New Roman" w:cs="Calibri"/>
          <w:color w:val="000000"/>
          <w:szCs w:val="20"/>
        </w:rPr>
        <w:t xml:space="preserve"> </w:t>
      </w:r>
      <w:r w:rsidRPr="000A4105">
        <w:rPr>
          <w:rFonts w:eastAsia="Times New Roman" w:cs="Calibri"/>
          <w:color w:val="000000"/>
          <w:szCs w:val="20"/>
        </w:rPr>
        <w:t xml:space="preserve">est </w:t>
      </w:r>
      <w:r w:rsidR="00914663" w:rsidRPr="000A4105">
        <w:rPr>
          <w:rFonts w:eastAsia="Times New Roman" w:cs="Calibri"/>
          <w:color w:val="000000"/>
          <w:szCs w:val="20"/>
        </w:rPr>
        <w:t xml:space="preserve">fournie </w:t>
      </w:r>
      <w:r w:rsidR="00F44A20" w:rsidRPr="000A4105">
        <w:rPr>
          <w:rFonts w:eastAsia="Times New Roman" w:cs="Calibri"/>
          <w:color w:val="000000"/>
          <w:szCs w:val="20"/>
        </w:rPr>
        <w:t xml:space="preserve">dans le </w:t>
      </w:r>
      <w:r w:rsidR="00914663" w:rsidRPr="000A4105">
        <w:rPr>
          <w:rFonts w:eastAsia="Times New Roman" w:cs="Calibri"/>
          <w:color w:val="000000"/>
          <w:szCs w:val="20"/>
        </w:rPr>
        <w:t>présent plan.</w:t>
      </w:r>
      <w:r w:rsidRPr="000A4105">
        <w:rPr>
          <w:rFonts w:eastAsia="Times New Roman" w:cs="Calibri"/>
          <w:color w:val="000000"/>
          <w:szCs w:val="20"/>
        </w:rPr>
        <w:t xml:space="preserve"> </w:t>
      </w:r>
    </w:p>
    <w:p w14:paraId="41B3A3DE" w14:textId="77777777" w:rsidR="002F0CF2" w:rsidRPr="000A4105" w:rsidRDefault="002F0CF2" w:rsidP="002F0CF2">
      <w:pPr>
        <w:spacing w:after="0" w:line="240" w:lineRule="auto"/>
        <w:contextualSpacing/>
        <w:rPr>
          <w:rFonts w:eastAsia="Times New Roman" w:cs="Calibri"/>
          <w:color w:val="000000"/>
          <w:szCs w:val="20"/>
        </w:rPr>
      </w:pPr>
    </w:p>
    <w:p w14:paraId="23A25FC1" w14:textId="7642F53A"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La pêcherie d'espadon de la Méditerranée sera réglementée par la mise à jour de la notification ministérielle </w:t>
      </w:r>
      <w:r w:rsidR="00914663" w:rsidRPr="000A4105">
        <w:rPr>
          <w:rFonts w:eastAsia="Times New Roman" w:cs="Calibri"/>
          <w:color w:val="000000"/>
          <w:szCs w:val="20"/>
        </w:rPr>
        <w:t xml:space="preserve">nº6/1 </w:t>
      </w:r>
      <w:r w:rsidRPr="000A4105">
        <w:rPr>
          <w:rFonts w:eastAsia="Times New Roman" w:cs="Calibri"/>
          <w:color w:val="000000"/>
          <w:szCs w:val="20"/>
        </w:rPr>
        <w:t xml:space="preserve">réglementant les pêcheries commerciales. </w:t>
      </w:r>
      <w:r w:rsidR="00545938" w:rsidRPr="000A4105">
        <w:rPr>
          <w:color w:val="000000"/>
        </w:rPr>
        <w:t>La notification ministérielle est basée sur la loi sur la pêche n°1380</w:t>
      </w:r>
      <w:r w:rsidR="003843DA" w:rsidRPr="000A4105">
        <w:rPr>
          <w:rStyle w:val="FootnoteReference"/>
          <w:color w:val="000000"/>
        </w:rPr>
        <w:footnoteReference w:id="11"/>
      </w:r>
      <w:r w:rsidR="00545938" w:rsidRPr="000A4105">
        <w:rPr>
          <w:color w:val="000000"/>
        </w:rPr>
        <w:t xml:space="preserve"> et le règlement n°4988 a été publié pour être appliqué pendant la période du 01/09/2024 au 31/08/2028.</w:t>
      </w:r>
    </w:p>
    <w:p w14:paraId="27403C5E" w14:textId="77777777" w:rsidR="002F0CF2" w:rsidRPr="000A4105" w:rsidRDefault="002F0CF2" w:rsidP="002F0CF2">
      <w:pPr>
        <w:spacing w:after="0" w:line="240" w:lineRule="auto"/>
        <w:contextualSpacing/>
        <w:rPr>
          <w:rFonts w:eastAsia="Times New Roman" w:cs="Calibri"/>
          <w:color w:val="000000"/>
          <w:szCs w:val="20"/>
        </w:rPr>
      </w:pPr>
    </w:p>
    <w:p w14:paraId="6658A00A" w14:textId="29768EA1" w:rsidR="002F0CF2" w:rsidRPr="000A4105" w:rsidRDefault="002F0CF2" w:rsidP="002F0CF2">
      <w:pPr>
        <w:spacing w:after="0" w:line="240" w:lineRule="auto"/>
        <w:ind w:left="425" w:hanging="425"/>
        <w:contextualSpacing/>
        <w:rPr>
          <w:rFonts w:eastAsia="Times New Roman" w:cs="Calibri"/>
          <w:b/>
          <w:color w:val="000000"/>
          <w:szCs w:val="20"/>
        </w:rPr>
      </w:pPr>
      <w:r w:rsidRPr="000A4105">
        <w:rPr>
          <w:rFonts w:eastAsia="Times New Roman" w:cs="Calibri"/>
          <w:b/>
          <w:color w:val="000000"/>
          <w:szCs w:val="20"/>
        </w:rPr>
        <w:t>2</w:t>
      </w:r>
      <w:r w:rsidR="00F44A20" w:rsidRPr="000A4105">
        <w:rPr>
          <w:rFonts w:eastAsia="Times New Roman" w:cs="Calibri"/>
          <w:b/>
          <w:color w:val="000000"/>
          <w:szCs w:val="20"/>
        </w:rPr>
        <w:t>.</w:t>
      </w:r>
      <w:r w:rsidRPr="000A4105">
        <w:rPr>
          <w:rFonts w:eastAsia="Times New Roman" w:cs="Calibri"/>
          <w:b/>
          <w:color w:val="000000"/>
          <w:szCs w:val="20"/>
        </w:rPr>
        <w:tab/>
        <w:t>Détails du plan de pêche</w:t>
      </w:r>
    </w:p>
    <w:p w14:paraId="71007AD1" w14:textId="77777777" w:rsidR="002F0CF2" w:rsidRPr="000A4105" w:rsidRDefault="002F0CF2" w:rsidP="002F0CF2">
      <w:pPr>
        <w:spacing w:after="0" w:line="240" w:lineRule="auto"/>
        <w:contextualSpacing/>
        <w:rPr>
          <w:rFonts w:eastAsia="Times New Roman" w:cs="Calibri"/>
          <w:b/>
          <w:color w:val="000000"/>
          <w:szCs w:val="20"/>
        </w:rPr>
      </w:pPr>
    </w:p>
    <w:p w14:paraId="3A74A64D" w14:textId="16802455"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Les détails de tous les groupes d'engins de pêche capturant l'espadon de la Méditerranée, y compris le nombre total de navires dans chaque groupe, sont </w:t>
      </w:r>
      <w:r w:rsidR="00914663" w:rsidRPr="000A4105">
        <w:rPr>
          <w:rFonts w:eastAsia="Times New Roman" w:cs="Calibri"/>
          <w:color w:val="000000"/>
          <w:szCs w:val="20"/>
        </w:rPr>
        <w:t>fournis</w:t>
      </w:r>
      <w:r w:rsidR="00F44A20" w:rsidRPr="000A4105">
        <w:rPr>
          <w:rFonts w:eastAsia="Times New Roman" w:cs="Calibri"/>
          <w:color w:val="000000"/>
          <w:szCs w:val="20"/>
        </w:rPr>
        <w:t xml:space="preserve"> dans le présent </w:t>
      </w:r>
      <w:r w:rsidR="00914663" w:rsidRPr="000A4105">
        <w:rPr>
          <w:rFonts w:eastAsia="Times New Roman" w:cs="Calibri"/>
          <w:color w:val="000000"/>
          <w:szCs w:val="20"/>
        </w:rPr>
        <w:t>plan</w:t>
      </w:r>
      <w:r w:rsidRPr="000A4105">
        <w:rPr>
          <w:rFonts w:eastAsia="Times New Roman" w:cs="Calibri"/>
          <w:color w:val="000000"/>
          <w:szCs w:val="20"/>
        </w:rPr>
        <w:t>.</w:t>
      </w:r>
    </w:p>
    <w:p w14:paraId="281CB3E9" w14:textId="77777777" w:rsidR="002F0CF2" w:rsidRPr="000A4105" w:rsidRDefault="002F0CF2" w:rsidP="002F0CF2">
      <w:pPr>
        <w:spacing w:after="0" w:line="240" w:lineRule="auto"/>
        <w:contextualSpacing/>
        <w:jc w:val="both"/>
        <w:rPr>
          <w:rFonts w:eastAsia="Times New Roman" w:cs="Calibri"/>
          <w:color w:val="000000"/>
          <w:szCs w:val="20"/>
        </w:rPr>
      </w:pPr>
    </w:p>
    <w:p w14:paraId="702EC69C" w14:textId="77777777"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Les quotas individuels seront attribués conformément aux critères élaborés au niveau national en tenant compte des performances passées des navires de pêche ainsi que des aspects régionaux et socio-économiques des pêcheries côtières artisanales en Türkiye. </w:t>
      </w:r>
    </w:p>
    <w:p w14:paraId="4D864E20" w14:textId="77777777" w:rsidR="002F0CF2" w:rsidRPr="000A4105" w:rsidRDefault="002F0CF2" w:rsidP="002F0CF2">
      <w:pPr>
        <w:spacing w:after="0" w:line="240" w:lineRule="auto"/>
        <w:contextualSpacing/>
        <w:jc w:val="both"/>
        <w:rPr>
          <w:rFonts w:eastAsia="Times New Roman" w:cs="Calibri"/>
          <w:color w:val="000000"/>
          <w:szCs w:val="20"/>
        </w:rPr>
      </w:pPr>
    </w:p>
    <w:p w14:paraId="346FFA6B" w14:textId="77777777"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Un système de déclaration qui obligerait les pêcheurs à consigner et à faire un rapport dans les 48 heures au ministère de l’agriculture et la sylviculture (</w:t>
      </w:r>
      <w:proofErr w:type="spellStart"/>
      <w:r w:rsidRPr="000A4105">
        <w:rPr>
          <w:rFonts w:eastAsia="Times New Roman" w:cs="Calibri"/>
          <w:color w:val="000000"/>
          <w:szCs w:val="20"/>
        </w:rPr>
        <w:t>MoAF</w:t>
      </w:r>
      <w:proofErr w:type="spellEnd"/>
      <w:r w:rsidRPr="000A4105">
        <w:rPr>
          <w:rFonts w:eastAsia="Times New Roman" w:cs="Calibri"/>
          <w:color w:val="000000"/>
          <w:szCs w:val="20"/>
        </w:rPr>
        <w:t>) après chaque débarquement sera obligatoire. Le système de déclaration comprend des contrôles réguliers des débarquements et des vérifications seront effectuées pour surveiller et contrôler les captures et pour s'assurer que les quotas des navires et des groupes d'engins sont respectés.</w:t>
      </w:r>
    </w:p>
    <w:p w14:paraId="46E697B6" w14:textId="77777777" w:rsidR="002F0CF2" w:rsidRPr="000A4105" w:rsidRDefault="002F0CF2" w:rsidP="002F0CF2">
      <w:pPr>
        <w:spacing w:after="0" w:line="240" w:lineRule="auto"/>
        <w:contextualSpacing/>
        <w:jc w:val="both"/>
        <w:rPr>
          <w:rFonts w:eastAsia="Times New Roman" w:cs="Calibri"/>
          <w:color w:val="000000"/>
          <w:szCs w:val="20"/>
        </w:rPr>
      </w:pPr>
    </w:p>
    <w:tbl>
      <w:tblPr>
        <w:tblStyle w:val="TableGrid"/>
        <w:tblW w:w="0" w:type="auto"/>
        <w:tblLook w:val="04A0" w:firstRow="1" w:lastRow="0" w:firstColumn="1" w:lastColumn="0" w:noHBand="0" w:noVBand="1"/>
      </w:tblPr>
      <w:tblGrid>
        <w:gridCol w:w="381"/>
        <w:gridCol w:w="2308"/>
        <w:gridCol w:w="3685"/>
        <w:gridCol w:w="1985"/>
        <w:gridCol w:w="701"/>
      </w:tblGrid>
      <w:tr w:rsidR="006C1951" w:rsidRPr="000A4105" w14:paraId="11A6276C" w14:textId="77777777" w:rsidTr="003843DA">
        <w:trPr>
          <w:tblHeader/>
        </w:trPr>
        <w:tc>
          <w:tcPr>
            <w:tcW w:w="381" w:type="dxa"/>
          </w:tcPr>
          <w:p w14:paraId="17570DD7" w14:textId="77777777" w:rsidR="006C1951" w:rsidRPr="000A4105" w:rsidRDefault="006C1951" w:rsidP="006C1951">
            <w:pPr>
              <w:contextualSpacing/>
              <w:rPr>
                <w:rFonts w:ascii="Cambria" w:hAnsi="Cambria" w:cs="Calibri"/>
                <w:sz w:val="20"/>
                <w:szCs w:val="20"/>
              </w:rPr>
            </w:pPr>
          </w:p>
        </w:tc>
        <w:tc>
          <w:tcPr>
            <w:tcW w:w="2308" w:type="dxa"/>
            <w:vAlign w:val="center"/>
          </w:tcPr>
          <w:p w14:paraId="0E41A401" w14:textId="073D782F" w:rsidR="006C1951" w:rsidRPr="000A4105" w:rsidRDefault="006C1951" w:rsidP="006C1951">
            <w:pPr>
              <w:contextualSpacing/>
              <w:jc w:val="center"/>
              <w:rPr>
                <w:rFonts w:asciiTheme="majorHAnsi" w:eastAsia="Times New Roman" w:hAnsiTheme="majorHAnsi"/>
                <w:i/>
                <w:color w:val="auto"/>
                <w:sz w:val="20"/>
                <w:szCs w:val="20"/>
                <w:lang w:val="es-ES" w:eastAsia="en-US" w:bidi="ar-SA"/>
              </w:rPr>
            </w:pPr>
            <w:proofErr w:type="spellStart"/>
            <w:r w:rsidRPr="000A4105">
              <w:rPr>
                <w:rFonts w:asciiTheme="majorHAnsi" w:eastAsia="Times New Roman" w:hAnsiTheme="majorHAnsi"/>
                <w:i/>
                <w:color w:val="auto"/>
                <w:sz w:val="20"/>
                <w:szCs w:val="20"/>
                <w:lang w:val="es-ES" w:eastAsia="en-US" w:bidi="ar-SA"/>
              </w:rPr>
              <w:t>Exigence</w:t>
            </w:r>
            <w:proofErr w:type="spellEnd"/>
            <w:r w:rsidRPr="000A4105">
              <w:rPr>
                <w:rFonts w:asciiTheme="majorHAnsi" w:eastAsia="Times New Roman" w:hAnsiTheme="majorHAnsi"/>
                <w:i/>
                <w:color w:val="auto"/>
                <w:sz w:val="20"/>
                <w:szCs w:val="20"/>
                <w:lang w:val="es-ES" w:eastAsia="en-US" w:bidi="ar-SA"/>
              </w:rPr>
              <w:t xml:space="preserve"> ICCAT</w:t>
            </w:r>
          </w:p>
          <w:p w14:paraId="7381B4AE" w14:textId="3A8B54D1" w:rsidR="006C1951" w:rsidRPr="000A4105" w:rsidRDefault="006C1951" w:rsidP="006C1951">
            <w:pPr>
              <w:contextualSpacing/>
              <w:jc w:val="center"/>
              <w:rPr>
                <w:rFonts w:ascii="Cambria" w:hAnsi="Cambria" w:cs="Calibri"/>
                <w:i/>
                <w:sz w:val="20"/>
                <w:szCs w:val="20"/>
              </w:rPr>
            </w:pPr>
            <w:r w:rsidRPr="000A4105">
              <w:rPr>
                <w:rFonts w:asciiTheme="majorHAnsi" w:eastAsia="Times New Roman" w:hAnsiTheme="majorHAnsi"/>
                <w:i/>
                <w:color w:val="auto"/>
                <w:sz w:val="20"/>
                <w:szCs w:val="20"/>
                <w:lang w:val="es-ES" w:eastAsia="en-US" w:bidi="ar-SA"/>
              </w:rPr>
              <w:t xml:space="preserve">(cf. </w:t>
            </w:r>
            <w:hyperlink r:id="rId51" w:history="1">
              <w:r w:rsidRPr="000A4105">
                <w:rPr>
                  <w:rStyle w:val="Hyperlink"/>
                  <w:rFonts w:asciiTheme="majorHAnsi" w:eastAsia="Times New Roman" w:hAnsiTheme="majorHAnsi"/>
                  <w:i/>
                  <w:sz w:val="20"/>
                  <w:szCs w:val="20"/>
                  <w:u w:val="none"/>
                  <w:lang w:val="es-ES" w:eastAsia="en-US" w:bidi="ar-SA"/>
                </w:rPr>
                <w:t>Rec. 16-05</w:t>
              </w:r>
            </w:hyperlink>
            <w:r w:rsidRPr="000A4105">
              <w:rPr>
                <w:rFonts w:asciiTheme="majorHAnsi" w:eastAsia="Times New Roman" w:hAnsiTheme="majorHAnsi"/>
                <w:i/>
                <w:color w:val="auto"/>
                <w:sz w:val="20"/>
                <w:szCs w:val="20"/>
                <w:lang w:val="es-ES" w:eastAsia="en-US" w:bidi="ar-SA"/>
              </w:rPr>
              <w:t>)</w:t>
            </w:r>
          </w:p>
        </w:tc>
        <w:tc>
          <w:tcPr>
            <w:tcW w:w="3685" w:type="dxa"/>
          </w:tcPr>
          <w:p w14:paraId="51FD7D7C" w14:textId="47BE9695" w:rsidR="006C1951" w:rsidRPr="000A4105" w:rsidRDefault="006C1951" w:rsidP="006C1951">
            <w:pPr>
              <w:contextualSpacing/>
              <w:jc w:val="center"/>
              <w:rPr>
                <w:rFonts w:ascii="Cambria" w:hAnsi="Cambria" w:cs="Calibri"/>
                <w:i/>
                <w:sz w:val="20"/>
                <w:szCs w:val="20"/>
              </w:rPr>
            </w:pPr>
            <w:r w:rsidRPr="000A4105">
              <w:rPr>
                <w:rFonts w:asciiTheme="majorHAnsi" w:eastAsia="Times New Roman" w:hAnsiTheme="majorHAnsi"/>
                <w:i/>
                <w:color w:val="auto"/>
                <w:sz w:val="20"/>
                <w:szCs w:val="20"/>
                <w:lang w:eastAsia="en-US" w:bidi="ar-SA"/>
              </w:rPr>
              <w:t>Explication des actions entreprises par la CPC à des fins de mise en œuvre</w:t>
            </w:r>
          </w:p>
        </w:tc>
        <w:tc>
          <w:tcPr>
            <w:tcW w:w="1985" w:type="dxa"/>
          </w:tcPr>
          <w:p w14:paraId="04C3DBC9" w14:textId="21908BB6" w:rsidR="006C1951" w:rsidRPr="000A4105" w:rsidRDefault="006C1951" w:rsidP="006C1951">
            <w:pPr>
              <w:contextualSpacing/>
              <w:jc w:val="both"/>
              <w:rPr>
                <w:rFonts w:ascii="Cambria" w:hAnsi="Cambria" w:cs="Calibri"/>
                <w:i/>
                <w:sz w:val="20"/>
                <w:szCs w:val="20"/>
              </w:rPr>
            </w:pPr>
            <w:r w:rsidRPr="000A4105">
              <w:rPr>
                <w:rFonts w:asciiTheme="majorHAnsi" w:eastAsia="Times New Roman" w:hAnsiTheme="majorHAnsi"/>
                <w:i/>
                <w:color w:val="auto"/>
                <w:sz w:val="20"/>
                <w:szCs w:val="20"/>
                <w:lang w:eastAsia="en-US" w:bidi="ar-SA"/>
              </w:rPr>
              <w:t>Législation ou règlementations nationales pertinentes (selon le cas)</w:t>
            </w:r>
          </w:p>
        </w:tc>
        <w:tc>
          <w:tcPr>
            <w:tcW w:w="701" w:type="dxa"/>
          </w:tcPr>
          <w:p w14:paraId="68D36A69" w14:textId="77777777" w:rsidR="006C1951" w:rsidRPr="000A4105" w:rsidRDefault="006C1951" w:rsidP="006C1951">
            <w:pPr>
              <w:contextualSpacing/>
              <w:jc w:val="center"/>
              <w:rPr>
                <w:rFonts w:ascii="Cambria" w:hAnsi="Cambria" w:cs="Calibri"/>
                <w:i/>
                <w:sz w:val="20"/>
                <w:szCs w:val="20"/>
              </w:rPr>
            </w:pPr>
            <w:r w:rsidRPr="000A4105">
              <w:rPr>
                <w:rFonts w:ascii="Cambria" w:hAnsi="Cambria" w:cs="Calibri"/>
                <w:i/>
                <w:sz w:val="20"/>
                <w:szCs w:val="20"/>
              </w:rPr>
              <w:t>Note</w:t>
            </w:r>
          </w:p>
        </w:tc>
      </w:tr>
      <w:tr w:rsidR="006C1951" w:rsidRPr="000A4105" w14:paraId="2926BFAD" w14:textId="77777777" w:rsidTr="003843DA">
        <w:tc>
          <w:tcPr>
            <w:tcW w:w="381" w:type="dxa"/>
          </w:tcPr>
          <w:p w14:paraId="2E431594"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1</w:t>
            </w:r>
          </w:p>
        </w:tc>
        <w:tc>
          <w:tcPr>
            <w:tcW w:w="2308" w:type="dxa"/>
          </w:tcPr>
          <w:p w14:paraId="5E9FA335" w14:textId="5899465F"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Plan développement des flottilles (</w:t>
            </w:r>
            <w:r w:rsidRPr="000A4105">
              <w:rPr>
                <w:rFonts w:asciiTheme="majorHAnsi" w:eastAsia="Times New Roman" w:hAnsiTheme="majorHAnsi"/>
                <w:b/>
                <w:color w:val="auto"/>
                <w:sz w:val="20"/>
                <w:szCs w:val="20"/>
                <w:lang w:eastAsia="en-US" w:bidi="ar-SA"/>
              </w:rPr>
              <w:t>paragraphe</w:t>
            </w:r>
            <w:r w:rsidRPr="000A4105">
              <w:rPr>
                <w:rFonts w:ascii="Cambria" w:hAnsi="Cambria" w:cs="Calibri"/>
                <w:b/>
                <w:sz w:val="20"/>
                <w:szCs w:val="20"/>
              </w:rPr>
              <w:t> 9)</w:t>
            </w:r>
          </w:p>
        </w:tc>
        <w:tc>
          <w:tcPr>
            <w:tcW w:w="3685" w:type="dxa"/>
          </w:tcPr>
          <w:p w14:paraId="2D451D4B"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Non applicable</w:t>
            </w:r>
          </w:p>
        </w:tc>
        <w:tc>
          <w:tcPr>
            <w:tcW w:w="1985" w:type="dxa"/>
          </w:tcPr>
          <w:p w14:paraId="4F819572"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Non applicable</w:t>
            </w:r>
          </w:p>
        </w:tc>
        <w:tc>
          <w:tcPr>
            <w:tcW w:w="701" w:type="dxa"/>
          </w:tcPr>
          <w:p w14:paraId="394F1007" w14:textId="77777777" w:rsidR="006C1951" w:rsidRPr="000A4105" w:rsidRDefault="006C1951" w:rsidP="006C1951">
            <w:pPr>
              <w:contextualSpacing/>
              <w:rPr>
                <w:rFonts w:ascii="Cambria" w:hAnsi="Cambria" w:cs="Calibri"/>
                <w:sz w:val="20"/>
                <w:szCs w:val="20"/>
              </w:rPr>
            </w:pPr>
          </w:p>
        </w:tc>
      </w:tr>
      <w:tr w:rsidR="006C1951" w:rsidRPr="000A4105" w14:paraId="0C5776FE" w14:textId="77777777" w:rsidTr="003843DA">
        <w:tc>
          <w:tcPr>
            <w:tcW w:w="381" w:type="dxa"/>
          </w:tcPr>
          <w:p w14:paraId="4E940F3D"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2</w:t>
            </w:r>
          </w:p>
        </w:tc>
        <w:tc>
          <w:tcPr>
            <w:tcW w:w="2308" w:type="dxa"/>
            <w:tcBorders>
              <w:bottom w:val="single" w:sz="4" w:space="0" w:color="auto"/>
            </w:tcBorders>
          </w:tcPr>
          <w:p w14:paraId="21196443" w14:textId="7454DFD2"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Choix des fermetures de la saison de pêche (paragraphes 11-13)</w:t>
            </w:r>
          </w:p>
        </w:tc>
        <w:tc>
          <w:tcPr>
            <w:tcW w:w="3685" w:type="dxa"/>
          </w:tcPr>
          <w:p w14:paraId="662834A8"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Fermetures saisonnières :</w:t>
            </w:r>
          </w:p>
          <w:p w14:paraId="2F78F476"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15 février – 15 mars</w:t>
            </w:r>
          </w:p>
          <w:p w14:paraId="77C07E36"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1er octobre-30 novembre</w:t>
            </w:r>
          </w:p>
          <w:p w14:paraId="34E1FBA5" w14:textId="77777777" w:rsidR="00914663" w:rsidRPr="000A4105" w:rsidRDefault="00914663" w:rsidP="006C1951">
            <w:pPr>
              <w:contextualSpacing/>
              <w:jc w:val="both"/>
              <w:rPr>
                <w:rFonts w:ascii="Cambria" w:hAnsi="Cambria" w:cs="Calibri"/>
                <w:sz w:val="20"/>
                <w:szCs w:val="20"/>
              </w:rPr>
            </w:pPr>
          </w:p>
          <w:p w14:paraId="4E472E21" w14:textId="7ABE909C" w:rsidR="00914663" w:rsidRPr="000A4105" w:rsidRDefault="00545938" w:rsidP="006C1951">
            <w:pPr>
              <w:contextualSpacing/>
              <w:jc w:val="both"/>
              <w:rPr>
                <w:rFonts w:ascii="Cambria" w:hAnsi="Cambria" w:cs="Calibri"/>
                <w:sz w:val="20"/>
                <w:szCs w:val="20"/>
              </w:rPr>
            </w:pPr>
            <w:r w:rsidRPr="000A4105">
              <w:rPr>
                <w:rFonts w:ascii="Cambria" w:hAnsi="Cambria" w:cs="Calibri"/>
                <w:sz w:val="20"/>
                <w:szCs w:val="20"/>
              </w:rPr>
              <w:t>Conformément au paragraphe 8 de la Rec. 22-05 de l’ICCAT, les périodes de fermeture pour le germon de la Méditerranée seront mises en œuvre « du 1er octobre au 30 novembre » et « du 15 février au 15 mars ».</w:t>
            </w:r>
          </w:p>
        </w:tc>
        <w:tc>
          <w:tcPr>
            <w:tcW w:w="1985" w:type="dxa"/>
          </w:tcPr>
          <w:p w14:paraId="1BC18AF9" w14:textId="4B9AEEC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 xml:space="preserve">Notification ministérielle </w:t>
            </w:r>
            <w:r w:rsidR="00914663" w:rsidRPr="000A4105">
              <w:rPr>
                <w:rFonts w:ascii="Cambria" w:hAnsi="Cambria" w:cs="Calibri"/>
                <w:sz w:val="20"/>
                <w:szCs w:val="20"/>
              </w:rPr>
              <w:t xml:space="preserve">nº6/1 </w:t>
            </w:r>
            <w:r w:rsidRPr="000A4105">
              <w:rPr>
                <w:rFonts w:ascii="Cambria" w:hAnsi="Cambria" w:cs="Calibri"/>
                <w:sz w:val="20"/>
                <w:szCs w:val="20"/>
              </w:rPr>
              <w:t>régissant les pêcheries commerciales</w:t>
            </w:r>
            <w:r w:rsidR="00914663" w:rsidRPr="000A4105">
              <w:rPr>
                <w:rFonts w:ascii="Cambria" w:hAnsi="Cambria" w:cs="Calibri"/>
                <w:sz w:val="20"/>
                <w:szCs w:val="20"/>
              </w:rPr>
              <w:t xml:space="preserve"> (article 25)</w:t>
            </w:r>
          </w:p>
        </w:tc>
        <w:tc>
          <w:tcPr>
            <w:tcW w:w="701" w:type="dxa"/>
          </w:tcPr>
          <w:p w14:paraId="6AFD23E8" w14:textId="77777777" w:rsidR="006C1951" w:rsidRPr="000A4105" w:rsidRDefault="006C1951" w:rsidP="006C1951">
            <w:pPr>
              <w:contextualSpacing/>
              <w:rPr>
                <w:rFonts w:ascii="Cambria" w:hAnsi="Cambria" w:cs="Calibri"/>
                <w:sz w:val="20"/>
                <w:szCs w:val="20"/>
              </w:rPr>
            </w:pPr>
          </w:p>
        </w:tc>
      </w:tr>
      <w:tr w:rsidR="006C1951" w:rsidRPr="000A4105" w14:paraId="5BA810FE" w14:textId="77777777" w:rsidTr="003843DA">
        <w:tc>
          <w:tcPr>
            <w:tcW w:w="381" w:type="dxa"/>
          </w:tcPr>
          <w:p w14:paraId="127C9D8E"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3</w:t>
            </w:r>
          </w:p>
        </w:tc>
        <w:tc>
          <w:tcPr>
            <w:tcW w:w="2308" w:type="dxa"/>
          </w:tcPr>
          <w:p w14:paraId="51B51BAA" w14:textId="7805920C"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Pêcheries récréatives et sportives (</w:t>
            </w:r>
            <w:r w:rsidRPr="000A4105">
              <w:rPr>
                <w:rFonts w:asciiTheme="majorHAnsi" w:eastAsia="Times New Roman" w:hAnsiTheme="majorHAnsi"/>
                <w:b/>
                <w:color w:val="auto"/>
                <w:sz w:val="20"/>
                <w:szCs w:val="20"/>
                <w:lang w:eastAsia="en-US" w:bidi="ar-SA"/>
              </w:rPr>
              <w:t>paragraphe</w:t>
            </w:r>
            <w:r w:rsidRPr="000A4105">
              <w:rPr>
                <w:rFonts w:asciiTheme="majorHAnsi" w:hAnsiTheme="majorHAnsi"/>
                <w:b/>
                <w:sz w:val="20"/>
                <w:szCs w:val="20"/>
                <w:lang w:eastAsia="en-US" w:bidi="ar-SA"/>
              </w:rPr>
              <w:t xml:space="preserve">s </w:t>
            </w:r>
            <w:r w:rsidRPr="000A4105">
              <w:rPr>
                <w:rFonts w:ascii="Cambria" w:hAnsi="Cambria" w:cs="Calibri"/>
                <w:b/>
                <w:sz w:val="20"/>
                <w:szCs w:val="20"/>
              </w:rPr>
              <w:t>21-26)</w:t>
            </w:r>
          </w:p>
        </w:tc>
        <w:tc>
          <w:tcPr>
            <w:tcW w:w="3685" w:type="dxa"/>
          </w:tcPr>
          <w:p w14:paraId="2BF322C0"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Aucun quota spécifique n'est attribué aux pêcheries récréatives et sportives.</w:t>
            </w:r>
          </w:p>
        </w:tc>
        <w:tc>
          <w:tcPr>
            <w:tcW w:w="1985" w:type="dxa"/>
          </w:tcPr>
          <w:p w14:paraId="2988D8FF"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Non applicable</w:t>
            </w:r>
          </w:p>
        </w:tc>
        <w:tc>
          <w:tcPr>
            <w:tcW w:w="701" w:type="dxa"/>
          </w:tcPr>
          <w:p w14:paraId="01F97FCA" w14:textId="77777777" w:rsidR="006C1951" w:rsidRPr="000A4105" w:rsidRDefault="006C1951" w:rsidP="006C1951">
            <w:pPr>
              <w:contextualSpacing/>
              <w:rPr>
                <w:rFonts w:ascii="Cambria" w:hAnsi="Cambria" w:cs="Calibri"/>
                <w:sz w:val="20"/>
                <w:szCs w:val="20"/>
              </w:rPr>
            </w:pPr>
          </w:p>
        </w:tc>
      </w:tr>
      <w:tr w:rsidR="006C1951" w:rsidRPr="000A4105" w14:paraId="3814A4E1" w14:textId="77777777" w:rsidTr="003843DA">
        <w:tc>
          <w:tcPr>
            <w:tcW w:w="381" w:type="dxa"/>
          </w:tcPr>
          <w:p w14:paraId="59A0CB59"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4</w:t>
            </w:r>
          </w:p>
        </w:tc>
        <w:tc>
          <w:tcPr>
            <w:tcW w:w="2308" w:type="dxa"/>
          </w:tcPr>
          <w:p w14:paraId="08A5F578" w14:textId="3DE294E8"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 xml:space="preserve">Allocation de prises accessoires et information sur les </w:t>
            </w:r>
            <w:r w:rsidRPr="000A4105">
              <w:rPr>
                <w:rFonts w:ascii="Cambria" w:hAnsi="Cambria" w:cs="Calibri"/>
                <w:b/>
                <w:sz w:val="20"/>
                <w:szCs w:val="20"/>
              </w:rPr>
              <w:lastRenderedPageBreak/>
              <w:t>limites par navire/opération (</w:t>
            </w:r>
            <w:r w:rsidRPr="000A4105">
              <w:rPr>
                <w:rFonts w:asciiTheme="majorHAnsi" w:eastAsia="Times New Roman" w:hAnsiTheme="majorHAnsi"/>
                <w:b/>
                <w:color w:val="auto"/>
                <w:sz w:val="20"/>
                <w:szCs w:val="20"/>
                <w:lang w:eastAsia="en-US" w:bidi="ar-SA"/>
              </w:rPr>
              <w:t>paragraphe</w:t>
            </w:r>
            <w:r w:rsidRPr="000A4105">
              <w:rPr>
                <w:rFonts w:asciiTheme="majorHAnsi" w:hAnsiTheme="majorHAnsi"/>
                <w:b/>
                <w:sz w:val="20"/>
                <w:szCs w:val="20"/>
                <w:lang w:eastAsia="en-US" w:bidi="ar-SA"/>
              </w:rPr>
              <w:t xml:space="preserve"> </w:t>
            </w:r>
            <w:r w:rsidRPr="000A4105">
              <w:rPr>
                <w:rFonts w:ascii="Cambria" w:hAnsi="Cambria" w:cs="Calibri"/>
                <w:b/>
                <w:sz w:val="20"/>
                <w:szCs w:val="20"/>
              </w:rPr>
              <w:t>30)</w:t>
            </w:r>
          </w:p>
        </w:tc>
        <w:tc>
          <w:tcPr>
            <w:tcW w:w="3685" w:type="dxa"/>
          </w:tcPr>
          <w:p w14:paraId="1E9F913D" w14:textId="5BB9E235"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lastRenderedPageBreak/>
              <w:t xml:space="preserve">La limite maximale de capture accessoire par navire et par opération de pêche ne doit pas dépasser 5 </w:t>
            </w:r>
            <w:r w:rsidR="00914663" w:rsidRPr="000A4105">
              <w:rPr>
                <w:rFonts w:ascii="Cambria" w:hAnsi="Cambria" w:cs="Calibri"/>
                <w:sz w:val="20"/>
                <w:szCs w:val="20"/>
              </w:rPr>
              <w:t>%</w:t>
            </w:r>
            <w:r w:rsidRPr="000A4105">
              <w:rPr>
                <w:rFonts w:ascii="Cambria" w:hAnsi="Cambria" w:cs="Calibri"/>
                <w:sz w:val="20"/>
                <w:szCs w:val="20"/>
              </w:rPr>
              <w:t>.</w:t>
            </w:r>
            <w:r w:rsidR="00F44A20" w:rsidRPr="000A4105">
              <w:rPr>
                <w:rFonts w:ascii="Cambria" w:hAnsi="Cambria" w:cs="Calibri"/>
                <w:sz w:val="20"/>
                <w:szCs w:val="20"/>
              </w:rPr>
              <w:t xml:space="preserve"> </w:t>
            </w:r>
            <w:r w:rsidRPr="000A4105">
              <w:rPr>
                <w:rFonts w:ascii="Cambria" w:hAnsi="Cambria" w:cs="Calibri"/>
                <w:sz w:val="20"/>
                <w:szCs w:val="20"/>
              </w:rPr>
              <w:t xml:space="preserve">La capture </w:t>
            </w:r>
            <w:r w:rsidRPr="000A4105">
              <w:rPr>
                <w:rFonts w:ascii="Cambria" w:hAnsi="Cambria" w:cs="Calibri"/>
                <w:sz w:val="20"/>
                <w:szCs w:val="20"/>
              </w:rPr>
              <w:lastRenderedPageBreak/>
              <w:t>accessoire en question devra être déduite du TAC de la Türkiye.</w:t>
            </w:r>
          </w:p>
        </w:tc>
        <w:tc>
          <w:tcPr>
            <w:tcW w:w="1985" w:type="dxa"/>
          </w:tcPr>
          <w:p w14:paraId="6A93987D" w14:textId="05280504" w:rsidR="006C1951" w:rsidRPr="000A4105" w:rsidRDefault="00914663" w:rsidP="006C1951">
            <w:pPr>
              <w:contextualSpacing/>
              <w:jc w:val="both"/>
              <w:rPr>
                <w:rFonts w:ascii="Cambria" w:hAnsi="Cambria" w:cs="Calibri"/>
                <w:sz w:val="20"/>
                <w:szCs w:val="20"/>
              </w:rPr>
            </w:pPr>
            <w:r w:rsidRPr="000A4105">
              <w:rPr>
                <w:rFonts w:ascii="Cambria" w:hAnsi="Cambria" w:cs="Calibri"/>
                <w:sz w:val="20"/>
                <w:szCs w:val="20"/>
              </w:rPr>
              <w:lastRenderedPageBreak/>
              <w:t>Article 18 de la n</w:t>
            </w:r>
            <w:r w:rsidR="006C1951" w:rsidRPr="000A4105">
              <w:rPr>
                <w:rFonts w:ascii="Cambria" w:hAnsi="Cambria" w:cs="Calibri"/>
                <w:sz w:val="20"/>
                <w:szCs w:val="20"/>
              </w:rPr>
              <w:t>otification</w:t>
            </w:r>
            <w:r w:rsidRPr="000A4105">
              <w:rPr>
                <w:rFonts w:ascii="Cambria" w:hAnsi="Cambria" w:cs="Calibri"/>
                <w:sz w:val="20"/>
                <w:szCs w:val="20"/>
              </w:rPr>
              <w:t xml:space="preserve"> ministérielle</w:t>
            </w:r>
            <w:r w:rsidR="006C1951" w:rsidRPr="000A4105">
              <w:rPr>
                <w:rFonts w:ascii="Cambria" w:hAnsi="Cambria" w:cs="Calibri"/>
                <w:sz w:val="20"/>
                <w:szCs w:val="20"/>
              </w:rPr>
              <w:t xml:space="preserve"> </w:t>
            </w:r>
            <w:r w:rsidRPr="000A4105">
              <w:rPr>
                <w:rFonts w:ascii="Cambria" w:hAnsi="Cambria" w:cs="Calibri"/>
                <w:sz w:val="20"/>
                <w:szCs w:val="20"/>
              </w:rPr>
              <w:t xml:space="preserve">nº6/1 </w:t>
            </w:r>
            <w:r w:rsidR="006C1951" w:rsidRPr="000A4105">
              <w:rPr>
                <w:rFonts w:ascii="Cambria" w:hAnsi="Cambria" w:cs="Calibri"/>
                <w:sz w:val="20"/>
                <w:szCs w:val="20"/>
              </w:rPr>
              <w:lastRenderedPageBreak/>
              <w:t xml:space="preserve">régissant les pêcheries commerciales </w:t>
            </w:r>
          </w:p>
        </w:tc>
        <w:tc>
          <w:tcPr>
            <w:tcW w:w="701" w:type="dxa"/>
          </w:tcPr>
          <w:p w14:paraId="3B4DF09E" w14:textId="77777777" w:rsidR="006C1951" w:rsidRPr="000A4105" w:rsidRDefault="006C1951" w:rsidP="006C1951">
            <w:pPr>
              <w:contextualSpacing/>
              <w:rPr>
                <w:rFonts w:ascii="Cambria" w:hAnsi="Cambria" w:cs="Calibri"/>
                <w:sz w:val="20"/>
                <w:szCs w:val="20"/>
              </w:rPr>
            </w:pPr>
          </w:p>
        </w:tc>
      </w:tr>
      <w:tr w:rsidR="006C1951" w:rsidRPr="000A4105" w14:paraId="73FA8D64" w14:textId="77777777" w:rsidTr="003843DA">
        <w:tc>
          <w:tcPr>
            <w:tcW w:w="381" w:type="dxa"/>
          </w:tcPr>
          <w:p w14:paraId="0B063085"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5</w:t>
            </w:r>
          </w:p>
        </w:tc>
        <w:tc>
          <w:tcPr>
            <w:tcW w:w="2308" w:type="dxa"/>
          </w:tcPr>
          <w:p w14:paraId="07801D8F"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 xml:space="preserve">Enregistrement et déclaration de la capture </w:t>
            </w:r>
          </w:p>
          <w:p w14:paraId="58FAB61D" w14:textId="35F54334"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w:t>
            </w:r>
            <w:proofErr w:type="gramStart"/>
            <w:r w:rsidRPr="000A4105">
              <w:rPr>
                <w:rFonts w:asciiTheme="majorHAnsi" w:eastAsia="Times New Roman" w:hAnsiTheme="majorHAnsi"/>
                <w:b/>
                <w:color w:val="auto"/>
                <w:sz w:val="20"/>
                <w:szCs w:val="20"/>
                <w:lang w:eastAsia="en-US" w:bidi="ar-SA"/>
              </w:rPr>
              <w:t>paragraphe</w:t>
            </w:r>
            <w:r w:rsidRPr="000A4105">
              <w:rPr>
                <w:rFonts w:asciiTheme="majorHAnsi" w:hAnsiTheme="majorHAnsi"/>
                <w:b/>
                <w:sz w:val="20"/>
                <w:szCs w:val="20"/>
                <w:lang w:eastAsia="en-US" w:bidi="ar-SA"/>
              </w:rPr>
              <w:t>s</w:t>
            </w:r>
            <w:proofErr w:type="gramEnd"/>
            <w:r w:rsidRPr="000A4105">
              <w:rPr>
                <w:rFonts w:asciiTheme="majorHAnsi" w:hAnsiTheme="majorHAnsi"/>
                <w:b/>
                <w:sz w:val="20"/>
                <w:szCs w:val="20"/>
                <w:lang w:eastAsia="en-US" w:bidi="ar-SA"/>
              </w:rPr>
              <w:t xml:space="preserve"> </w:t>
            </w:r>
            <w:r w:rsidRPr="000A4105">
              <w:rPr>
                <w:rFonts w:ascii="Cambria" w:hAnsi="Cambria" w:cs="Calibri"/>
                <w:b/>
                <w:sz w:val="20"/>
                <w:szCs w:val="20"/>
              </w:rPr>
              <w:t>35-37)</w:t>
            </w:r>
          </w:p>
        </w:tc>
        <w:tc>
          <w:tcPr>
            <w:tcW w:w="3685" w:type="dxa"/>
          </w:tcPr>
          <w:p w14:paraId="25295519" w14:textId="30A38B39"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t xml:space="preserve">Les navires de capture </w:t>
            </w:r>
            <w:r w:rsidR="00567C40" w:rsidRPr="000A4105">
              <w:rPr>
                <w:rFonts w:asciiTheme="majorHAnsi" w:eastAsia="Times New Roman" w:hAnsiTheme="majorHAnsi" w:cs="Calibri"/>
                <w:sz w:val="20"/>
                <w:szCs w:val="20"/>
              </w:rPr>
              <w:t xml:space="preserve">d’espadon de la Méditerranée </w:t>
            </w:r>
            <w:r w:rsidRPr="000A4105">
              <w:rPr>
                <w:rFonts w:asciiTheme="majorHAnsi" w:hAnsiTheme="majorHAnsi" w:cs="Calibri"/>
                <w:sz w:val="20"/>
                <w:szCs w:val="20"/>
              </w:rPr>
              <w:t>a</w:t>
            </w:r>
            <w:r w:rsidRPr="000A4105">
              <w:rPr>
                <w:rFonts w:ascii="Cambria" w:hAnsi="Cambria" w:cs="Calibri"/>
                <w:sz w:val="20"/>
                <w:szCs w:val="20"/>
              </w:rPr>
              <w:t xml:space="preserve">utorisés de plus de 15 m de longueur hors-tout devront enregistrer, notifier et communiquer sans retard au Ministère (soit par des carnets électroniques ou reliés, soit par d'autres moyens) des rapports de capture hebdomadaires contenant des détails pertinents sur les captures </w:t>
            </w:r>
            <w:r w:rsidR="00567C40" w:rsidRPr="000A4105">
              <w:rPr>
                <w:rFonts w:ascii="Cambria" w:hAnsi="Cambria" w:cs="Calibri"/>
                <w:sz w:val="20"/>
                <w:szCs w:val="20"/>
              </w:rPr>
              <w:t xml:space="preserve">d’espadon de la Méditerranée </w:t>
            </w:r>
            <w:r w:rsidRPr="000A4105">
              <w:rPr>
                <w:rFonts w:ascii="Cambria" w:hAnsi="Cambria" w:cs="Calibri"/>
                <w:sz w:val="20"/>
                <w:szCs w:val="20"/>
              </w:rPr>
              <w:t xml:space="preserve">(détails spatiaux, temporels et biologiques) à la suite d'une opération de pêche donnée. </w:t>
            </w:r>
          </w:p>
          <w:p w14:paraId="3DB25C66" w14:textId="77777777"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t xml:space="preserve">Le Ministère devra soumettre une compilation des rapports de capture hebdomadaires au Secrétariat de l'ICCAT tous les trimestres, conformément au format requis. </w:t>
            </w:r>
          </w:p>
        </w:tc>
        <w:tc>
          <w:tcPr>
            <w:tcW w:w="1985" w:type="dxa"/>
          </w:tcPr>
          <w:p w14:paraId="7E8F975B" w14:textId="077F68E7" w:rsidR="006C1951" w:rsidRPr="000A4105" w:rsidRDefault="00914663" w:rsidP="00F44A20">
            <w:pPr>
              <w:contextualSpacing/>
              <w:jc w:val="both"/>
              <w:rPr>
                <w:rFonts w:ascii="Cambria" w:hAnsi="Cambria" w:cs="Calibri"/>
                <w:sz w:val="20"/>
                <w:szCs w:val="20"/>
              </w:rPr>
            </w:pPr>
            <w:r w:rsidRPr="000A4105">
              <w:rPr>
                <w:rFonts w:ascii="Cambria" w:hAnsi="Cambria" w:cs="Calibri"/>
                <w:sz w:val="20"/>
                <w:szCs w:val="20"/>
              </w:rPr>
              <w:t>Article 49</w:t>
            </w:r>
            <w:r w:rsidR="00F44A20" w:rsidRPr="000A4105">
              <w:rPr>
                <w:rFonts w:ascii="Cambria" w:hAnsi="Cambria" w:cs="Calibri"/>
                <w:sz w:val="20"/>
                <w:szCs w:val="20"/>
              </w:rPr>
              <w:t xml:space="preserve">, paragraphe 9, </w:t>
            </w:r>
            <w:r w:rsidRPr="000A4105">
              <w:rPr>
                <w:rFonts w:ascii="Cambria" w:hAnsi="Cambria" w:cs="Calibri"/>
                <w:sz w:val="20"/>
                <w:szCs w:val="20"/>
              </w:rPr>
              <w:t>de la n</w:t>
            </w:r>
            <w:r w:rsidR="006C1951" w:rsidRPr="000A4105">
              <w:rPr>
                <w:rFonts w:ascii="Cambria" w:hAnsi="Cambria" w:cs="Calibri"/>
                <w:sz w:val="20"/>
                <w:szCs w:val="20"/>
              </w:rPr>
              <w:t xml:space="preserve">otification ministérielle </w:t>
            </w:r>
            <w:r w:rsidRPr="000A4105">
              <w:rPr>
                <w:rFonts w:ascii="Cambria" w:hAnsi="Cambria" w:cs="Calibri"/>
                <w:sz w:val="20"/>
                <w:szCs w:val="20"/>
              </w:rPr>
              <w:t xml:space="preserve">nº6/1 </w:t>
            </w:r>
            <w:r w:rsidR="006C1951" w:rsidRPr="000A4105">
              <w:rPr>
                <w:rFonts w:ascii="Cambria" w:hAnsi="Cambria" w:cs="Calibri"/>
                <w:sz w:val="20"/>
                <w:szCs w:val="20"/>
              </w:rPr>
              <w:t xml:space="preserve">régissant les pêcheries commerciales </w:t>
            </w:r>
          </w:p>
        </w:tc>
        <w:tc>
          <w:tcPr>
            <w:tcW w:w="701" w:type="dxa"/>
          </w:tcPr>
          <w:p w14:paraId="65AE8A3F" w14:textId="77777777" w:rsidR="006C1951" w:rsidRPr="000A4105" w:rsidRDefault="006C1951" w:rsidP="006C1951">
            <w:pPr>
              <w:contextualSpacing/>
              <w:rPr>
                <w:rFonts w:ascii="Cambria" w:hAnsi="Cambria" w:cs="Calibri"/>
                <w:sz w:val="20"/>
                <w:szCs w:val="20"/>
              </w:rPr>
            </w:pPr>
          </w:p>
        </w:tc>
      </w:tr>
      <w:tr w:rsidR="006C1951" w:rsidRPr="000A4105" w14:paraId="5C2608B1" w14:textId="77777777" w:rsidTr="003843DA">
        <w:tc>
          <w:tcPr>
            <w:tcW w:w="381" w:type="dxa"/>
          </w:tcPr>
          <w:p w14:paraId="6E0F34DB"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6</w:t>
            </w:r>
          </w:p>
        </w:tc>
        <w:tc>
          <w:tcPr>
            <w:tcW w:w="2308" w:type="dxa"/>
          </w:tcPr>
          <w:p w14:paraId="586B9564" w14:textId="5D946082"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Mesures prises pour contrôler les débarquements (</w:t>
            </w:r>
            <w:r w:rsidRPr="000A4105">
              <w:rPr>
                <w:rFonts w:asciiTheme="majorHAnsi" w:eastAsia="Times New Roman" w:hAnsiTheme="majorHAnsi"/>
                <w:b/>
                <w:color w:val="auto"/>
                <w:sz w:val="20"/>
                <w:szCs w:val="20"/>
                <w:lang w:eastAsia="en-US" w:bidi="ar-SA"/>
              </w:rPr>
              <w:t>paragraphe</w:t>
            </w:r>
            <w:r w:rsidRPr="000A4105">
              <w:rPr>
                <w:rFonts w:ascii="Cambria" w:hAnsi="Cambria" w:cs="Calibri"/>
                <w:b/>
                <w:sz w:val="20"/>
                <w:szCs w:val="20"/>
              </w:rPr>
              <w:t xml:space="preserve"> 34)</w:t>
            </w:r>
          </w:p>
        </w:tc>
        <w:tc>
          <w:tcPr>
            <w:tcW w:w="3685" w:type="dxa"/>
          </w:tcPr>
          <w:p w14:paraId="324F0375" w14:textId="77777777"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t xml:space="preserve">Les inspecteurs ministériels devront effectuer des inspections et des vérifications régulières aux points de débarquement afin de s'assurer de la validité des captures et du niveau d’application des quotas individuels, des limites des prises accessoires et d'autres règles. </w:t>
            </w:r>
          </w:p>
        </w:tc>
        <w:tc>
          <w:tcPr>
            <w:tcW w:w="1985" w:type="dxa"/>
          </w:tcPr>
          <w:p w14:paraId="57A0E2D5" w14:textId="444A6CF6" w:rsidR="00545938" w:rsidRPr="000A4105" w:rsidRDefault="00545938" w:rsidP="00F44A20">
            <w:pPr>
              <w:jc w:val="both"/>
              <w:rPr>
                <w:rFonts w:ascii="Cambria" w:hAnsi="Cambria"/>
                <w:sz w:val="20"/>
                <w:szCs w:val="20"/>
              </w:rPr>
            </w:pPr>
            <w:r w:rsidRPr="000A4105">
              <w:rPr>
                <w:rFonts w:ascii="Cambria" w:hAnsi="Cambria"/>
                <w:sz w:val="20"/>
              </w:rPr>
              <w:t>Loi sur la pêche n° 1380.</w:t>
            </w:r>
          </w:p>
          <w:p w14:paraId="1C446916" w14:textId="6CE9925D" w:rsidR="006C1951" w:rsidRPr="000A4105" w:rsidRDefault="006C1951" w:rsidP="00F44A20">
            <w:pPr>
              <w:contextualSpacing/>
              <w:jc w:val="both"/>
              <w:rPr>
                <w:rFonts w:ascii="Cambria" w:hAnsi="Cambria" w:cs="Calibri"/>
                <w:sz w:val="20"/>
                <w:szCs w:val="20"/>
              </w:rPr>
            </w:pPr>
          </w:p>
        </w:tc>
        <w:tc>
          <w:tcPr>
            <w:tcW w:w="701" w:type="dxa"/>
          </w:tcPr>
          <w:p w14:paraId="078032B5" w14:textId="77777777" w:rsidR="006C1951" w:rsidRPr="000A4105" w:rsidRDefault="006C1951" w:rsidP="006C1951">
            <w:pPr>
              <w:contextualSpacing/>
              <w:rPr>
                <w:rFonts w:ascii="Cambria" w:hAnsi="Cambria" w:cs="Calibri"/>
                <w:sz w:val="20"/>
                <w:szCs w:val="20"/>
              </w:rPr>
            </w:pPr>
          </w:p>
        </w:tc>
      </w:tr>
      <w:tr w:rsidR="006C1951" w:rsidRPr="000A4105" w14:paraId="0F1181A2" w14:textId="77777777" w:rsidTr="003843DA">
        <w:tc>
          <w:tcPr>
            <w:tcW w:w="381" w:type="dxa"/>
          </w:tcPr>
          <w:p w14:paraId="3A285E52"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7.</w:t>
            </w:r>
          </w:p>
        </w:tc>
        <w:tc>
          <w:tcPr>
            <w:tcW w:w="2308" w:type="dxa"/>
          </w:tcPr>
          <w:p w14:paraId="39B73878" w14:textId="037EE3C9"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Observateur scientifique des CPC (</w:t>
            </w:r>
            <w:r w:rsidRPr="000A4105">
              <w:rPr>
                <w:rFonts w:asciiTheme="majorHAnsi" w:eastAsia="Times New Roman" w:hAnsiTheme="majorHAnsi"/>
                <w:b/>
                <w:color w:val="auto"/>
                <w:sz w:val="20"/>
                <w:szCs w:val="20"/>
                <w:lang w:eastAsia="en-US" w:bidi="ar-SA"/>
              </w:rPr>
              <w:t>paragraphe</w:t>
            </w:r>
            <w:r w:rsidRPr="000A4105">
              <w:rPr>
                <w:rFonts w:ascii="Cambria" w:hAnsi="Cambria" w:cs="Calibri"/>
                <w:b/>
                <w:sz w:val="20"/>
                <w:szCs w:val="20"/>
              </w:rPr>
              <w:t xml:space="preserve"> 44)</w:t>
            </w:r>
          </w:p>
        </w:tc>
        <w:tc>
          <w:tcPr>
            <w:tcW w:w="3685" w:type="dxa"/>
          </w:tcPr>
          <w:p w14:paraId="44FE34C7" w14:textId="77777777"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t xml:space="preserve">Les observateurs scientifiques devront être déployés sur au moins 5% des palangriers pélagiques de plus de 15 mètres de longueur hors-tout. </w:t>
            </w:r>
          </w:p>
          <w:p w14:paraId="673B8052" w14:textId="77777777" w:rsidR="006C1951" w:rsidRPr="000A4105" w:rsidRDefault="006C1951" w:rsidP="00F44A20">
            <w:pPr>
              <w:contextualSpacing/>
              <w:jc w:val="both"/>
              <w:rPr>
                <w:rFonts w:ascii="Cambria" w:hAnsi="Cambria" w:cs="Calibri"/>
                <w:sz w:val="20"/>
                <w:szCs w:val="20"/>
              </w:rPr>
            </w:pPr>
            <w:r w:rsidRPr="000A4105">
              <w:rPr>
                <w:rFonts w:ascii="Cambria" w:hAnsi="Cambria" w:cs="Calibri"/>
                <w:sz w:val="20"/>
                <w:szCs w:val="20"/>
              </w:rPr>
              <w:t>De plus, les inspecteurs ministériels accompagnés d'observateurs scientifiques devront effectuer des vérifications régulières aux points de débarquement les plus fréquentés et les plus opérationnels afin de représenter 10% du total des points de débarquement, de manière à améliorer la collecte et l'échantillonnage des données.</w:t>
            </w:r>
          </w:p>
        </w:tc>
        <w:tc>
          <w:tcPr>
            <w:tcW w:w="1985" w:type="dxa"/>
          </w:tcPr>
          <w:p w14:paraId="70B6B54F" w14:textId="0562A4BD" w:rsidR="006C1951" w:rsidRPr="000A4105" w:rsidRDefault="00914663" w:rsidP="00F44A20">
            <w:pPr>
              <w:contextualSpacing/>
              <w:jc w:val="both"/>
              <w:rPr>
                <w:rFonts w:ascii="Cambria" w:hAnsi="Cambria" w:cs="Calibri"/>
                <w:sz w:val="20"/>
                <w:szCs w:val="20"/>
              </w:rPr>
            </w:pPr>
            <w:r w:rsidRPr="000A4105">
              <w:rPr>
                <w:rFonts w:ascii="Cambria" w:hAnsi="Cambria" w:cs="Calibri"/>
                <w:sz w:val="20"/>
                <w:szCs w:val="20"/>
              </w:rPr>
              <w:t>Article 49, paragraphe 25, de la notification ministérielle nº6/1 régissant les pêcheries commerciales</w:t>
            </w:r>
          </w:p>
        </w:tc>
        <w:tc>
          <w:tcPr>
            <w:tcW w:w="701" w:type="dxa"/>
          </w:tcPr>
          <w:p w14:paraId="2C568AA4" w14:textId="77777777" w:rsidR="006C1951" w:rsidRPr="000A4105" w:rsidRDefault="006C1951" w:rsidP="006C1951">
            <w:pPr>
              <w:contextualSpacing/>
              <w:rPr>
                <w:rFonts w:ascii="Cambria" w:hAnsi="Cambria" w:cs="Calibri"/>
                <w:sz w:val="20"/>
                <w:szCs w:val="20"/>
              </w:rPr>
            </w:pPr>
          </w:p>
        </w:tc>
      </w:tr>
      <w:tr w:rsidR="006C1951" w:rsidRPr="000A4105" w14:paraId="135F14D3" w14:textId="77777777" w:rsidTr="003843DA">
        <w:tc>
          <w:tcPr>
            <w:tcW w:w="381" w:type="dxa"/>
          </w:tcPr>
          <w:p w14:paraId="2DA6E557" w14:textId="77777777"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 xml:space="preserve">8. </w:t>
            </w:r>
          </w:p>
        </w:tc>
        <w:tc>
          <w:tcPr>
            <w:tcW w:w="2308" w:type="dxa"/>
          </w:tcPr>
          <w:p w14:paraId="76B90B00" w14:textId="6F3C4B65" w:rsidR="006C1951" w:rsidRPr="000A4105" w:rsidRDefault="006C1951" w:rsidP="006C1951">
            <w:pPr>
              <w:contextualSpacing/>
              <w:rPr>
                <w:rFonts w:ascii="Cambria" w:hAnsi="Cambria" w:cs="Calibri"/>
                <w:b/>
                <w:sz w:val="20"/>
                <w:szCs w:val="20"/>
              </w:rPr>
            </w:pPr>
            <w:r w:rsidRPr="000A4105">
              <w:rPr>
                <w:rFonts w:ascii="Cambria" w:hAnsi="Cambria" w:cs="Calibri"/>
                <w:b/>
                <w:sz w:val="20"/>
                <w:szCs w:val="20"/>
              </w:rPr>
              <w:t>Autres exigences (</w:t>
            </w:r>
            <w:proofErr w:type="spellStart"/>
            <w:r w:rsidR="008E17AB" w:rsidRPr="000A4105">
              <w:rPr>
                <w:rFonts w:asciiTheme="majorHAnsi" w:eastAsia="Times New Roman" w:hAnsiTheme="majorHAnsi"/>
                <w:b/>
                <w:color w:val="auto"/>
                <w:sz w:val="20"/>
                <w:szCs w:val="20"/>
                <w:lang w:val="es-ES" w:eastAsia="en-US" w:bidi="ar-SA"/>
              </w:rPr>
              <w:t>spécifier</w:t>
            </w:r>
            <w:proofErr w:type="spellEnd"/>
            <w:r w:rsidRPr="000A4105">
              <w:rPr>
                <w:rFonts w:ascii="Cambria" w:hAnsi="Cambria" w:cs="Calibri"/>
                <w:b/>
                <w:sz w:val="20"/>
                <w:szCs w:val="20"/>
              </w:rPr>
              <w:t>)</w:t>
            </w:r>
          </w:p>
        </w:tc>
        <w:tc>
          <w:tcPr>
            <w:tcW w:w="3685" w:type="dxa"/>
          </w:tcPr>
          <w:p w14:paraId="33E7FB62" w14:textId="093672C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Réglementations techniques</w:t>
            </w:r>
            <w:r w:rsidR="00F44A20" w:rsidRPr="000A4105">
              <w:rPr>
                <w:rFonts w:ascii="Cambria" w:hAnsi="Cambria" w:cs="Calibri"/>
                <w:sz w:val="20"/>
                <w:szCs w:val="20"/>
              </w:rPr>
              <w:t> :</w:t>
            </w:r>
          </w:p>
          <w:p w14:paraId="43F10500" w14:textId="77777777" w:rsidR="00F44A20" w:rsidRPr="000A4105" w:rsidRDefault="00F44A20" w:rsidP="006C1951">
            <w:pPr>
              <w:contextualSpacing/>
              <w:jc w:val="both"/>
              <w:rPr>
                <w:rFonts w:ascii="Cambria" w:hAnsi="Cambria" w:cs="Calibri"/>
                <w:sz w:val="20"/>
                <w:szCs w:val="20"/>
              </w:rPr>
            </w:pPr>
          </w:p>
          <w:p w14:paraId="65A3A628" w14:textId="283D930D" w:rsidR="006C1951" w:rsidRPr="000A4105" w:rsidRDefault="006C1951" w:rsidP="00F44A20">
            <w:pPr>
              <w:pStyle w:val="ListParagraph"/>
              <w:numPr>
                <w:ilvl w:val="0"/>
                <w:numId w:val="25"/>
              </w:numPr>
              <w:jc w:val="both"/>
              <w:rPr>
                <w:rFonts w:asciiTheme="majorHAnsi" w:hAnsiTheme="majorHAnsi" w:cs="Calibri"/>
                <w:sz w:val="20"/>
                <w:szCs w:val="20"/>
              </w:rPr>
            </w:pPr>
            <w:r w:rsidRPr="000A4105">
              <w:rPr>
                <w:rFonts w:asciiTheme="majorHAnsi" w:hAnsiTheme="majorHAnsi" w:cs="Calibri"/>
                <w:sz w:val="20"/>
                <w:szCs w:val="20"/>
              </w:rPr>
              <w:t xml:space="preserve">Il est interdit de capturer des espadons de moins de </w:t>
            </w:r>
            <w:r w:rsidR="00F44A20" w:rsidRPr="000A4105">
              <w:rPr>
                <w:rFonts w:asciiTheme="majorHAnsi" w:hAnsiTheme="majorHAnsi" w:cs="Calibri"/>
                <w:sz w:val="20"/>
                <w:szCs w:val="20"/>
              </w:rPr>
              <w:t>110</w:t>
            </w:r>
            <w:r w:rsidRPr="000A4105">
              <w:rPr>
                <w:rFonts w:asciiTheme="majorHAnsi" w:hAnsiTheme="majorHAnsi" w:cs="Calibri"/>
                <w:sz w:val="20"/>
                <w:szCs w:val="20"/>
              </w:rPr>
              <w:t xml:space="preserve"> cm. </w:t>
            </w:r>
          </w:p>
          <w:p w14:paraId="522A3847" w14:textId="1BF3AFC6" w:rsidR="006C1951" w:rsidRPr="000A4105" w:rsidRDefault="006C1951" w:rsidP="00F44A20">
            <w:pPr>
              <w:pStyle w:val="ListParagraph"/>
              <w:numPr>
                <w:ilvl w:val="0"/>
                <w:numId w:val="25"/>
              </w:numPr>
              <w:jc w:val="both"/>
              <w:rPr>
                <w:rFonts w:asciiTheme="majorHAnsi" w:hAnsiTheme="majorHAnsi" w:cs="Calibri"/>
                <w:sz w:val="20"/>
                <w:szCs w:val="20"/>
              </w:rPr>
            </w:pPr>
            <w:r w:rsidRPr="000A4105">
              <w:rPr>
                <w:rFonts w:asciiTheme="majorHAnsi" w:hAnsiTheme="majorHAnsi" w:cs="Calibri"/>
                <w:sz w:val="20"/>
                <w:szCs w:val="20"/>
              </w:rPr>
              <w:t xml:space="preserve">Pour capturer de l'espadon, il est obligatoire que les navires de pêche obtiennent un « permis de pêche » auprès de la direction provinciale délivrant la licence du navire. Les demandes de permis de pêche spécial de l’espadon présentées </w:t>
            </w:r>
            <w:r w:rsidRPr="000A4105">
              <w:rPr>
                <w:rFonts w:asciiTheme="majorHAnsi" w:hAnsiTheme="majorHAnsi" w:cs="Calibri"/>
                <w:sz w:val="20"/>
                <w:szCs w:val="20"/>
              </w:rPr>
              <w:lastRenderedPageBreak/>
              <w:t>par les pêcheurs sont soumises à des critères techniques. Lorsqu'une demande présentée est approuvée par le Ministère, l'information afférente au permis spécial est simultanément enregistrée dans le système informatique des pêcheries (FIS) opéré par le Ministère.</w:t>
            </w:r>
          </w:p>
          <w:p w14:paraId="6832443A" w14:textId="77777777" w:rsidR="00914663" w:rsidRPr="000A4105" w:rsidRDefault="00914663" w:rsidP="006C1951">
            <w:pPr>
              <w:contextualSpacing/>
              <w:jc w:val="both"/>
              <w:rPr>
                <w:rFonts w:asciiTheme="majorHAnsi" w:hAnsiTheme="majorHAnsi" w:cs="Calibri"/>
                <w:sz w:val="20"/>
                <w:szCs w:val="20"/>
              </w:rPr>
            </w:pPr>
          </w:p>
          <w:p w14:paraId="38BDDD47" w14:textId="0B52F382" w:rsidR="006C1951" w:rsidRPr="000A4105" w:rsidRDefault="006C1951" w:rsidP="00F44A20">
            <w:pPr>
              <w:pStyle w:val="ListParagraph"/>
              <w:numPr>
                <w:ilvl w:val="0"/>
                <w:numId w:val="25"/>
              </w:numPr>
              <w:jc w:val="both"/>
              <w:rPr>
                <w:rFonts w:asciiTheme="majorHAnsi" w:hAnsiTheme="majorHAnsi" w:cs="Calibri"/>
                <w:sz w:val="20"/>
                <w:szCs w:val="20"/>
              </w:rPr>
            </w:pPr>
            <w:r w:rsidRPr="000A4105">
              <w:rPr>
                <w:rFonts w:asciiTheme="majorHAnsi" w:hAnsiTheme="majorHAnsi" w:cs="Calibri"/>
                <w:sz w:val="20"/>
                <w:szCs w:val="20"/>
              </w:rPr>
              <w:t xml:space="preserve">Pour la pêche palangrière des thonidés et de l'espadon, seuls les hameçons </w:t>
            </w:r>
            <w:r w:rsidR="00545938" w:rsidRPr="000A4105">
              <w:rPr>
                <w:rFonts w:asciiTheme="majorHAnsi" w:hAnsiTheme="majorHAnsi" w:cs="Calibri"/>
                <w:sz w:val="20"/>
                <w:szCs w:val="20"/>
              </w:rPr>
              <w:t>ayant</w:t>
            </w:r>
            <w:r w:rsidRPr="000A4105">
              <w:rPr>
                <w:rFonts w:asciiTheme="majorHAnsi" w:hAnsiTheme="majorHAnsi" w:cs="Calibri"/>
                <w:sz w:val="20"/>
                <w:szCs w:val="20"/>
              </w:rPr>
              <w:t xml:space="preserve"> une largeur d'ouverture </w:t>
            </w:r>
            <w:r w:rsidR="00545938" w:rsidRPr="000A4105">
              <w:rPr>
                <w:rFonts w:asciiTheme="majorHAnsi" w:hAnsiTheme="majorHAnsi" w:cs="Calibri"/>
                <w:sz w:val="20"/>
                <w:szCs w:val="20"/>
              </w:rPr>
              <w:t>de</w:t>
            </w:r>
            <w:r w:rsidRPr="000A4105">
              <w:rPr>
                <w:rFonts w:asciiTheme="majorHAnsi" w:hAnsiTheme="majorHAnsi" w:cs="Calibri"/>
                <w:sz w:val="20"/>
                <w:szCs w:val="20"/>
              </w:rPr>
              <w:t xml:space="preserve"> 2,8 cm </w:t>
            </w:r>
            <w:r w:rsidR="00545938" w:rsidRPr="000A4105">
              <w:rPr>
                <w:rFonts w:asciiTheme="majorHAnsi" w:hAnsiTheme="majorHAnsi" w:cs="Calibri"/>
                <w:sz w:val="20"/>
                <w:szCs w:val="20"/>
              </w:rPr>
              <w:t xml:space="preserve">et </w:t>
            </w:r>
            <w:r w:rsidR="00F44A20" w:rsidRPr="000A4105">
              <w:rPr>
                <w:rFonts w:asciiTheme="majorHAnsi" w:hAnsiTheme="majorHAnsi" w:cs="Calibri"/>
                <w:sz w:val="20"/>
                <w:szCs w:val="20"/>
              </w:rPr>
              <w:t xml:space="preserve">les hameçons </w:t>
            </w:r>
            <w:r w:rsidR="00F44A20" w:rsidRPr="000A4105">
              <w:rPr>
                <w:rFonts w:asciiTheme="majorHAnsi" w:hAnsiTheme="majorHAnsi" w:cs="Calibri"/>
                <w:sz w:val="20"/>
                <w:szCs w:val="20"/>
              </w:rPr>
              <w:t xml:space="preserve">circulaires </w:t>
            </w:r>
            <w:r w:rsidR="00545938" w:rsidRPr="000A4105">
              <w:rPr>
                <w:rFonts w:asciiTheme="majorHAnsi" w:hAnsiTheme="majorHAnsi" w:cs="Calibri"/>
                <w:sz w:val="20"/>
                <w:szCs w:val="20"/>
              </w:rPr>
              <w:t xml:space="preserve">plus grands </w:t>
            </w:r>
            <w:r w:rsidRPr="000A4105">
              <w:rPr>
                <w:rFonts w:asciiTheme="majorHAnsi" w:hAnsiTheme="majorHAnsi" w:cs="Calibri"/>
                <w:sz w:val="20"/>
                <w:szCs w:val="20"/>
              </w:rPr>
              <w:t>sont permis.</w:t>
            </w:r>
            <w:r w:rsidR="00545938" w:rsidRPr="000A4105">
              <w:rPr>
                <w:rFonts w:asciiTheme="majorHAnsi" w:hAnsiTheme="majorHAnsi" w:cs="Calibri"/>
                <w:sz w:val="20"/>
                <w:szCs w:val="20"/>
              </w:rPr>
              <w:t xml:space="preserve"> L’utilisation d’hameçons circulaires dont la pointe ne présente pas de courbure supérieure à 10 degrés a également été adoptée (conformément à la Rec. 22-12 de l’ICCAT).</w:t>
            </w:r>
          </w:p>
          <w:p w14:paraId="4ED94368" w14:textId="77777777" w:rsidR="00914663" w:rsidRPr="000A4105" w:rsidRDefault="00914663" w:rsidP="006C1951">
            <w:pPr>
              <w:contextualSpacing/>
              <w:jc w:val="both"/>
              <w:rPr>
                <w:rFonts w:ascii="Cambria" w:hAnsi="Cambria" w:cs="Calibri"/>
                <w:sz w:val="20"/>
                <w:szCs w:val="20"/>
              </w:rPr>
            </w:pPr>
          </w:p>
          <w:p w14:paraId="66DEAC55" w14:textId="6B7050D1"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Pendant la saison de fermeture, les pêcheurs d'espadon de la Méditerranée se consacrent à d'autres types de pêche côtière, au chalutage et aux activités touristiques ou d'aquaculture.</w:t>
            </w:r>
          </w:p>
          <w:p w14:paraId="078613EC" w14:textId="77777777" w:rsidR="006C1951" w:rsidRPr="000A4105" w:rsidRDefault="006C1951" w:rsidP="006C1951">
            <w:pPr>
              <w:contextualSpacing/>
              <w:jc w:val="both"/>
              <w:rPr>
                <w:rFonts w:ascii="Cambria" w:hAnsi="Cambria" w:cs="Calibri"/>
                <w:sz w:val="20"/>
                <w:szCs w:val="20"/>
              </w:rPr>
            </w:pPr>
          </w:p>
          <w:p w14:paraId="3DB6EC72" w14:textId="77777777" w:rsidR="006C1951" w:rsidRPr="000A4105" w:rsidRDefault="006C1951" w:rsidP="006C1951">
            <w:pPr>
              <w:contextualSpacing/>
              <w:jc w:val="both"/>
              <w:rPr>
                <w:rFonts w:ascii="Cambria" w:hAnsi="Cambria" w:cs="Calibri"/>
                <w:sz w:val="20"/>
                <w:szCs w:val="20"/>
              </w:rPr>
            </w:pPr>
            <w:r w:rsidRPr="000A4105">
              <w:rPr>
                <w:rFonts w:ascii="Cambria" w:hAnsi="Cambria" w:cs="Calibri"/>
                <w:sz w:val="20"/>
                <w:szCs w:val="20"/>
              </w:rPr>
              <w:t>Conformément au paragraphe 12 de la Rec.16-05, la Türkiye mettra en œuvre les périodes de fermeture pour les palangriers ciblant le germon de la Méditerranée du 1er octobre au 30 novembre et du 15 février au 15 mars.</w:t>
            </w:r>
          </w:p>
        </w:tc>
        <w:tc>
          <w:tcPr>
            <w:tcW w:w="1985" w:type="dxa"/>
          </w:tcPr>
          <w:p w14:paraId="198AB524" w14:textId="2F3EE4D8" w:rsidR="006C1951" w:rsidRPr="000A4105" w:rsidRDefault="00914663" w:rsidP="006C1951">
            <w:pPr>
              <w:contextualSpacing/>
              <w:jc w:val="both"/>
              <w:rPr>
                <w:rFonts w:ascii="Cambria" w:hAnsi="Cambria" w:cs="Calibri"/>
                <w:sz w:val="20"/>
                <w:szCs w:val="20"/>
              </w:rPr>
            </w:pPr>
            <w:r w:rsidRPr="000A4105">
              <w:rPr>
                <w:rFonts w:ascii="Cambria" w:hAnsi="Cambria" w:cs="Calibri"/>
                <w:sz w:val="20"/>
                <w:szCs w:val="20"/>
              </w:rPr>
              <w:lastRenderedPageBreak/>
              <w:t>Notification ministérielle nº6/1 régissant les pêcheries commerciales (articles 15, 17 et 25)</w:t>
            </w:r>
          </w:p>
          <w:p w14:paraId="23D8EB36" w14:textId="77777777" w:rsidR="00914663" w:rsidRPr="000A4105" w:rsidRDefault="00914663" w:rsidP="006C1951">
            <w:pPr>
              <w:contextualSpacing/>
              <w:jc w:val="both"/>
              <w:rPr>
                <w:rFonts w:ascii="Cambria" w:hAnsi="Cambria" w:cs="Calibri"/>
                <w:sz w:val="20"/>
                <w:szCs w:val="20"/>
              </w:rPr>
            </w:pPr>
          </w:p>
          <w:p w14:paraId="2D99B598" w14:textId="7FB2D699" w:rsidR="00914663" w:rsidRPr="000A4105" w:rsidRDefault="00914663" w:rsidP="006C1951">
            <w:pPr>
              <w:contextualSpacing/>
              <w:jc w:val="both"/>
              <w:rPr>
                <w:rFonts w:ascii="Cambria" w:hAnsi="Cambria" w:cs="Calibri"/>
                <w:sz w:val="20"/>
                <w:szCs w:val="20"/>
              </w:rPr>
            </w:pPr>
            <w:r w:rsidRPr="000A4105">
              <w:rPr>
                <w:rFonts w:ascii="Cambria" w:hAnsi="Cambria" w:cs="Calibri"/>
                <w:sz w:val="20"/>
                <w:szCs w:val="20"/>
              </w:rPr>
              <w:t>Notification ministérielle nº6/2 (article 15)</w:t>
            </w:r>
          </w:p>
        </w:tc>
        <w:tc>
          <w:tcPr>
            <w:tcW w:w="701" w:type="dxa"/>
          </w:tcPr>
          <w:p w14:paraId="7CD85C6F" w14:textId="77777777" w:rsidR="006C1951" w:rsidRPr="000A4105" w:rsidRDefault="006C1951" w:rsidP="006C1951">
            <w:pPr>
              <w:contextualSpacing/>
              <w:rPr>
                <w:rFonts w:ascii="Cambria" w:hAnsi="Cambria" w:cs="Calibri"/>
                <w:sz w:val="20"/>
                <w:szCs w:val="20"/>
              </w:rPr>
            </w:pPr>
          </w:p>
        </w:tc>
      </w:tr>
    </w:tbl>
    <w:p w14:paraId="3CAD388B" w14:textId="77777777" w:rsidR="006C1951" w:rsidRDefault="006C1951" w:rsidP="002F0CF2">
      <w:pPr>
        <w:spacing w:after="0" w:line="240" w:lineRule="auto"/>
        <w:contextualSpacing/>
        <w:rPr>
          <w:rFonts w:eastAsia="Times New Roman" w:cs="Calibri"/>
          <w:b/>
          <w:color w:val="000000"/>
          <w:szCs w:val="20"/>
        </w:rPr>
      </w:pPr>
    </w:p>
    <w:p w14:paraId="3020DAE5" w14:textId="77777777" w:rsidR="00E26F30" w:rsidRPr="000A4105" w:rsidRDefault="00E26F30" w:rsidP="002F0CF2">
      <w:pPr>
        <w:spacing w:after="0" w:line="240" w:lineRule="auto"/>
        <w:contextualSpacing/>
        <w:rPr>
          <w:rFonts w:eastAsia="Times New Roman" w:cs="Calibri"/>
          <w:b/>
          <w:color w:val="000000"/>
          <w:szCs w:val="20"/>
        </w:rPr>
      </w:pPr>
    </w:p>
    <w:p w14:paraId="62073E8E" w14:textId="652E4F83" w:rsidR="002F0CF2" w:rsidRPr="000A4105" w:rsidRDefault="002F0CF2" w:rsidP="002F0CF2">
      <w:pPr>
        <w:spacing w:after="0" w:line="240" w:lineRule="auto"/>
        <w:contextualSpacing/>
        <w:rPr>
          <w:rFonts w:eastAsia="Times New Roman" w:cs="Calibri"/>
          <w:b/>
          <w:color w:val="000000"/>
          <w:szCs w:val="20"/>
        </w:rPr>
      </w:pPr>
      <w:r w:rsidRPr="000A4105">
        <w:rPr>
          <w:rFonts w:eastAsia="Times New Roman" w:cs="Calibri"/>
          <w:b/>
          <w:color w:val="000000"/>
          <w:szCs w:val="20"/>
        </w:rPr>
        <w:t>Plan d'inspection</w:t>
      </w:r>
    </w:p>
    <w:p w14:paraId="4AF7B729" w14:textId="77777777" w:rsidR="002F0CF2" w:rsidRPr="000A4105" w:rsidRDefault="002F0CF2" w:rsidP="002F0CF2">
      <w:pPr>
        <w:spacing w:after="0" w:line="240" w:lineRule="auto"/>
        <w:contextualSpacing/>
        <w:rPr>
          <w:rFonts w:eastAsia="Times New Roman" w:cs="Calibri"/>
          <w:b/>
          <w:color w:val="000000"/>
          <w:szCs w:val="20"/>
        </w:rPr>
      </w:pPr>
    </w:p>
    <w:p w14:paraId="7BBD5F1E" w14:textId="77777777" w:rsidR="006C1951" w:rsidRPr="000A4105" w:rsidRDefault="006C1951" w:rsidP="006C1951">
      <w:pPr>
        <w:widowControl w:val="0"/>
        <w:spacing w:after="0" w:line="240" w:lineRule="auto"/>
        <w:rPr>
          <w:rFonts w:eastAsia="MS Gothic" w:cs="Times New Roman"/>
          <w:b/>
          <w:i/>
          <w:iCs/>
          <w:szCs w:val="20"/>
        </w:rPr>
      </w:pPr>
      <w:r w:rsidRPr="000A4105">
        <w:rPr>
          <w:rFonts w:eastAsia="MS Gothic" w:cs="Times New Roman"/>
          <w:b/>
          <w:i/>
          <w:iCs/>
          <w:szCs w:val="20"/>
        </w:rPr>
        <w:t>a) Inspection et contrôle de la CPC (</w:t>
      </w:r>
      <w:r w:rsidRPr="000A4105">
        <w:rPr>
          <w:rFonts w:asciiTheme="majorHAnsi" w:eastAsia="Times New Roman" w:hAnsiTheme="majorHAnsi"/>
          <w:b/>
          <w:i/>
          <w:iCs/>
          <w:szCs w:val="20"/>
          <w:lang w:eastAsia="en-US" w:bidi="ar-SA"/>
        </w:rPr>
        <w:t>paragraphe</w:t>
      </w:r>
      <w:r w:rsidRPr="000A4105">
        <w:rPr>
          <w:rFonts w:eastAsia="MS Gothic" w:cs="Times New Roman"/>
          <w:b/>
          <w:i/>
          <w:iCs/>
          <w:szCs w:val="20"/>
        </w:rPr>
        <w:t xml:space="preserve"> 13)</w:t>
      </w:r>
    </w:p>
    <w:p w14:paraId="09F85780" w14:textId="77777777" w:rsidR="002F0CF2" w:rsidRPr="000A4105" w:rsidRDefault="002F0CF2" w:rsidP="002F0CF2">
      <w:pPr>
        <w:spacing w:after="0" w:line="240" w:lineRule="auto"/>
        <w:contextualSpacing/>
        <w:rPr>
          <w:rFonts w:eastAsia="Times New Roman" w:cs="Calibri"/>
          <w:b/>
          <w:color w:val="000000"/>
          <w:szCs w:val="20"/>
        </w:rPr>
      </w:pPr>
    </w:p>
    <w:p w14:paraId="17417350" w14:textId="005290F5"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L'inspection et les contrôles ont représenté l'activité principale du </w:t>
      </w:r>
      <w:proofErr w:type="spellStart"/>
      <w:r w:rsidRPr="000A4105">
        <w:rPr>
          <w:rFonts w:eastAsia="Times New Roman" w:cs="Calibri"/>
          <w:color w:val="000000"/>
          <w:szCs w:val="20"/>
        </w:rPr>
        <w:t>MoAF</w:t>
      </w:r>
      <w:proofErr w:type="spellEnd"/>
      <w:r w:rsidRPr="000A4105">
        <w:rPr>
          <w:rFonts w:eastAsia="Times New Roman" w:cs="Calibri"/>
          <w:color w:val="000000"/>
          <w:szCs w:val="20"/>
        </w:rPr>
        <w:t xml:space="preserve"> en vue de garantir l'efficacité de la fermeture de la saison et les réglementations sur la taille s'appliquant à l'espadon de la Méditerranée. Les activités d'inspection, encore en cours, se concentrent dans les zones de pêche potentielles, les points de débarquement et les marchés de détail et de gros. Les inspecteurs ministériels devront effectuer des inspections et des vérifications régulières aux points de débarquement afin de s'assurer de la validité des captures et du niveau d’application des quotas individuels, des limites des prises accessoires et d'autres règles. </w:t>
      </w:r>
    </w:p>
    <w:p w14:paraId="44F1852D" w14:textId="77777777" w:rsidR="002F0CF2" w:rsidRPr="000A4105" w:rsidRDefault="002F0CF2" w:rsidP="002F0CF2">
      <w:pPr>
        <w:spacing w:after="0" w:line="240" w:lineRule="auto"/>
        <w:contextualSpacing/>
        <w:jc w:val="both"/>
        <w:rPr>
          <w:rFonts w:eastAsia="Times New Roman" w:cs="Calibri"/>
          <w:color w:val="000000"/>
          <w:szCs w:val="20"/>
        </w:rPr>
      </w:pPr>
    </w:p>
    <w:p w14:paraId="008EE346" w14:textId="6C536F76"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Dans ce contexte, </w:t>
      </w:r>
      <w:r w:rsidR="00914663" w:rsidRPr="000A4105">
        <w:rPr>
          <w:rFonts w:eastAsia="Times New Roman" w:cs="Calibri"/>
          <w:color w:val="000000"/>
          <w:szCs w:val="20"/>
        </w:rPr>
        <w:t>717</w:t>
      </w:r>
      <w:r w:rsidR="00F70E38" w:rsidRPr="000A4105">
        <w:rPr>
          <w:rFonts w:eastAsia="Times New Roman" w:cs="Calibri"/>
          <w:color w:val="000000"/>
          <w:szCs w:val="20"/>
        </w:rPr>
        <w:t>,</w:t>
      </w:r>
      <w:r w:rsidR="00914663" w:rsidRPr="000A4105">
        <w:rPr>
          <w:rFonts w:eastAsia="Times New Roman" w:cs="Calibri"/>
          <w:color w:val="000000"/>
          <w:szCs w:val="20"/>
        </w:rPr>
        <w:t>724</w:t>
      </w:r>
      <w:r w:rsidRPr="000A4105">
        <w:rPr>
          <w:rFonts w:eastAsia="Times New Roman" w:cs="Calibri"/>
          <w:color w:val="000000"/>
          <w:szCs w:val="20"/>
        </w:rPr>
        <w:t xml:space="preserve"> kg d'espadon de la Méditerranée ont été saisis en </w:t>
      </w:r>
      <w:r w:rsidR="00567C40" w:rsidRPr="000A4105">
        <w:rPr>
          <w:rFonts w:eastAsia="Times New Roman" w:cs="Calibri"/>
          <w:color w:val="000000"/>
          <w:szCs w:val="20"/>
        </w:rPr>
        <w:t>2024</w:t>
      </w:r>
      <w:r w:rsidRPr="000A4105">
        <w:rPr>
          <w:rFonts w:eastAsia="Times New Roman" w:cs="Calibri"/>
          <w:color w:val="000000"/>
          <w:szCs w:val="20"/>
        </w:rPr>
        <w:t xml:space="preserve"> </w:t>
      </w:r>
      <w:proofErr w:type="gramStart"/>
      <w:r w:rsidRPr="000A4105">
        <w:rPr>
          <w:rFonts w:eastAsia="Times New Roman" w:cs="Calibri"/>
          <w:color w:val="000000"/>
          <w:szCs w:val="20"/>
        </w:rPr>
        <w:t>suite aux</w:t>
      </w:r>
      <w:proofErr w:type="gramEnd"/>
      <w:r w:rsidRPr="000A4105">
        <w:rPr>
          <w:rFonts w:eastAsia="Times New Roman" w:cs="Calibri"/>
          <w:color w:val="000000"/>
          <w:szCs w:val="20"/>
        </w:rPr>
        <w:t xml:space="preserve"> inspections réalisées par les inspecteurs du </w:t>
      </w:r>
      <w:proofErr w:type="spellStart"/>
      <w:r w:rsidRPr="000A4105">
        <w:rPr>
          <w:rFonts w:eastAsia="Times New Roman" w:cs="Calibri"/>
          <w:color w:val="000000"/>
          <w:szCs w:val="20"/>
        </w:rPr>
        <w:t>MoAF</w:t>
      </w:r>
      <w:proofErr w:type="spellEnd"/>
      <w:r w:rsidRPr="000A4105">
        <w:rPr>
          <w:rFonts w:eastAsia="Times New Roman" w:cs="Calibri"/>
          <w:color w:val="000000"/>
          <w:szCs w:val="20"/>
        </w:rPr>
        <w:t xml:space="preserve"> dans plusieurs provinces côtières. Un total de </w:t>
      </w:r>
      <w:r w:rsidR="00567C40" w:rsidRPr="000A4105">
        <w:rPr>
          <w:rFonts w:eastAsia="Times New Roman" w:cs="Calibri"/>
          <w:color w:val="000000"/>
          <w:szCs w:val="20"/>
        </w:rPr>
        <w:t>301,87</w:t>
      </w:r>
      <w:r w:rsidRPr="000A4105">
        <w:rPr>
          <w:rFonts w:eastAsia="Times New Roman" w:cs="Calibri"/>
          <w:color w:val="000000"/>
          <w:szCs w:val="20"/>
        </w:rPr>
        <w:t xml:space="preserve"> kg d'espadon de la Méditerranée a été saisi par les inspecteurs ministériels en </w:t>
      </w:r>
      <w:r w:rsidR="00567C40" w:rsidRPr="000A4105">
        <w:rPr>
          <w:rFonts w:eastAsia="Times New Roman" w:cs="Calibri"/>
          <w:color w:val="000000"/>
          <w:szCs w:val="20"/>
        </w:rPr>
        <w:t>2023</w:t>
      </w:r>
      <w:r w:rsidRPr="000A4105">
        <w:rPr>
          <w:rFonts w:eastAsia="Times New Roman" w:cs="Calibri"/>
          <w:color w:val="000000"/>
          <w:szCs w:val="20"/>
        </w:rPr>
        <w:t>.</w:t>
      </w:r>
    </w:p>
    <w:p w14:paraId="7417B334" w14:textId="77777777" w:rsidR="00DA0787" w:rsidRDefault="00DA0787">
      <w:pPr>
        <w:rPr>
          <w:rFonts w:eastAsia="Times New Roman" w:cs="Calibri"/>
          <w:color w:val="000000"/>
          <w:szCs w:val="20"/>
        </w:rPr>
      </w:pPr>
      <w:r>
        <w:rPr>
          <w:rFonts w:eastAsia="Times New Roman" w:cs="Calibri"/>
          <w:color w:val="000000"/>
          <w:szCs w:val="20"/>
        </w:rPr>
        <w:br w:type="page"/>
      </w:r>
    </w:p>
    <w:p w14:paraId="2B476634" w14:textId="7A8FA772"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lastRenderedPageBreak/>
        <w:t xml:space="preserve">Conformément aux dispositions pertinentes de la Rec. 16-05 de l'ICCAT, une liste des points désignés de débarquement d’espadon de la Méditerranée a été fournie et communiquée à l'ICCAT le </w:t>
      </w:r>
      <w:r w:rsidR="00567C40" w:rsidRPr="000A4105">
        <w:rPr>
          <w:rFonts w:eastAsia="Times New Roman" w:cs="Calibri"/>
          <w:color w:val="000000"/>
          <w:szCs w:val="20"/>
        </w:rPr>
        <w:t>19</w:t>
      </w:r>
      <w:r w:rsidRPr="000A4105">
        <w:rPr>
          <w:rFonts w:eastAsia="Times New Roman" w:cs="Calibri"/>
          <w:color w:val="000000"/>
          <w:szCs w:val="20"/>
        </w:rPr>
        <w:t xml:space="preserve"> mars </w:t>
      </w:r>
      <w:r w:rsidR="00567C40" w:rsidRPr="000A4105">
        <w:rPr>
          <w:rFonts w:eastAsia="Times New Roman" w:cs="Calibri"/>
          <w:color w:val="000000"/>
          <w:szCs w:val="20"/>
        </w:rPr>
        <w:t>2025</w:t>
      </w:r>
      <w:r w:rsidRPr="000A4105">
        <w:rPr>
          <w:rFonts w:eastAsia="Times New Roman" w:cs="Calibri"/>
          <w:color w:val="000000"/>
          <w:szCs w:val="20"/>
        </w:rPr>
        <w:t>.</w:t>
      </w:r>
    </w:p>
    <w:p w14:paraId="3D99F7B8" w14:textId="77777777" w:rsidR="003843DA" w:rsidRPr="000A4105" w:rsidRDefault="003843DA" w:rsidP="002F0CF2">
      <w:pPr>
        <w:spacing w:after="0" w:line="240" w:lineRule="auto"/>
        <w:contextualSpacing/>
        <w:jc w:val="both"/>
        <w:rPr>
          <w:rFonts w:eastAsia="Times New Roman" w:cs="Calibri"/>
          <w:color w:val="000000"/>
          <w:szCs w:val="20"/>
        </w:rPr>
      </w:pPr>
    </w:p>
    <w:p w14:paraId="48E996E1" w14:textId="785045B5"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En 2002 et 2003, l'Union européenne et l'ICCAT ont mis à exécution une recommandation interdisant l'utilisation de filets dérivants dans la Méditerranée. Après cela, l'utilisation du filet dérivant en Türkiye a également été frappée d'interdiction en 2006. Ultérieurement, la Türkiye a fait part de sa volonté d'éradiquer l'utilisation du filet dérivant modifié par le biais de la circulaire </w:t>
      </w:r>
      <w:r w:rsidR="003843DA" w:rsidRPr="000A4105">
        <w:rPr>
          <w:rFonts w:eastAsia="Times New Roman" w:cs="Calibri"/>
          <w:color w:val="000000"/>
          <w:szCs w:val="20"/>
        </w:rPr>
        <w:t>de l’</w:t>
      </w:r>
      <w:r w:rsidRPr="000A4105">
        <w:rPr>
          <w:rFonts w:eastAsia="Times New Roman" w:cs="Calibri"/>
          <w:color w:val="000000"/>
          <w:szCs w:val="20"/>
        </w:rPr>
        <w:t xml:space="preserve">ICCAT </w:t>
      </w:r>
      <w:r w:rsidR="003843DA" w:rsidRPr="000A4105">
        <w:rPr>
          <w:rFonts w:eastAsia="Times New Roman" w:cs="Calibri"/>
          <w:color w:val="000000"/>
          <w:szCs w:val="20"/>
        </w:rPr>
        <w:t>nº</w:t>
      </w:r>
      <w:r w:rsidRPr="000A4105">
        <w:rPr>
          <w:rFonts w:eastAsia="Times New Roman" w:cs="Calibri"/>
          <w:color w:val="000000"/>
          <w:szCs w:val="20"/>
        </w:rPr>
        <w:t xml:space="preserve">3225/2010. En conséquence, l’utilisation de tous les filets dérivants modifiés a été interdite à partir du 1er juillet 2011. En conséquence, tous les navires de pêche équipés de filets dérivants modifiés se sont vus dans l'obligation de changer leurs engins de pêche conformément aux dispositions de la Notification révisée nº2/1 régissant la pêche commerciale. Le </w:t>
      </w:r>
      <w:proofErr w:type="spellStart"/>
      <w:r w:rsidRPr="000A4105">
        <w:rPr>
          <w:rFonts w:eastAsia="Times New Roman" w:cs="Calibri"/>
          <w:color w:val="000000"/>
          <w:szCs w:val="20"/>
        </w:rPr>
        <w:t>MoAF</w:t>
      </w:r>
      <w:proofErr w:type="spellEnd"/>
      <w:r w:rsidRPr="000A4105">
        <w:rPr>
          <w:rFonts w:eastAsia="Times New Roman" w:cs="Calibri"/>
          <w:color w:val="000000"/>
          <w:szCs w:val="20"/>
        </w:rPr>
        <w:t xml:space="preserve"> a poursuivi ses efforts en vue de promouvoir l'emploi de méthodes de pêche et d'un engin de pêche plus sélectifs par la majorité des pêcheurs d'espadon turcs, ainsi que plusieurs activités de formation à l’échelle régionale.</w:t>
      </w:r>
    </w:p>
    <w:p w14:paraId="444DFE7E" w14:textId="77777777" w:rsidR="002F0CF2" w:rsidRPr="000A4105" w:rsidRDefault="002F0CF2" w:rsidP="002F0CF2">
      <w:pPr>
        <w:spacing w:after="0" w:line="240" w:lineRule="auto"/>
        <w:contextualSpacing/>
        <w:rPr>
          <w:rFonts w:eastAsia="Times New Roman" w:cs="Calibri"/>
          <w:color w:val="000000"/>
          <w:szCs w:val="20"/>
        </w:rPr>
      </w:pPr>
    </w:p>
    <w:p w14:paraId="0BBA3D1C" w14:textId="77777777" w:rsidR="008E17AB" w:rsidRPr="000A4105" w:rsidRDefault="008E17AB" w:rsidP="008E17AB">
      <w:pPr>
        <w:widowControl w:val="0"/>
        <w:spacing w:after="0" w:line="240" w:lineRule="auto"/>
        <w:rPr>
          <w:rFonts w:eastAsia="MS Gothic" w:cs="Times New Roman"/>
          <w:b/>
          <w:i/>
          <w:iCs/>
          <w:szCs w:val="20"/>
        </w:rPr>
      </w:pPr>
      <w:r w:rsidRPr="000A4105">
        <w:rPr>
          <w:rFonts w:eastAsia="MS Gothic" w:cs="Times New Roman"/>
          <w:b/>
          <w:i/>
          <w:iCs/>
          <w:szCs w:val="20"/>
        </w:rPr>
        <w:t>b) Inspection internationale conjointe (</w:t>
      </w:r>
      <w:r w:rsidRPr="000A4105">
        <w:rPr>
          <w:rFonts w:asciiTheme="majorHAnsi" w:eastAsia="Times New Roman" w:hAnsiTheme="majorHAnsi"/>
          <w:b/>
          <w:i/>
          <w:iCs/>
          <w:szCs w:val="20"/>
          <w:lang w:eastAsia="en-US" w:bidi="ar-SA"/>
        </w:rPr>
        <w:t>paragraphes</w:t>
      </w:r>
      <w:r w:rsidRPr="000A4105">
        <w:rPr>
          <w:rFonts w:eastAsia="MS Gothic" w:cs="Times New Roman"/>
          <w:b/>
          <w:i/>
          <w:iCs/>
          <w:szCs w:val="20"/>
        </w:rPr>
        <w:t xml:space="preserve"> 39-41 ; annexe 1</w:t>
      </w:r>
      <w:r w:rsidRPr="000A4105">
        <w:rPr>
          <w:rStyle w:val="FootnoteReference"/>
          <w:rFonts w:eastAsia="MS Gothic" w:cs="Times New Roman"/>
          <w:i/>
          <w:iCs/>
        </w:rPr>
        <w:footnoteReference w:id="12"/>
      </w:r>
      <w:r w:rsidRPr="000A4105">
        <w:rPr>
          <w:rFonts w:eastAsia="MS Gothic" w:cs="Times New Roman"/>
          <w:b/>
          <w:i/>
          <w:iCs/>
          <w:szCs w:val="20"/>
        </w:rPr>
        <w:t>)</w:t>
      </w:r>
    </w:p>
    <w:p w14:paraId="6554BD01" w14:textId="77777777" w:rsidR="002F0CF2" w:rsidRPr="000A4105" w:rsidRDefault="002F0CF2" w:rsidP="002F0CF2">
      <w:pPr>
        <w:spacing w:after="0" w:line="240" w:lineRule="auto"/>
        <w:contextualSpacing/>
        <w:rPr>
          <w:rFonts w:eastAsia="Times New Roman" w:cs="Calibri"/>
          <w:b/>
          <w:color w:val="000000"/>
          <w:szCs w:val="20"/>
        </w:rPr>
      </w:pPr>
    </w:p>
    <w:p w14:paraId="7EE3BB55" w14:textId="77777777"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Des inspecteurs de la garde-côtière turque ont été formés afin de participer activement aux inspections concernant l'espadon de la Méditerranée dans le contexte du programme ICCAT d'inspection internationale conjointe (IJIS).</w:t>
      </w:r>
    </w:p>
    <w:p w14:paraId="0196A245" w14:textId="77777777" w:rsidR="002F0CF2" w:rsidRPr="000A4105" w:rsidRDefault="002F0CF2" w:rsidP="00F70E38">
      <w:pPr>
        <w:spacing w:after="0" w:line="240" w:lineRule="auto"/>
        <w:contextualSpacing/>
        <w:rPr>
          <w:rFonts w:eastAsia="Times New Roman" w:cs="Calibri"/>
          <w:color w:val="000000"/>
          <w:szCs w:val="20"/>
        </w:rPr>
      </w:pPr>
    </w:p>
    <w:p w14:paraId="3082D98B" w14:textId="77777777" w:rsidR="00567C40" w:rsidRPr="000A4105" w:rsidRDefault="00567C40" w:rsidP="00567C40">
      <w:pPr>
        <w:spacing w:after="0" w:line="240" w:lineRule="auto"/>
        <w:jc w:val="both"/>
        <w:rPr>
          <w:rFonts w:eastAsia="Calibri" w:cs="Times New Roman"/>
          <w:iCs/>
          <w:color w:val="000000"/>
          <w:szCs w:val="20"/>
          <w:lang w:eastAsia="en-US" w:bidi="ar-SA"/>
        </w:rPr>
      </w:pPr>
      <w:r w:rsidRPr="000A4105">
        <w:rPr>
          <w:rFonts w:eastAsia="Times New Roman" w:cs="Times New Roman"/>
          <w:color w:val="000000"/>
          <w:szCs w:val="24"/>
          <w:lang w:eastAsia="en-US" w:bidi="ar-SA"/>
        </w:rPr>
        <w:t>La Türkiye prévoit de poursuivre sa participation volontaire de longue date au programme ICCAT d'inspection internationale conjointe en 2025. À cet égard, le Commandement de la garde-côtière turque (TCGC) prévoit de désigner 79 navires d'inspection, 17 moyens de contrôle aérien (hélicoptères / avions) et 432 inspecteurs sur le terrain pendant la campagne de pêche de thon rouge de l’Est de 2025. En outre, le commandement des forces navales turques devrait participer au programme d'inspection de 2025 en affectant 48 navires d'inspection et 115 inspecteurs.</w:t>
      </w:r>
    </w:p>
    <w:p w14:paraId="26E079E5" w14:textId="77777777" w:rsidR="00567C40" w:rsidRPr="000A4105" w:rsidRDefault="00567C40" w:rsidP="00567C40">
      <w:pPr>
        <w:spacing w:after="0" w:line="240" w:lineRule="auto"/>
        <w:jc w:val="both"/>
        <w:rPr>
          <w:rFonts w:eastAsia="Calibri" w:cs="Times New Roman"/>
          <w:iCs/>
          <w:color w:val="000000"/>
          <w:szCs w:val="20"/>
          <w:lang w:eastAsia="en-US" w:bidi="ar-SA"/>
        </w:rPr>
      </w:pPr>
    </w:p>
    <w:p w14:paraId="0CB11C36" w14:textId="77777777" w:rsidR="00567C40" w:rsidRPr="000A4105" w:rsidRDefault="00567C40" w:rsidP="00567C40">
      <w:pPr>
        <w:spacing w:after="0" w:line="240" w:lineRule="auto"/>
        <w:jc w:val="both"/>
        <w:rPr>
          <w:rFonts w:eastAsia="Calibri" w:cs="Times New Roman"/>
          <w:iCs/>
          <w:color w:val="000000"/>
          <w:szCs w:val="20"/>
          <w:lang w:eastAsia="en-US" w:bidi="ar-SA"/>
        </w:rPr>
      </w:pPr>
      <w:r w:rsidRPr="000A4105">
        <w:rPr>
          <w:rFonts w:eastAsia="Times New Roman" w:cs="Times New Roman"/>
          <w:color w:val="000000"/>
          <w:szCs w:val="24"/>
          <w:lang w:eastAsia="en-US" w:bidi="ar-SA"/>
        </w:rPr>
        <w:t xml:space="preserve">De surcroît, un navire d'inspection supplémentaire, à savoir le </w:t>
      </w:r>
      <w:r w:rsidRPr="000A4105">
        <w:rPr>
          <w:rFonts w:eastAsia="Times New Roman" w:cs="Times New Roman"/>
          <w:i/>
          <w:iCs/>
          <w:color w:val="000000"/>
          <w:szCs w:val="24"/>
          <w:lang w:eastAsia="en-US" w:bidi="ar-SA"/>
        </w:rPr>
        <w:t>AKDENİZ ARAŞTIRMA 1</w:t>
      </w:r>
      <w:r w:rsidRPr="000A4105">
        <w:rPr>
          <w:rFonts w:eastAsia="Times New Roman" w:cs="Times New Roman"/>
          <w:color w:val="000000"/>
          <w:szCs w:val="24"/>
          <w:lang w:eastAsia="en-US" w:bidi="ar-SA"/>
        </w:rPr>
        <w:t xml:space="preserve">, qui a été détaché par le </w:t>
      </w:r>
      <w:proofErr w:type="spellStart"/>
      <w:r w:rsidRPr="000A4105">
        <w:rPr>
          <w:rFonts w:eastAsia="Times New Roman" w:cs="Times New Roman"/>
          <w:color w:val="000000"/>
          <w:szCs w:val="24"/>
          <w:lang w:eastAsia="en-US" w:bidi="ar-SA"/>
        </w:rPr>
        <w:t>MoAF</w:t>
      </w:r>
      <w:proofErr w:type="spellEnd"/>
      <w:r w:rsidRPr="000A4105">
        <w:rPr>
          <w:rFonts w:eastAsia="Times New Roman" w:cs="Times New Roman"/>
          <w:color w:val="000000"/>
          <w:szCs w:val="24"/>
          <w:lang w:eastAsia="en-US" w:bidi="ar-SA"/>
        </w:rPr>
        <w:t xml:space="preserve">, contribuera également aux activités menées dans la région dans le cadre du Programme ICCAT d’inspection internationale conjointe. </w:t>
      </w:r>
    </w:p>
    <w:p w14:paraId="2E1E45A7" w14:textId="77777777" w:rsidR="002F0CF2" w:rsidRPr="000A4105" w:rsidRDefault="002F0CF2" w:rsidP="002F0CF2">
      <w:pPr>
        <w:spacing w:after="0" w:line="240" w:lineRule="auto"/>
        <w:contextualSpacing/>
        <w:jc w:val="both"/>
        <w:rPr>
          <w:rFonts w:eastAsia="Times New Roman" w:cs="Calibri"/>
          <w:color w:val="000000"/>
          <w:szCs w:val="20"/>
        </w:rPr>
      </w:pPr>
    </w:p>
    <w:p w14:paraId="5A62F1E1" w14:textId="5DC9D47C"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Sur la base d'une approche d'analyse des risques, il est prévu de se consacrer principalement en </w:t>
      </w:r>
      <w:r w:rsidR="00567C40" w:rsidRPr="000A4105">
        <w:rPr>
          <w:rFonts w:eastAsia="Times New Roman" w:cs="Calibri"/>
          <w:color w:val="000000"/>
          <w:szCs w:val="20"/>
        </w:rPr>
        <w:t>2025</w:t>
      </w:r>
      <w:r w:rsidR="00F70E38" w:rsidRPr="000A4105">
        <w:rPr>
          <w:rFonts w:eastAsia="Times New Roman" w:cs="Calibri"/>
          <w:color w:val="000000"/>
          <w:szCs w:val="20"/>
        </w:rPr>
        <w:t xml:space="preserve"> </w:t>
      </w:r>
      <w:r w:rsidRPr="000A4105">
        <w:rPr>
          <w:rFonts w:eastAsia="Times New Roman" w:cs="Calibri"/>
          <w:color w:val="000000"/>
          <w:szCs w:val="20"/>
        </w:rPr>
        <w:t>aux lieux de majeure concentration des navires de pêche au cours des saisons antérieures.</w:t>
      </w:r>
    </w:p>
    <w:p w14:paraId="20E63941" w14:textId="77777777" w:rsidR="002F0CF2" w:rsidRPr="000A4105" w:rsidRDefault="002F0CF2" w:rsidP="002F0CF2">
      <w:pPr>
        <w:spacing w:after="0" w:line="240" w:lineRule="auto"/>
        <w:contextualSpacing/>
        <w:jc w:val="both"/>
        <w:rPr>
          <w:rFonts w:eastAsia="Times New Roman" w:cs="Calibri"/>
          <w:color w:val="000000"/>
          <w:szCs w:val="20"/>
        </w:rPr>
      </w:pPr>
    </w:p>
    <w:p w14:paraId="3B2F3766" w14:textId="4BED7055" w:rsidR="002F0CF2" w:rsidRPr="000A4105" w:rsidRDefault="002F0CF2" w:rsidP="002F0CF2">
      <w:pPr>
        <w:spacing w:after="0" w:line="240" w:lineRule="auto"/>
        <w:contextualSpacing/>
        <w:jc w:val="both"/>
        <w:rPr>
          <w:rFonts w:eastAsia="Times New Roman" w:cs="Calibri"/>
          <w:color w:val="000000"/>
          <w:szCs w:val="20"/>
        </w:rPr>
      </w:pPr>
      <w:r w:rsidRPr="000A4105">
        <w:rPr>
          <w:rFonts w:eastAsia="Times New Roman" w:cs="Calibri"/>
          <w:color w:val="000000"/>
          <w:szCs w:val="20"/>
        </w:rPr>
        <w:t xml:space="preserve">Les moyens d’inspection en mer devront être déployés sur les lieux de pêche d’espadon de la Méditerranée qui sont déterminés selon les données de l’évaluation des risques de </w:t>
      </w:r>
      <w:r w:rsidR="00567C40" w:rsidRPr="000A4105">
        <w:rPr>
          <w:rFonts w:eastAsia="Times New Roman" w:cs="Calibri"/>
          <w:color w:val="000000"/>
          <w:szCs w:val="20"/>
        </w:rPr>
        <w:t>2024</w:t>
      </w:r>
      <w:r w:rsidRPr="000A4105">
        <w:rPr>
          <w:rFonts w:eastAsia="Times New Roman" w:cs="Calibri"/>
          <w:color w:val="000000"/>
          <w:szCs w:val="20"/>
        </w:rPr>
        <w:t>.</w:t>
      </w:r>
    </w:p>
    <w:p w14:paraId="1D6D1428" w14:textId="77777777" w:rsidR="002F0CF2" w:rsidRPr="000A4105" w:rsidRDefault="002F0CF2" w:rsidP="002F0CF2">
      <w:pPr>
        <w:spacing w:after="0" w:line="240" w:lineRule="auto"/>
        <w:contextualSpacing/>
        <w:jc w:val="both"/>
        <w:rPr>
          <w:rFonts w:eastAsia="Times New Roman" w:cs="Calibri"/>
          <w:color w:val="000000"/>
          <w:szCs w:val="20"/>
        </w:rPr>
      </w:pPr>
    </w:p>
    <w:p w14:paraId="6D00B938" w14:textId="77777777" w:rsidR="006C1951" w:rsidRPr="000A4105" w:rsidRDefault="006C1951" w:rsidP="006C1951">
      <w:pPr>
        <w:widowControl w:val="0"/>
        <w:spacing w:after="0" w:line="240" w:lineRule="auto"/>
        <w:rPr>
          <w:rFonts w:eastAsia="MS Gothic" w:cs="Times New Roman"/>
          <w:b/>
          <w:szCs w:val="20"/>
        </w:rPr>
      </w:pPr>
      <w:r w:rsidRPr="000A4105">
        <w:rPr>
          <w:rFonts w:eastAsia="MS Gothic" w:cs="Times New Roman"/>
          <w:b/>
          <w:szCs w:val="20"/>
        </w:rPr>
        <w:t>Plan de gestion de la capacité (</w:t>
      </w:r>
      <w:r w:rsidRPr="000A4105">
        <w:rPr>
          <w:rFonts w:asciiTheme="majorHAnsi" w:eastAsia="Times New Roman" w:hAnsiTheme="majorHAnsi"/>
          <w:b/>
          <w:szCs w:val="20"/>
          <w:lang w:eastAsia="en-US" w:bidi="ar-SA"/>
        </w:rPr>
        <w:t>paragraphes</w:t>
      </w:r>
      <w:r w:rsidRPr="000A4105">
        <w:rPr>
          <w:rFonts w:eastAsia="MS Gothic" w:cs="Times New Roman"/>
          <w:b/>
          <w:szCs w:val="20"/>
        </w:rPr>
        <w:t xml:space="preserve"> 6-10)</w:t>
      </w:r>
    </w:p>
    <w:p w14:paraId="46AC50E3" w14:textId="77777777" w:rsidR="002F0CF2" w:rsidRPr="000A4105" w:rsidRDefault="002F0CF2" w:rsidP="002F0CF2">
      <w:pPr>
        <w:spacing w:after="0" w:line="240" w:lineRule="auto"/>
        <w:contextualSpacing/>
        <w:rPr>
          <w:rFonts w:eastAsia="Times New Roman" w:cs="Calibri"/>
          <w:color w:val="000000"/>
          <w:szCs w:val="20"/>
        </w:rPr>
      </w:pPr>
    </w:p>
    <w:p w14:paraId="5BA7FEC9" w14:textId="12E7ACF6" w:rsidR="002F0CF2" w:rsidRPr="000A4105" w:rsidRDefault="00A76AEF" w:rsidP="002F0CF2">
      <w:pPr>
        <w:rPr>
          <w:rFonts w:eastAsia="Times New Roman" w:cs="Calibri"/>
          <w:color w:val="000000"/>
          <w:szCs w:val="20"/>
        </w:rPr>
        <w:sectPr w:rsidR="002F0CF2" w:rsidRPr="000A4105" w:rsidSect="00BD099E">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6" w:h="16838" w:code="9"/>
          <w:pgMar w:top="1418" w:right="1418" w:bottom="1418" w:left="1418" w:header="850" w:footer="1134" w:gutter="0"/>
          <w:cols w:space="708"/>
          <w:docGrid w:linePitch="360"/>
        </w:sectPr>
      </w:pPr>
      <w:r w:rsidRPr="000A4105">
        <w:rPr>
          <w:rFonts w:eastAsia="Times New Roman" w:cs="Calibri"/>
          <w:color w:val="000000"/>
          <w:szCs w:val="20"/>
        </w:rPr>
        <w:t xml:space="preserve">Cf. tableau </w:t>
      </w:r>
      <w:r w:rsidR="002F0CF2" w:rsidRPr="000A4105">
        <w:rPr>
          <w:rFonts w:eastAsia="Times New Roman" w:cs="Calibri"/>
          <w:color w:val="000000"/>
          <w:szCs w:val="20"/>
        </w:rPr>
        <w:t>ci-après.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05"/>
        <w:gridCol w:w="2078"/>
        <w:gridCol w:w="2128"/>
        <w:gridCol w:w="970"/>
        <w:gridCol w:w="895"/>
        <w:gridCol w:w="895"/>
        <w:gridCol w:w="895"/>
        <w:gridCol w:w="892"/>
        <w:gridCol w:w="892"/>
        <w:gridCol w:w="934"/>
      </w:tblGrid>
      <w:tr w:rsidR="00567C40" w:rsidRPr="000A4105" w14:paraId="6E318EB8" w14:textId="77777777" w:rsidTr="007D7CA3">
        <w:trPr>
          <w:trHeight w:val="406"/>
          <w:jc w:val="center"/>
        </w:trPr>
        <w:tc>
          <w:tcPr>
            <w:tcW w:w="1217" w:type="pct"/>
            <w:shd w:val="clear" w:color="auto" w:fill="auto"/>
            <w:noWrap/>
            <w:vAlign w:val="center"/>
            <w:hideMark/>
          </w:tcPr>
          <w:p w14:paraId="365C5847" w14:textId="77777777" w:rsidR="00567C40" w:rsidRPr="000A4105" w:rsidRDefault="00567C40" w:rsidP="007D7CA3">
            <w:pPr>
              <w:spacing w:after="0" w:line="240" w:lineRule="auto"/>
              <w:contextualSpacing/>
              <w:jc w:val="center"/>
              <w:rPr>
                <w:b/>
                <w:bCs/>
                <w:color w:val="000000"/>
                <w:sz w:val="18"/>
                <w:szCs w:val="18"/>
              </w:rPr>
            </w:pPr>
            <w:r w:rsidRPr="000A4105">
              <w:rPr>
                <w:b/>
                <w:color w:val="000000"/>
                <w:sz w:val="18"/>
              </w:rPr>
              <w:lastRenderedPageBreak/>
              <w:t>Flottilles de navires MED-SWO</w:t>
            </w:r>
          </w:p>
        </w:tc>
        <w:tc>
          <w:tcPr>
            <w:tcW w:w="1504" w:type="pct"/>
            <w:gridSpan w:val="2"/>
            <w:shd w:val="clear" w:color="auto" w:fill="auto"/>
            <w:noWrap/>
            <w:vAlign w:val="center"/>
            <w:hideMark/>
          </w:tcPr>
          <w:p w14:paraId="0FB37064" w14:textId="77777777" w:rsidR="00567C40" w:rsidRPr="000A4105" w:rsidRDefault="00567C40" w:rsidP="007D7CA3">
            <w:pPr>
              <w:spacing w:after="0" w:line="240" w:lineRule="auto"/>
              <w:contextualSpacing/>
              <w:jc w:val="center"/>
              <w:rPr>
                <w:b/>
                <w:bCs/>
                <w:color w:val="000000"/>
                <w:sz w:val="18"/>
                <w:szCs w:val="18"/>
                <w:lang w:val="es-ES" w:eastAsia="es-ES"/>
              </w:rPr>
            </w:pPr>
          </w:p>
        </w:tc>
        <w:tc>
          <w:tcPr>
            <w:tcW w:w="2279" w:type="pct"/>
            <w:gridSpan w:val="7"/>
            <w:vAlign w:val="center"/>
          </w:tcPr>
          <w:p w14:paraId="71EB6293" w14:textId="77777777" w:rsidR="00567C40" w:rsidRPr="000A4105" w:rsidRDefault="00567C40" w:rsidP="007D7CA3">
            <w:pPr>
              <w:spacing w:after="0" w:line="240" w:lineRule="auto"/>
              <w:contextualSpacing/>
              <w:jc w:val="center"/>
              <w:rPr>
                <w:b/>
                <w:bCs/>
                <w:color w:val="000000"/>
                <w:sz w:val="18"/>
                <w:szCs w:val="18"/>
              </w:rPr>
            </w:pPr>
            <w:r w:rsidRPr="000A4105">
              <w:rPr>
                <w:b/>
                <w:color w:val="000000"/>
                <w:sz w:val="18"/>
              </w:rPr>
              <w:t>Flottille totale (navires)</w:t>
            </w:r>
          </w:p>
        </w:tc>
      </w:tr>
      <w:tr w:rsidR="00567C40" w:rsidRPr="000A4105" w14:paraId="4CC5B241" w14:textId="77777777" w:rsidTr="00494ABF">
        <w:trPr>
          <w:trHeight w:val="831"/>
          <w:jc w:val="center"/>
        </w:trPr>
        <w:tc>
          <w:tcPr>
            <w:tcW w:w="1217" w:type="pct"/>
            <w:shd w:val="clear" w:color="auto" w:fill="auto"/>
            <w:noWrap/>
            <w:vAlign w:val="center"/>
            <w:hideMark/>
          </w:tcPr>
          <w:p w14:paraId="7E3D29A4" w14:textId="77777777" w:rsidR="00567C40" w:rsidRPr="000A4105" w:rsidRDefault="00567C40" w:rsidP="007D7CA3">
            <w:pPr>
              <w:spacing w:after="0" w:line="240" w:lineRule="auto"/>
              <w:contextualSpacing/>
              <w:jc w:val="center"/>
              <w:rPr>
                <w:b/>
                <w:bCs/>
                <w:color w:val="000000"/>
                <w:sz w:val="18"/>
                <w:szCs w:val="18"/>
              </w:rPr>
            </w:pPr>
            <w:r w:rsidRPr="000A4105">
              <w:rPr>
                <w:b/>
                <w:color w:val="000000"/>
                <w:sz w:val="18"/>
              </w:rPr>
              <w:t xml:space="preserve">Type </w:t>
            </w:r>
          </w:p>
        </w:tc>
        <w:tc>
          <w:tcPr>
            <w:tcW w:w="743" w:type="pct"/>
            <w:shd w:val="clear" w:color="auto" w:fill="auto"/>
            <w:vAlign w:val="center"/>
            <w:hideMark/>
          </w:tcPr>
          <w:p w14:paraId="0B738213" w14:textId="77777777" w:rsidR="00567C40" w:rsidRPr="000A4105" w:rsidRDefault="00567C40" w:rsidP="007D7CA3">
            <w:pPr>
              <w:spacing w:after="0" w:line="240" w:lineRule="auto"/>
              <w:contextualSpacing/>
              <w:jc w:val="center"/>
              <w:rPr>
                <w:b/>
                <w:bCs/>
                <w:color w:val="000000"/>
                <w:sz w:val="18"/>
                <w:szCs w:val="18"/>
              </w:rPr>
            </w:pPr>
            <w:r w:rsidRPr="000A4105">
              <w:rPr>
                <w:b/>
                <w:color w:val="000000"/>
                <w:sz w:val="18"/>
              </w:rPr>
              <w:t>Nombre de navires dans période de référence (moyenne 2013-2016)</w:t>
            </w:r>
          </w:p>
        </w:tc>
        <w:tc>
          <w:tcPr>
            <w:tcW w:w="761" w:type="pct"/>
            <w:shd w:val="clear" w:color="auto" w:fill="auto"/>
            <w:vAlign w:val="center"/>
            <w:hideMark/>
          </w:tcPr>
          <w:p w14:paraId="6951D25D" w14:textId="77777777" w:rsidR="00567C40" w:rsidRPr="000A4105" w:rsidRDefault="00567C40" w:rsidP="007D7CA3">
            <w:pPr>
              <w:spacing w:after="0" w:line="240" w:lineRule="auto"/>
              <w:contextualSpacing/>
              <w:jc w:val="center"/>
              <w:rPr>
                <w:b/>
                <w:bCs/>
                <w:color w:val="000000"/>
                <w:sz w:val="18"/>
                <w:szCs w:val="18"/>
              </w:rPr>
            </w:pPr>
            <w:r w:rsidRPr="000A4105">
              <w:rPr>
                <w:b/>
                <w:color w:val="000000"/>
                <w:sz w:val="18"/>
              </w:rPr>
              <w:t xml:space="preserve">Nombre de navires pendant la période de référence </w:t>
            </w:r>
          </w:p>
          <w:p w14:paraId="03003439" w14:textId="593CE22D" w:rsidR="00567C40" w:rsidRPr="000A4105" w:rsidRDefault="00567C40" w:rsidP="007D7CA3">
            <w:pPr>
              <w:spacing w:after="0" w:line="240" w:lineRule="auto"/>
              <w:contextualSpacing/>
              <w:jc w:val="center"/>
              <w:rPr>
                <w:b/>
                <w:bCs/>
                <w:color w:val="000000"/>
                <w:sz w:val="18"/>
                <w:szCs w:val="18"/>
              </w:rPr>
            </w:pPr>
            <w:r w:rsidRPr="000A4105">
              <w:rPr>
                <w:b/>
                <w:color w:val="000000"/>
                <w:sz w:val="18"/>
              </w:rPr>
              <w:t>(</w:t>
            </w:r>
            <w:proofErr w:type="gramStart"/>
            <w:r w:rsidR="00CC0298" w:rsidRPr="000A4105">
              <w:rPr>
                <w:b/>
                <w:color w:val="000000"/>
                <w:sz w:val="18"/>
              </w:rPr>
              <w:t>année</w:t>
            </w:r>
            <w:proofErr w:type="gramEnd"/>
            <w:r w:rsidR="00CC0298" w:rsidRPr="000A4105">
              <w:rPr>
                <w:b/>
                <w:color w:val="000000"/>
                <w:sz w:val="18"/>
              </w:rPr>
              <w:t xml:space="preserve"> </w:t>
            </w:r>
            <w:r w:rsidRPr="000A4105">
              <w:rPr>
                <w:b/>
                <w:color w:val="000000"/>
                <w:sz w:val="18"/>
              </w:rPr>
              <w:t>2016)</w:t>
            </w:r>
          </w:p>
        </w:tc>
        <w:tc>
          <w:tcPr>
            <w:tcW w:w="347" w:type="pct"/>
            <w:shd w:val="clear" w:color="auto" w:fill="auto"/>
            <w:vAlign w:val="center"/>
            <w:hideMark/>
          </w:tcPr>
          <w:p w14:paraId="39E01A8A"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2019</w:t>
            </w:r>
          </w:p>
        </w:tc>
        <w:tc>
          <w:tcPr>
            <w:tcW w:w="320" w:type="pct"/>
            <w:shd w:val="clear" w:color="auto" w:fill="auto"/>
            <w:noWrap/>
            <w:vAlign w:val="center"/>
            <w:hideMark/>
          </w:tcPr>
          <w:p w14:paraId="656703F0"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2020</w:t>
            </w:r>
          </w:p>
        </w:tc>
        <w:tc>
          <w:tcPr>
            <w:tcW w:w="320" w:type="pct"/>
            <w:shd w:val="clear" w:color="auto" w:fill="auto"/>
            <w:noWrap/>
            <w:vAlign w:val="center"/>
            <w:hideMark/>
          </w:tcPr>
          <w:p w14:paraId="3C0EFCEF"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2021</w:t>
            </w:r>
          </w:p>
        </w:tc>
        <w:tc>
          <w:tcPr>
            <w:tcW w:w="320" w:type="pct"/>
            <w:vAlign w:val="center"/>
          </w:tcPr>
          <w:p w14:paraId="260A2223" w14:textId="77777777" w:rsidR="00567C40" w:rsidRPr="000A4105" w:rsidRDefault="00567C40" w:rsidP="007D7CA3">
            <w:pPr>
              <w:spacing w:after="0" w:line="240" w:lineRule="auto"/>
              <w:contextualSpacing/>
              <w:jc w:val="center"/>
              <w:rPr>
                <w:color w:val="000000"/>
                <w:szCs w:val="20"/>
              </w:rPr>
            </w:pPr>
            <w:r w:rsidRPr="000A4105">
              <w:rPr>
                <w:color w:val="000000"/>
                <w:sz w:val="18"/>
              </w:rPr>
              <w:t>2022</w:t>
            </w:r>
          </w:p>
        </w:tc>
        <w:tc>
          <w:tcPr>
            <w:tcW w:w="319" w:type="pct"/>
            <w:vAlign w:val="center"/>
          </w:tcPr>
          <w:p w14:paraId="6DCC4CDD"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2023</w:t>
            </w:r>
          </w:p>
        </w:tc>
        <w:tc>
          <w:tcPr>
            <w:tcW w:w="319" w:type="pct"/>
            <w:vAlign w:val="center"/>
          </w:tcPr>
          <w:p w14:paraId="51ADA44F"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2024</w:t>
            </w:r>
          </w:p>
        </w:tc>
        <w:tc>
          <w:tcPr>
            <w:tcW w:w="334" w:type="pct"/>
            <w:vAlign w:val="center"/>
          </w:tcPr>
          <w:p w14:paraId="0D854571" w14:textId="77777777" w:rsidR="00567C40" w:rsidRPr="000A4105" w:rsidRDefault="00567C40" w:rsidP="007D7CA3">
            <w:pPr>
              <w:spacing w:after="0" w:line="240" w:lineRule="auto"/>
              <w:contextualSpacing/>
              <w:jc w:val="center"/>
              <w:rPr>
                <w:color w:val="000000"/>
                <w:sz w:val="18"/>
                <w:szCs w:val="18"/>
              </w:rPr>
            </w:pPr>
            <w:r w:rsidRPr="000A4105">
              <w:rPr>
                <w:color w:val="000000"/>
                <w:sz w:val="18"/>
              </w:rPr>
              <w:t>2025</w:t>
            </w:r>
          </w:p>
        </w:tc>
      </w:tr>
      <w:tr w:rsidR="008E17AB" w:rsidRPr="000A4105" w14:paraId="5F9C04AC" w14:textId="77777777" w:rsidTr="008E17AB">
        <w:trPr>
          <w:trHeight w:val="369"/>
          <w:jc w:val="center"/>
        </w:trPr>
        <w:tc>
          <w:tcPr>
            <w:tcW w:w="1217" w:type="pct"/>
            <w:shd w:val="clear" w:color="auto" w:fill="auto"/>
            <w:noWrap/>
            <w:vAlign w:val="center"/>
            <w:hideMark/>
          </w:tcPr>
          <w:p w14:paraId="575435EA" w14:textId="38E6C6BC" w:rsidR="008E17AB" w:rsidRPr="000A4105" w:rsidRDefault="008E17AB" w:rsidP="007D7CA3">
            <w:pPr>
              <w:spacing w:after="0" w:line="240" w:lineRule="auto"/>
              <w:contextualSpacing/>
              <w:jc w:val="center"/>
              <w:rPr>
                <w:color w:val="000000"/>
                <w:sz w:val="18"/>
                <w:szCs w:val="18"/>
              </w:rPr>
            </w:pPr>
            <w:r w:rsidRPr="000A4105">
              <w:rPr>
                <w:rFonts w:eastAsia="Times New Roman" w:cs="Times New Roman"/>
                <w:sz w:val="18"/>
                <w:szCs w:val="20"/>
                <w:lang w:eastAsia="en-US" w:bidi="ar-SA"/>
              </w:rPr>
              <w:t>Palangrier de plus de 40m</w:t>
            </w:r>
          </w:p>
        </w:tc>
        <w:tc>
          <w:tcPr>
            <w:tcW w:w="743" w:type="pct"/>
            <w:shd w:val="clear" w:color="auto" w:fill="auto"/>
            <w:vAlign w:val="center"/>
            <w:hideMark/>
          </w:tcPr>
          <w:p w14:paraId="54A524B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w:t>
            </w:r>
          </w:p>
        </w:tc>
        <w:tc>
          <w:tcPr>
            <w:tcW w:w="761" w:type="pct"/>
            <w:shd w:val="clear" w:color="auto" w:fill="auto"/>
            <w:vAlign w:val="center"/>
            <w:hideMark/>
          </w:tcPr>
          <w:p w14:paraId="5E7EE1C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w:t>
            </w:r>
          </w:p>
        </w:tc>
        <w:tc>
          <w:tcPr>
            <w:tcW w:w="347" w:type="pct"/>
            <w:shd w:val="clear" w:color="auto" w:fill="auto"/>
            <w:vAlign w:val="center"/>
            <w:hideMark/>
          </w:tcPr>
          <w:p w14:paraId="44A8E3A4"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1E31DB94"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79C17DCD"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vAlign w:val="center"/>
          </w:tcPr>
          <w:p w14:paraId="0F0414CA"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19" w:type="pct"/>
            <w:vAlign w:val="center"/>
          </w:tcPr>
          <w:p w14:paraId="2A9E51D7"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19" w:type="pct"/>
            <w:vAlign w:val="center"/>
          </w:tcPr>
          <w:p w14:paraId="16B67163"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34" w:type="pct"/>
            <w:vAlign w:val="center"/>
          </w:tcPr>
          <w:p w14:paraId="702892F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r>
      <w:tr w:rsidR="008E17AB" w:rsidRPr="000A4105" w14:paraId="5996613D" w14:textId="77777777" w:rsidTr="008E17AB">
        <w:trPr>
          <w:trHeight w:val="369"/>
          <w:jc w:val="center"/>
        </w:trPr>
        <w:tc>
          <w:tcPr>
            <w:tcW w:w="1217" w:type="pct"/>
            <w:shd w:val="clear" w:color="auto" w:fill="auto"/>
            <w:noWrap/>
            <w:vAlign w:val="center"/>
            <w:hideMark/>
          </w:tcPr>
          <w:p w14:paraId="7F6C119F" w14:textId="54CFD052"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Palangrier</w:t>
            </w:r>
            <w:proofErr w:type="spellEnd"/>
            <w:r w:rsidRPr="000A4105">
              <w:rPr>
                <w:rFonts w:eastAsia="Times New Roman" w:cs="Times New Roman"/>
                <w:sz w:val="18"/>
                <w:szCs w:val="20"/>
                <w:lang w:val="es-ES" w:eastAsia="en-US" w:bidi="ar-SA"/>
              </w:rPr>
              <w:t xml:space="preserve"> entre 24 et 40 m</w:t>
            </w:r>
          </w:p>
        </w:tc>
        <w:tc>
          <w:tcPr>
            <w:tcW w:w="743" w:type="pct"/>
            <w:shd w:val="clear" w:color="auto" w:fill="auto"/>
            <w:vAlign w:val="center"/>
            <w:hideMark/>
          </w:tcPr>
          <w:p w14:paraId="6FED0A7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9</w:t>
            </w:r>
          </w:p>
        </w:tc>
        <w:tc>
          <w:tcPr>
            <w:tcW w:w="761" w:type="pct"/>
            <w:shd w:val="clear" w:color="auto" w:fill="auto"/>
            <w:vAlign w:val="center"/>
            <w:hideMark/>
          </w:tcPr>
          <w:p w14:paraId="73B7E52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8</w:t>
            </w:r>
          </w:p>
        </w:tc>
        <w:tc>
          <w:tcPr>
            <w:tcW w:w="347" w:type="pct"/>
            <w:shd w:val="clear" w:color="auto" w:fill="auto"/>
            <w:vAlign w:val="center"/>
            <w:hideMark/>
          </w:tcPr>
          <w:p w14:paraId="70DDF1BC"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0D8FB5E8"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5D423B74"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vAlign w:val="center"/>
          </w:tcPr>
          <w:p w14:paraId="50EFB77E"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19" w:type="pct"/>
            <w:vAlign w:val="center"/>
          </w:tcPr>
          <w:p w14:paraId="175F3B43"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19" w:type="pct"/>
            <w:vAlign w:val="center"/>
          </w:tcPr>
          <w:p w14:paraId="3B712EB0" w14:textId="77777777" w:rsidR="008E17AB" w:rsidRPr="000A4105" w:rsidRDefault="008E17AB" w:rsidP="007D7CA3">
            <w:pPr>
              <w:spacing w:after="0" w:line="240" w:lineRule="auto"/>
              <w:contextualSpacing/>
              <w:jc w:val="center"/>
              <w:rPr>
                <w:color w:val="000000"/>
                <w:szCs w:val="20"/>
              </w:rPr>
            </w:pPr>
            <w:r w:rsidRPr="000A4105">
              <w:rPr>
                <w:color w:val="000000"/>
                <w:sz w:val="18"/>
              </w:rPr>
              <w:t>0</w:t>
            </w:r>
          </w:p>
        </w:tc>
        <w:tc>
          <w:tcPr>
            <w:tcW w:w="334" w:type="pct"/>
            <w:vAlign w:val="center"/>
          </w:tcPr>
          <w:p w14:paraId="0018FC5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r>
      <w:tr w:rsidR="008E17AB" w:rsidRPr="000A4105" w14:paraId="32A9E6B2" w14:textId="77777777" w:rsidTr="008E17AB">
        <w:trPr>
          <w:trHeight w:val="369"/>
          <w:jc w:val="center"/>
        </w:trPr>
        <w:tc>
          <w:tcPr>
            <w:tcW w:w="1217" w:type="pct"/>
            <w:shd w:val="clear" w:color="auto" w:fill="auto"/>
            <w:noWrap/>
            <w:vAlign w:val="center"/>
            <w:hideMark/>
          </w:tcPr>
          <w:p w14:paraId="791D38C0" w14:textId="634CAC7C" w:rsidR="008E17AB" w:rsidRPr="000A4105" w:rsidRDefault="008E17AB" w:rsidP="007D7CA3">
            <w:pPr>
              <w:spacing w:after="0" w:line="240" w:lineRule="auto"/>
              <w:contextualSpacing/>
              <w:jc w:val="center"/>
              <w:rPr>
                <w:color w:val="000000"/>
                <w:sz w:val="18"/>
                <w:szCs w:val="18"/>
              </w:rPr>
            </w:pPr>
            <w:r w:rsidRPr="000A4105">
              <w:rPr>
                <w:rFonts w:eastAsia="Times New Roman" w:cs="Times New Roman"/>
                <w:sz w:val="18"/>
                <w:szCs w:val="20"/>
                <w:lang w:eastAsia="en-US" w:bidi="ar-SA"/>
              </w:rPr>
              <w:t>Palangrier de moins de 24 m</w:t>
            </w:r>
          </w:p>
        </w:tc>
        <w:tc>
          <w:tcPr>
            <w:tcW w:w="743" w:type="pct"/>
            <w:shd w:val="clear" w:color="auto" w:fill="auto"/>
            <w:vAlign w:val="center"/>
            <w:hideMark/>
          </w:tcPr>
          <w:p w14:paraId="7117123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235</w:t>
            </w:r>
          </w:p>
        </w:tc>
        <w:tc>
          <w:tcPr>
            <w:tcW w:w="761" w:type="pct"/>
            <w:shd w:val="clear" w:color="auto" w:fill="auto"/>
            <w:vAlign w:val="center"/>
            <w:hideMark/>
          </w:tcPr>
          <w:p w14:paraId="1D219FC5"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230</w:t>
            </w:r>
          </w:p>
        </w:tc>
        <w:tc>
          <w:tcPr>
            <w:tcW w:w="347" w:type="pct"/>
            <w:shd w:val="clear" w:color="auto" w:fill="auto"/>
            <w:vAlign w:val="center"/>
            <w:hideMark/>
          </w:tcPr>
          <w:p w14:paraId="2DFB046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217</w:t>
            </w:r>
          </w:p>
        </w:tc>
        <w:tc>
          <w:tcPr>
            <w:tcW w:w="320" w:type="pct"/>
            <w:noWrap/>
            <w:vAlign w:val="center"/>
            <w:hideMark/>
          </w:tcPr>
          <w:p w14:paraId="11E5F53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204</w:t>
            </w:r>
          </w:p>
        </w:tc>
        <w:tc>
          <w:tcPr>
            <w:tcW w:w="320" w:type="pct"/>
            <w:noWrap/>
            <w:vAlign w:val="center"/>
            <w:hideMark/>
          </w:tcPr>
          <w:p w14:paraId="3DFBE444"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204</w:t>
            </w:r>
          </w:p>
        </w:tc>
        <w:tc>
          <w:tcPr>
            <w:tcW w:w="320" w:type="pct"/>
            <w:vAlign w:val="center"/>
          </w:tcPr>
          <w:p w14:paraId="0370D687" w14:textId="77777777" w:rsidR="008E17AB" w:rsidRPr="000A4105" w:rsidRDefault="008E17AB" w:rsidP="007D7CA3">
            <w:pPr>
              <w:spacing w:after="0" w:line="240" w:lineRule="auto"/>
              <w:contextualSpacing/>
              <w:jc w:val="center"/>
              <w:rPr>
                <w:color w:val="000000"/>
                <w:szCs w:val="20"/>
              </w:rPr>
            </w:pPr>
            <w:r w:rsidRPr="000A4105">
              <w:rPr>
                <w:color w:val="000000"/>
                <w:sz w:val="18"/>
              </w:rPr>
              <w:t>193</w:t>
            </w:r>
          </w:p>
        </w:tc>
        <w:tc>
          <w:tcPr>
            <w:tcW w:w="319" w:type="pct"/>
            <w:vAlign w:val="center"/>
          </w:tcPr>
          <w:p w14:paraId="1AE2BA02" w14:textId="77777777" w:rsidR="008E17AB" w:rsidRPr="000A4105" w:rsidRDefault="008E17AB" w:rsidP="007D7CA3">
            <w:pPr>
              <w:spacing w:after="0" w:line="240" w:lineRule="auto"/>
              <w:contextualSpacing/>
              <w:jc w:val="center"/>
              <w:rPr>
                <w:color w:val="000000"/>
                <w:szCs w:val="20"/>
              </w:rPr>
            </w:pPr>
            <w:r w:rsidRPr="000A4105">
              <w:rPr>
                <w:color w:val="000000"/>
                <w:sz w:val="18"/>
              </w:rPr>
              <w:t>111</w:t>
            </w:r>
          </w:p>
        </w:tc>
        <w:tc>
          <w:tcPr>
            <w:tcW w:w="319" w:type="pct"/>
            <w:vAlign w:val="center"/>
          </w:tcPr>
          <w:p w14:paraId="0706A4B7" w14:textId="77777777" w:rsidR="008E17AB" w:rsidRPr="000A4105" w:rsidRDefault="008E17AB" w:rsidP="007D7CA3">
            <w:pPr>
              <w:spacing w:after="0" w:line="240" w:lineRule="auto"/>
              <w:contextualSpacing/>
              <w:jc w:val="center"/>
              <w:rPr>
                <w:color w:val="000000"/>
                <w:szCs w:val="20"/>
              </w:rPr>
            </w:pPr>
            <w:r w:rsidRPr="000A4105">
              <w:rPr>
                <w:color w:val="000000"/>
                <w:sz w:val="18"/>
              </w:rPr>
              <w:t>103</w:t>
            </w:r>
          </w:p>
        </w:tc>
        <w:tc>
          <w:tcPr>
            <w:tcW w:w="334" w:type="pct"/>
            <w:vAlign w:val="center"/>
          </w:tcPr>
          <w:p w14:paraId="24E9A69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94</w:t>
            </w:r>
          </w:p>
        </w:tc>
      </w:tr>
      <w:tr w:rsidR="008E17AB" w:rsidRPr="000A4105" w14:paraId="67999F17" w14:textId="77777777" w:rsidTr="008E17AB">
        <w:trPr>
          <w:trHeight w:val="369"/>
          <w:jc w:val="center"/>
        </w:trPr>
        <w:tc>
          <w:tcPr>
            <w:tcW w:w="1217" w:type="pct"/>
            <w:shd w:val="clear" w:color="auto" w:fill="auto"/>
            <w:noWrap/>
            <w:vAlign w:val="center"/>
            <w:hideMark/>
          </w:tcPr>
          <w:p w14:paraId="3B0418B3" w14:textId="08C3399F"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Ligne</w:t>
            </w:r>
            <w:proofErr w:type="spellEnd"/>
            <w:r w:rsidRPr="000A4105">
              <w:rPr>
                <w:rFonts w:eastAsia="Times New Roman" w:cs="Times New Roman"/>
                <w:sz w:val="18"/>
                <w:szCs w:val="20"/>
                <w:lang w:val="es-ES" w:eastAsia="en-US" w:bidi="ar-SA"/>
              </w:rPr>
              <w:t xml:space="preserve"> à la </w:t>
            </w:r>
            <w:proofErr w:type="spellStart"/>
            <w:r w:rsidRPr="000A4105">
              <w:rPr>
                <w:rFonts w:eastAsia="Times New Roman" w:cs="Times New Roman"/>
                <w:sz w:val="18"/>
                <w:szCs w:val="20"/>
                <w:lang w:val="es-ES" w:eastAsia="en-US" w:bidi="ar-SA"/>
              </w:rPr>
              <w:t>main</w:t>
            </w:r>
            <w:proofErr w:type="spellEnd"/>
          </w:p>
        </w:tc>
        <w:tc>
          <w:tcPr>
            <w:tcW w:w="743" w:type="pct"/>
            <w:shd w:val="clear" w:color="auto" w:fill="auto"/>
            <w:vAlign w:val="center"/>
            <w:hideMark/>
          </w:tcPr>
          <w:p w14:paraId="2734634B"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761" w:type="pct"/>
            <w:shd w:val="clear" w:color="auto" w:fill="auto"/>
            <w:vAlign w:val="center"/>
            <w:hideMark/>
          </w:tcPr>
          <w:p w14:paraId="1FD20D0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47" w:type="pct"/>
            <w:shd w:val="clear" w:color="auto" w:fill="auto"/>
            <w:vAlign w:val="center"/>
            <w:hideMark/>
          </w:tcPr>
          <w:p w14:paraId="584AF579"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4EB80FAD"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063E4F32"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vAlign w:val="center"/>
          </w:tcPr>
          <w:p w14:paraId="1F70E17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48877EA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1113C63C"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34" w:type="pct"/>
            <w:vAlign w:val="center"/>
          </w:tcPr>
          <w:p w14:paraId="3EA8AA4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r>
      <w:tr w:rsidR="008E17AB" w:rsidRPr="000A4105" w14:paraId="2DDCAB6E" w14:textId="77777777" w:rsidTr="008E17AB">
        <w:trPr>
          <w:trHeight w:val="369"/>
          <w:jc w:val="center"/>
        </w:trPr>
        <w:tc>
          <w:tcPr>
            <w:tcW w:w="1217" w:type="pct"/>
            <w:shd w:val="clear" w:color="auto" w:fill="auto"/>
            <w:noWrap/>
            <w:vAlign w:val="center"/>
            <w:hideMark/>
          </w:tcPr>
          <w:p w14:paraId="0B7916C4" w14:textId="6AAB19E2"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Harpon</w:t>
            </w:r>
            <w:proofErr w:type="spellEnd"/>
          </w:p>
        </w:tc>
        <w:tc>
          <w:tcPr>
            <w:tcW w:w="743" w:type="pct"/>
            <w:shd w:val="clear" w:color="auto" w:fill="auto"/>
            <w:vAlign w:val="center"/>
            <w:hideMark/>
          </w:tcPr>
          <w:p w14:paraId="3F6B15C6"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30</w:t>
            </w:r>
          </w:p>
        </w:tc>
        <w:tc>
          <w:tcPr>
            <w:tcW w:w="761" w:type="pct"/>
            <w:shd w:val="clear" w:color="auto" w:fill="auto"/>
            <w:vAlign w:val="center"/>
            <w:hideMark/>
          </w:tcPr>
          <w:p w14:paraId="0A2F2C18"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26</w:t>
            </w:r>
          </w:p>
        </w:tc>
        <w:tc>
          <w:tcPr>
            <w:tcW w:w="347" w:type="pct"/>
            <w:shd w:val="clear" w:color="auto" w:fill="auto"/>
            <w:vAlign w:val="center"/>
            <w:hideMark/>
          </w:tcPr>
          <w:p w14:paraId="4EBB3C0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20</w:t>
            </w:r>
          </w:p>
        </w:tc>
        <w:tc>
          <w:tcPr>
            <w:tcW w:w="320" w:type="pct"/>
            <w:noWrap/>
            <w:vAlign w:val="center"/>
            <w:hideMark/>
          </w:tcPr>
          <w:p w14:paraId="7FFBCCC8"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18</w:t>
            </w:r>
          </w:p>
        </w:tc>
        <w:tc>
          <w:tcPr>
            <w:tcW w:w="320" w:type="pct"/>
            <w:noWrap/>
            <w:vAlign w:val="center"/>
            <w:hideMark/>
          </w:tcPr>
          <w:p w14:paraId="79EC23D7"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15</w:t>
            </w:r>
          </w:p>
        </w:tc>
        <w:tc>
          <w:tcPr>
            <w:tcW w:w="320" w:type="pct"/>
            <w:vAlign w:val="center"/>
          </w:tcPr>
          <w:p w14:paraId="7327F3CD"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15</w:t>
            </w:r>
          </w:p>
        </w:tc>
        <w:tc>
          <w:tcPr>
            <w:tcW w:w="319" w:type="pct"/>
            <w:vAlign w:val="center"/>
          </w:tcPr>
          <w:p w14:paraId="5EC0F3A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15</w:t>
            </w:r>
          </w:p>
        </w:tc>
        <w:tc>
          <w:tcPr>
            <w:tcW w:w="319" w:type="pct"/>
            <w:vAlign w:val="center"/>
          </w:tcPr>
          <w:p w14:paraId="2B51764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20</w:t>
            </w:r>
          </w:p>
        </w:tc>
        <w:tc>
          <w:tcPr>
            <w:tcW w:w="334" w:type="pct"/>
            <w:vAlign w:val="center"/>
          </w:tcPr>
          <w:p w14:paraId="6F33B611"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29</w:t>
            </w:r>
          </w:p>
        </w:tc>
      </w:tr>
      <w:tr w:rsidR="008E17AB" w:rsidRPr="000A4105" w14:paraId="0F21E1D2" w14:textId="77777777" w:rsidTr="008E17AB">
        <w:trPr>
          <w:trHeight w:val="369"/>
          <w:jc w:val="center"/>
        </w:trPr>
        <w:tc>
          <w:tcPr>
            <w:tcW w:w="1217" w:type="pct"/>
            <w:shd w:val="clear" w:color="auto" w:fill="auto"/>
            <w:noWrap/>
            <w:vAlign w:val="center"/>
            <w:hideMark/>
          </w:tcPr>
          <w:p w14:paraId="05A95B2E" w14:textId="28B0CB14" w:rsidR="008E17AB" w:rsidRPr="000A4105" w:rsidRDefault="008E17AB" w:rsidP="007D7CA3">
            <w:pPr>
              <w:spacing w:after="0" w:line="240" w:lineRule="auto"/>
              <w:contextualSpacing/>
              <w:jc w:val="center"/>
              <w:rPr>
                <w:color w:val="000000"/>
                <w:sz w:val="18"/>
                <w:szCs w:val="18"/>
              </w:rPr>
            </w:pPr>
            <w:r w:rsidRPr="000A4105">
              <w:rPr>
                <w:rFonts w:eastAsia="Times New Roman" w:cs="Times New Roman"/>
                <w:sz w:val="18"/>
                <w:szCs w:val="20"/>
                <w:lang w:eastAsia="en-US" w:bidi="ar-SA"/>
              </w:rPr>
              <w:t>Sportive/récréative (canne et moulinet)</w:t>
            </w:r>
          </w:p>
        </w:tc>
        <w:tc>
          <w:tcPr>
            <w:tcW w:w="743" w:type="pct"/>
            <w:shd w:val="clear" w:color="auto" w:fill="auto"/>
            <w:noWrap/>
            <w:vAlign w:val="center"/>
            <w:hideMark/>
          </w:tcPr>
          <w:p w14:paraId="4D1B9A6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761" w:type="pct"/>
            <w:shd w:val="clear" w:color="auto" w:fill="auto"/>
            <w:noWrap/>
            <w:vAlign w:val="center"/>
            <w:hideMark/>
          </w:tcPr>
          <w:p w14:paraId="36FE243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47" w:type="pct"/>
            <w:shd w:val="clear" w:color="auto" w:fill="auto"/>
            <w:vAlign w:val="center"/>
            <w:hideMark/>
          </w:tcPr>
          <w:p w14:paraId="4EC08642"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4AEB6CDD"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44BC40C9"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vAlign w:val="center"/>
          </w:tcPr>
          <w:p w14:paraId="050E4B72"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10710186"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5A54327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34" w:type="pct"/>
            <w:vAlign w:val="center"/>
          </w:tcPr>
          <w:p w14:paraId="6B21EA2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r>
      <w:tr w:rsidR="008E17AB" w:rsidRPr="000A4105" w14:paraId="69673F36" w14:textId="77777777" w:rsidTr="008E17AB">
        <w:trPr>
          <w:trHeight w:val="369"/>
          <w:jc w:val="center"/>
        </w:trPr>
        <w:tc>
          <w:tcPr>
            <w:tcW w:w="1217" w:type="pct"/>
            <w:shd w:val="clear" w:color="auto" w:fill="auto"/>
            <w:noWrap/>
            <w:vAlign w:val="center"/>
            <w:hideMark/>
          </w:tcPr>
          <w:p w14:paraId="21E0F98D" w14:textId="3607E8E1"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Madrague</w:t>
            </w:r>
            <w:proofErr w:type="spellEnd"/>
          </w:p>
        </w:tc>
        <w:tc>
          <w:tcPr>
            <w:tcW w:w="743" w:type="pct"/>
            <w:shd w:val="clear" w:color="auto" w:fill="auto"/>
            <w:noWrap/>
            <w:vAlign w:val="center"/>
            <w:hideMark/>
          </w:tcPr>
          <w:p w14:paraId="4ED25BE8"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761" w:type="pct"/>
            <w:shd w:val="clear" w:color="auto" w:fill="auto"/>
            <w:noWrap/>
            <w:vAlign w:val="center"/>
            <w:hideMark/>
          </w:tcPr>
          <w:p w14:paraId="771CAA45"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47" w:type="pct"/>
            <w:shd w:val="clear" w:color="auto" w:fill="auto"/>
            <w:vAlign w:val="center"/>
            <w:hideMark/>
          </w:tcPr>
          <w:p w14:paraId="21BD14D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6DD5A55E"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noWrap/>
            <w:vAlign w:val="center"/>
            <w:hideMark/>
          </w:tcPr>
          <w:p w14:paraId="3835ED8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20" w:type="pct"/>
            <w:vAlign w:val="center"/>
          </w:tcPr>
          <w:p w14:paraId="07E52623"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7CF4CFF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19" w:type="pct"/>
            <w:vAlign w:val="center"/>
          </w:tcPr>
          <w:p w14:paraId="56DC6E2F"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c>
          <w:tcPr>
            <w:tcW w:w="334" w:type="pct"/>
            <w:vAlign w:val="center"/>
          </w:tcPr>
          <w:p w14:paraId="617BE75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0</w:t>
            </w:r>
          </w:p>
        </w:tc>
      </w:tr>
      <w:tr w:rsidR="008E17AB" w:rsidRPr="000A4105" w14:paraId="59994E51" w14:textId="77777777" w:rsidTr="008E17AB">
        <w:trPr>
          <w:trHeight w:val="369"/>
          <w:jc w:val="center"/>
        </w:trPr>
        <w:tc>
          <w:tcPr>
            <w:tcW w:w="1217" w:type="pct"/>
            <w:shd w:val="clear" w:color="auto" w:fill="auto"/>
            <w:noWrap/>
            <w:vAlign w:val="center"/>
            <w:hideMark/>
          </w:tcPr>
          <w:p w14:paraId="38F0DA74" w14:textId="3FA64DB6"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Autre</w:t>
            </w:r>
            <w:proofErr w:type="spellEnd"/>
            <w:r w:rsidRPr="000A4105">
              <w:rPr>
                <w:rFonts w:eastAsia="Times New Roman" w:cs="Times New Roman"/>
                <w:sz w:val="18"/>
                <w:szCs w:val="20"/>
                <w:lang w:val="es-ES" w:eastAsia="en-US" w:bidi="ar-SA"/>
              </w:rPr>
              <w:t xml:space="preserve"> (à </w:t>
            </w:r>
            <w:proofErr w:type="spellStart"/>
            <w:r w:rsidRPr="000A4105">
              <w:rPr>
                <w:rFonts w:eastAsia="Times New Roman" w:cs="Times New Roman"/>
                <w:sz w:val="18"/>
                <w:szCs w:val="20"/>
                <w:lang w:val="es-ES" w:eastAsia="en-US" w:bidi="ar-SA"/>
              </w:rPr>
              <w:t>spécifier</w:t>
            </w:r>
            <w:proofErr w:type="spellEnd"/>
            <w:r w:rsidRPr="000A4105">
              <w:rPr>
                <w:rFonts w:eastAsia="Times New Roman" w:cs="Times New Roman"/>
                <w:sz w:val="18"/>
                <w:szCs w:val="20"/>
                <w:lang w:val="es-ES" w:eastAsia="en-US" w:bidi="ar-SA"/>
              </w:rPr>
              <w:t>)</w:t>
            </w:r>
          </w:p>
        </w:tc>
        <w:tc>
          <w:tcPr>
            <w:tcW w:w="743" w:type="pct"/>
            <w:shd w:val="clear" w:color="auto" w:fill="auto"/>
            <w:noWrap/>
            <w:vAlign w:val="center"/>
            <w:hideMark/>
          </w:tcPr>
          <w:p w14:paraId="0AF953D5" w14:textId="6D5A6271" w:rsidR="008E17AB" w:rsidRPr="000A4105" w:rsidRDefault="008E17AB" w:rsidP="007D7CA3">
            <w:pPr>
              <w:spacing w:after="0" w:line="240" w:lineRule="auto"/>
              <w:contextualSpacing/>
              <w:jc w:val="center"/>
              <w:rPr>
                <w:color w:val="000000"/>
                <w:sz w:val="18"/>
                <w:szCs w:val="18"/>
              </w:rPr>
            </w:pPr>
            <w:r w:rsidRPr="000A4105">
              <w:rPr>
                <w:color w:val="000000"/>
                <w:sz w:val="18"/>
              </w:rPr>
              <w:t>7</w:t>
            </w:r>
            <w:r w:rsidR="003843DA" w:rsidRPr="000A4105">
              <w:rPr>
                <w:color w:val="000000"/>
                <w:sz w:val="18"/>
              </w:rPr>
              <w:t>.</w:t>
            </w:r>
            <w:r w:rsidRPr="000A4105">
              <w:rPr>
                <w:color w:val="000000"/>
                <w:sz w:val="18"/>
              </w:rPr>
              <w:t>015</w:t>
            </w:r>
          </w:p>
        </w:tc>
        <w:tc>
          <w:tcPr>
            <w:tcW w:w="761" w:type="pct"/>
            <w:shd w:val="clear" w:color="auto" w:fill="auto"/>
            <w:noWrap/>
            <w:vAlign w:val="center"/>
            <w:hideMark/>
          </w:tcPr>
          <w:p w14:paraId="1A11D4FE" w14:textId="23E3658E" w:rsidR="008E17AB" w:rsidRPr="000A4105" w:rsidRDefault="008E17AB" w:rsidP="007D7CA3">
            <w:pPr>
              <w:spacing w:after="0" w:line="240" w:lineRule="auto"/>
              <w:contextualSpacing/>
              <w:jc w:val="center"/>
              <w:rPr>
                <w:color w:val="000000"/>
                <w:sz w:val="18"/>
                <w:szCs w:val="18"/>
              </w:rPr>
            </w:pPr>
            <w:r w:rsidRPr="000A4105">
              <w:rPr>
                <w:color w:val="000000"/>
                <w:sz w:val="18"/>
              </w:rPr>
              <w:t>6.704</w:t>
            </w:r>
          </w:p>
        </w:tc>
        <w:tc>
          <w:tcPr>
            <w:tcW w:w="347" w:type="pct"/>
            <w:shd w:val="clear" w:color="auto" w:fill="auto"/>
            <w:vAlign w:val="center"/>
            <w:hideMark/>
          </w:tcPr>
          <w:p w14:paraId="3924DA1B" w14:textId="21890C59" w:rsidR="008E17AB" w:rsidRPr="000A4105" w:rsidRDefault="008E17AB" w:rsidP="007D7CA3">
            <w:pPr>
              <w:spacing w:after="0" w:line="240" w:lineRule="auto"/>
              <w:contextualSpacing/>
              <w:jc w:val="center"/>
              <w:rPr>
                <w:color w:val="000000"/>
                <w:sz w:val="18"/>
                <w:szCs w:val="18"/>
              </w:rPr>
            </w:pPr>
            <w:r w:rsidRPr="000A4105">
              <w:rPr>
                <w:color w:val="000000"/>
                <w:sz w:val="18"/>
              </w:rPr>
              <w:t>6.252</w:t>
            </w:r>
          </w:p>
        </w:tc>
        <w:tc>
          <w:tcPr>
            <w:tcW w:w="320" w:type="pct"/>
            <w:noWrap/>
            <w:vAlign w:val="center"/>
            <w:hideMark/>
          </w:tcPr>
          <w:p w14:paraId="55D022BC" w14:textId="1D72E638" w:rsidR="008E17AB" w:rsidRPr="000A4105" w:rsidRDefault="008E17AB" w:rsidP="007D7CA3">
            <w:pPr>
              <w:spacing w:after="0" w:line="240" w:lineRule="auto"/>
              <w:contextualSpacing/>
              <w:jc w:val="center"/>
              <w:rPr>
                <w:color w:val="000000"/>
                <w:sz w:val="18"/>
                <w:szCs w:val="18"/>
              </w:rPr>
            </w:pPr>
            <w:r w:rsidRPr="000A4105">
              <w:rPr>
                <w:color w:val="000000"/>
                <w:sz w:val="18"/>
              </w:rPr>
              <w:t>6.133</w:t>
            </w:r>
          </w:p>
        </w:tc>
        <w:tc>
          <w:tcPr>
            <w:tcW w:w="320" w:type="pct"/>
            <w:noWrap/>
            <w:vAlign w:val="center"/>
            <w:hideMark/>
          </w:tcPr>
          <w:p w14:paraId="2CD179D6" w14:textId="7C4C1117"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20" w:type="pct"/>
            <w:vAlign w:val="center"/>
          </w:tcPr>
          <w:p w14:paraId="7B3BE406" w14:textId="27D81055"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19" w:type="pct"/>
            <w:vAlign w:val="center"/>
          </w:tcPr>
          <w:p w14:paraId="43A7BFDA" w14:textId="75084FE8"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19" w:type="pct"/>
            <w:vAlign w:val="center"/>
          </w:tcPr>
          <w:p w14:paraId="1577E9D6" w14:textId="723C0F96"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34" w:type="pct"/>
            <w:vAlign w:val="center"/>
          </w:tcPr>
          <w:p w14:paraId="34526FD7" w14:textId="77EE7D09"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r>
      <w:tr w:rsidR="008E17AB" w:rsidRPr="000A4105" w14:paraId="4DB7D283" w14:textId="77777777" w:rsidTr="008E17AB">
        <w:trPr>
          <w:trHeight w:val="369"/>
          <w:jc w:val="center"/>
        </w:trPr>
        <w:tc>
          <w:tcPr>
            <w:tcW w:w="1217" w:type="pct"/>
            <w:shd w:val="clear" w:color="auto" w:fill="auto"/>
            <w:noWrap/>
            <w:vAlign w:val="center"/>
            <w:hideMark/>
          </w:tcPr>
          <w:p w14:paraId="695E50A4" w14:textId="717405CA" w:rsidR="008E17AB" w:rsidRPr="000A4105" w:rsidRDefault="008E17AB" w:rsidP="007D7CA3">
            <w:pPr>
              <w:spacing w:after="0" w:line="240" w:lineRule="auto"/>
              <w:contextualSpacing/>
              <w:jc w:val="center"/>
              <w:rPr>
                <w:color w:val="000000"/>
                <w:sz w:val="18"/>
                <w:szCs w:val="18"/>
              </w:rPr>
            </w:pPr>
            <w:r w:rsidRPr="000A4105">
              <w:rPr>
                <w:rFonts w:eastAsia="Times New Roman" w:cs="Times New Roman"/>
                <w:sz w:val="18"/>
                <w:szCs w:val="20"/>
                <w:lang w:val="es-ES" w:eastAsia="en-US" w:bidi="ar-SA"/>
              </w:rPr>
              <w:t xml:space="preserve">Nombre total de </w:t>
            </w:r>
            <w:proofErr w:type="spellStart"/>
            <w:r w:rsidRPr="000A4105">
              <w:rPr>
                <w:rFonts w:eastAsia="Times New Roman" w:cs="Times New Roman"/>
                <w:sz w:val="18"/>
                <w:szCs w:val="20"/>
                <w:lang w:val="es-ES" w:eastAsia="en-US" w:bidi="ar-SA"/>
              </w:rPr>
              <w:t>navires</w:t>
            </w:r>
            <w:proofErr w:type="spellEnd"/>
            <w:r w:rsidRPr="000A4105">
              <w:rPr>
                <w:rFonts w:eastAsia="Times New Roman" w:cs="Times New Roman"/>
                <w:sz w:val="18"/>
                <w:szCs w:val="20"/>
                <w:lang w:val="es-ES" w:eastAsia="en-US" w:bidi="ar-SA"/>
              </w:rPr>
              <w:t xml:space="preserve"> &lt; 7 m</w:t>
            </w:r>
          </w:p>
        </w:tc>
        <w:tc>
          <w:tcPr>
            <w:tcW w:w="743" w:type="pct"/>
            <w:shd w:val="clear" w:color="auto" w:fill="auto"/>
            <w:vAlign w:val="center"/>
            <w:hideMark/>
          </w:tcPr>
          <w:p w14:paraId="62488DE6" w14:textId="04F1F488" w:rsidR="008E17AB" w:rsidRPr="000A4105" w:rsidRDefault="008E17AB" w:rsidP="007D7CA3">
            <w:pPr>
              <w:spacing w:after="0" w:line="240" w:lineRule="auto"/>
              <w:contextualSpacing/>
              <w:jc w:val="center"/>
              <w:rPr>
                <w:b/>
                <w:bCs/>
                <w:color w:val="000000"/>
                <w:sz w:val="18"/>
                <w:szCs w:val="18"/>
              </w:rPr>
            </w:pPr>
            <w:r w:rsidRPr="000A4105">
              <w:rPr>
                <w:color w:val="000000"/>
                <w:sz w:val="18"/>
              </w:rPr>
              <w:t>7</w:t>
            </w:r>
            <w:r w:rsidR="003843DA" w:rsidRPr="000A4105">
              <w:rPr>
                <w:color w:val="000000"/>
                <w:sz w:val="18"/>
              </w:rPr>
              <w:t>.</w:t>
            </w:r>
            <w:r w:rsidRPr="000A4105">
              <w:rPr>
                <w:color w:val="000000"/>
                <w:sz w:val="18"/>
              </w:rPr>
              <w:t>015</w:t>
            </w:r>
          </w:p>
        </w:tc>
        <w:tc>
          <w:tcPr>
            <w:tcW w:w="761" w:type="pct"/>
            <w:shd w:val="clear" w:color="auto" w:fill="auto"/>
            <w:vAlign w:val="center"/>
            <w:hideMark/>
          </w:tcPr>
          <w:p w14:paraId="1478A718" w14:textId="1B8D3DF0" w:rsidR="008E17AB" w:rsidRPr="000A4105" w:rsidRDefault="008E17AB" w:rsidP="007D7CA3">
            <w:pPr>
              <w:spacing w:after="0" w:line="240" w:lineRule="auto"/>
              <w:contextualSpacing/>
              <w:jc w:val="center"/>
              <w:rPr>
                <w:b/>
                <w:bCs/>
                <w:color w:val="000000"/>
                <w:sz w:val="18"/>
                <w:szCs w:val="18"/>
              </w:rPr>
            </w:pPr>
            <w:r w:rsidRPr="000A4105">
              <w:rPr>
                <w:color w:val="000000"/>
                <w:sz w:val="18"/>
              </w:rPr>
              <w:t>6.704</w:t>
            </w:r>
          </w:p>
        </w:tc>
        <w:tc>
          <w:tcPr>
            <w:tcW w:w="347" w:type="pct"/>
            <w:shd w:val="clear" w:color="auto" w:fill="auto"/>
            <w:vAlign w:val="center"/>
            <w:hideMark/>
          </w:tcPr>
          <w:p w14:paraId="73AF04D4" w14:textId="4C4FEF9D" w:rsidR="008E17AB" w:rsidRPr="000A4105" w:rsidRDefault="008E17AB" w:rsidP="007D7CA3">
            <w:pPr>
              <w:spacing w:after="0" w:line="240" w:lineRule="auto"/>
              <w:contextualSpacing/>
              <w:jc w:val="center"/>
              <w:rPr>
                <w:color w:val="000000"/>
                <w:sz w:val="18"/>
                <w:szCs w:val="18"/>
              </w:rPr>
            </w:pPr>
            <w:r w:rsidRPr="000A4105">
              <w:rPr>
                <w:color w:val="000000"/>
                <w:sz w:val="18"/>
              </w:rPr>
              <w:t>6.252</w:t>
            </w:r>
          </w:p>
        </w:tc>
        <w:tc>
          <w:tcPr>
            <w:tcW w:w="320" w:type="pct"/>
            <w:noWrap/>
            <w:vAlign w:val="center"/>
            <w:hideMark/>
          </w:tcPr>
          <w:p w14:paraId="1C59334D" w14:textId="104285E7" w:rsidR="008E17AB" w:rsidRPr="000A4105" w:rsidRDefault="008E17AB" w:rsidP="007D7CA3">
            <w:pPr>
              <w:spacing w:after="0" w:line="240" w:lineRule="auto"/>
              <w:contextualSpacing/>
              <w:jc w:val="center"/>
              <w:rPr>
                <w:color w:val="000000"/>
                <w:sz w:val="18"/>
                <w:szCs w:val="18"/>
              </w:rPr>
            </w:pPr>
            <w:r w:rsidRPr="000A4105">
              <w:rPr>
                <w:color w:val="000000"/>
                <w:sz w:val="18"/>
              </w:rPr>
              <w:t>6.133</w:t>
            </w:r>
          </w:p>
        </w:tc>
        <w:tc>
          <w:tcPr>
            <w:tcW w:w="320" w:type="pct"/>
            <w:noWrap/>
            <w:vAlign w:val="center"/>
            <w:hideMark/>
          </w:tcPr>
          <w:p w14:paraId="2511D53C" w14:textId="4F316F6C"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20" w:type="pct"/>
            <w:vAlign w:val="center"/>
          </w:tcPr>
          <w:p w14:paraId="382E247B" w14:textId="1E48B8F9"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19" w:type="pct"/>
            <w:vAlign w:val="center"/>
          </w:tcPr>
          <w:p w14:paraId="5D3A59AD" w14:textId="091185BB"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19" w:type="pct"/>
            <w:vAlign w:val="center"/>
          </w:tcPr>
          <w:p w14:paraId="228F1745" w14:textId="2BD82FE0"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c>
          <w:tcPr>
            <w:tcW w:w="334" w:type="pct"/>
            <w:vAlign w:val="center"/>
          </w:tcPr>
          <w:p w14:paraId="667C683D" w14:textId="1076294F" w:rsidR="008E17AB" w:rsidRPr="000A4105" w:rsidRDefault="008E17AB" w:rsidP="007D7CA3">
            <w:pPr>
              <w:spacing w:after="0" w:line="240" w:lineRule="auto"/>
              <w:contextualSpacing/>
              <w:jc w:val="center"/>
              <w:rPr>
                <w:color w:val="000000"/>
                <w:sz w:val="18"/>
                <w:szCs w:val="18"/>
              </w:rPr>
            </w:pPr>
            <w:r w:rsidRPr="000A4105">
              <w:rPr>
                <w:color w:val="000000"/>
                <w:sz w:val="18"/>
              </w:rPr>
              <w:t>6.063</w:t>
            </w:r>
          </w:p>
        </w:tc>
      </w:tr>
      <w:tr w:rsidR="008E17AB" w:rsidRPr="000A4105" w14:paraId="22E63D56" w14:textId="77777777" w:rsidTr="008E17AB">
        <w:trPr>
          <w:trHeight w:val="369"/>
          <w:jc w:val="center"/>
        </w:trPr>
        <w:tc>
          <w:tcPr>
            <w:tcW w:w="1217" w:type="pct"/>
            <w:shd w:val="clear" w:color="auto" w:fill="auto"/>
            <w:noWrap/>
            <w:vAlign w:val="center"/>
            <w:hideMark/>
          </w:tcPr>
          <w:p w14:paraId="2013CA14" w14:textId="0B0F147E" w:rsidR="008E17AB" w:rsidRPr="000A4105" w:rsidRDefault="008E17AB" w:rsidP="007D7CA3">
            <w:pPr>
              <w:spacing w:after="0" w:line="240" w:lineRule="auto"/>
              <w:contextualSpacing/>
              <w:jc w:val="center"/>
              <w:rPr>
                <w:color w:val="000000"/>
                <w:sz w:val="18"/>
                <w:szCs w:val="18"/>
              </w:rPr>
            </w:pPr>
            <w:r w:rsidRPr="000A4105">
              <w:rPr>
                <w:rFonts w:eastAsia="Times New Roman" w:cs="Times New Roman"/>
                <w:sz w:val="18"/>
                <w:szCs w:val="20"/>
                <w:lang w:val="es-ES" w:eastAsia="en-US" w:bidi="ar-SA"/>
              </w:rPr>
              <w:t xml:space="preserve">Nombre total de </w:t>
            </w:r>
            <w:proofErr w:type="spellStart"/>
            <w:r w:rsidRPr="000A4105">
              <w:rPr>
                <w:rFonts w:eastAsia="Times New Roman" w:cs="Times New Roman"/>
                <w:sz w:val="18"/>
                <w:szCs w:val="20"/>
                <w:lang w:val="es-ES" w:eastAsia="en-US" w:bidi="ar-SA"/>
              </w:rPr>
              <w:t>navires</w:t>
            </w:r>
            <w:proofErr w:type="spellEnd"/>
            <w:r w:rsidRPr="000A4105">
              <w:rPr>
                <w:rFonts w:eastAsia="Times New Roman" w:cs="Times New Roman"/>
                <w:sz w:val="18"/>
                <w:szCs w:val="20"/>
                <w:lang w:val="es-ES" w:eastAsia="en-US" w:bidi="ar-SA"/>
              </w:rPr>
              <w:t xml:space="preserve"> &gt; 7 m</w:t>
            </w:r>
          </w:p>
        </w:tc>
        <w:tc>
          <w:tcPr>
            <w:tcW w:w="743" w:type="pct"/>
            <w:shd w:val="clear" w:color="auto" w:fill="auto"/>
            <w:vAlign w:val="center"/>
            <w:hideMark/>
          </w:tcPr>
          <w:p w14:paraId="323C169E" w14:textId="77777777" w:rsidR="008E17AB" w:rsidRPr="000A4105" w:rsidRDefault="008E17AB" w:rsidP="007D7CA3">
            <w:pPr>
              <w:spacing w:after="0" w:line="240" w:lineRule="auto"/>
              <w:contextualSpacing/>
              <w:jc w:val="center"/>
              <w:rPr>
                <w:b/>
                <w:bCs/>
                <w:color w:val="000000"/>
                <w:sz w:val="18"/>
                <w:szCs w:val="18"/>
              </w:rPr>
            </w:pPr>
            <w:r w:rsidRPr="000A4105">
              <w:rPr>
                <w:color w:val="000000"/>
                <w:sz w:val="18"/>
              </w:rPr>
              <w:t>277</w:t>
            </w:r>
          </w:p>
        </w:tc>
        <w:tc>
          <w:tcPr>
            <w:tcW w:w="761" w:type="pct"/>
            <w:shd w:val="clear" w:color="auto" w:fill="auto"/>
            <w:vAlign w:val="center"/>
            <w:hideMark/>
          </w:tcPr>
          <w:p w14:paraId="463C6B76" w14:textId="77777777" w:rsidR="008E17AB" w:rsidRPr="000A4105" w:rsidRDefault="008E17AB" w:rsidP="007D7CA3">
            <w:pPr>
              <w:spacing w:after="0" w:line="240" w:lineRule="auto"/>
              <w:contextualSpacing/>
              <w:jc w:val="center"/>
              <w:rPr>
                <w:b/>
                <w:bCs/>
                <w:color w:val="000000"/>
                <w:sz w:val="18"/>
                <w:szCs w:val="18"/>
              </w:rPr>
            </w:pPr>
            <w:r w:rsidRPr="000A4105">
              <w:rPr>
                <w:color w:val="000000"/>
                <w:sz w:val="18"/>
              </w:rPr>
              <w:t>267</w:t>
            </w:r>
          </w:p>
        </w:tc>
        <w:tc>
          <w:tcPr>
            <w:tcW w:w="347" w:type="pct"/>
            <w:shd w:val="clear" w:color="auto" w:fill="auto"/>
            <w:vAlign w:val="center"/>
            <w:hideMark/>
          </w:tcPr>
          <w:p w14:paraId="16F37353"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237</w:t>
            </w:r>
          </w:p>
        </w:tc>
        <w:tc>
          <w:tcPr>
            <w:tcW w:w="320" w:type="pct"/>
            <w:noWrap/>
            <w:vAlign w:val="center"/>
            <w:hideMark/>
          </w:tcPr>
          <w:p w14:paraId="149BE862"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222</w:t>
            </w:r>
          </w:p>
        </w:tc>
        <w:tc>
          <w:tcPr>
            <w:tcW w:w="320" w:type="pct"/>
            <w:noWrap/>
            <w:vAlign w:val="center"/>
            <w:hideMark/>
          </w:tcPr>
          <w:p w14:paraId="3C2EB80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219</w:t>
            </w:r>
          </w:p>
        </w:tc>
        <w:tc>
          <w:tcPr>
            <w:tcW w:w="320" w:type="pct"/>
            <w:vAlign w:val="center"/>
          </w:tcPr>
          <w:p w14:paraId="67573990"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219</w:t>
            </w:r>
          </w:p>
        </w:tc>
        <w:tc>
          <w:tcPr>
            <w:tcW w:w="319" w:type="pct"/>
            <w:vAlign w:val="center"/>
          </w:tcPr>
          <w:p w14:paraId="184832A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219</w:t>
            </w:r>
          </w:p>
        </w:tc>
        <w:tc>
          <w:tcPr>
            <w:tcW w:w="319" w:type="pct"/>
            <w:vAlign w:val="center"/>
          </w:tcPr>
          <w:p w14:paraId="24CC6612"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113</w:t>
            </w:r>
          </w:p>
        </w:tc>
        <w:tc>
          <w:tcPr>
            <w:tcW w:w="334" w:type="pct"/>
            <w:vAlign w:val="center"/>
          </w:tcPr>
          <w:p w14:paraId="507490DD"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107</w:t>
            </w:r>
          </w:p>
        </w:tc>
      </w:tr>
      <w:tr w:rsidR="008E17AB" w:rsidRPr="000A4105" w14:paraId="02E3184B" w14:textId="77777777" w:rsidTr="008E17AB">
        <w:trPr>
          <w:trHeight w:val="369"/>
          <w:jc w:val="center"/>
        </w:trPr>
        <w:tc>
          <w:tcPr>
            <w:tcW w:w="1217" w:type="pct"/>
            <w:shd w:val="clear" w:color="auto" w:fill="auto"/>
            <w:noWrap/>
            <w:vAlign w:val="center"/>
            <w:hideMark/>
          </w:tcPr>
          <w:p w14:paraId="75CBD7EB" w14:textId="7F96D28B"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Flottille</w:t>
            </w:r>
            <w:proofErr w:type="spellEnd"/>
            <w:r w:rsidRPr="000A4105">
              <w:rPr>
                <w:rFonts w:eastAsia="Times New Roman" w:cs="Times New Roman"/>
                <w:sz w:val="18"/>
                <w:szCs w:val="20"/>
                <w:lang w:val="es-ES" w:eastAsia="en-US" w:bidi="ar-SA"/>
              </w:rPr>
              <w:t xml:space="preserve"> </w:t>
            </w:r>
            <w:proofErr w:type="spellStart"/>
            <w:r w:rsidRPr="000A4105">
              <w:rPr>
                <w:rFonts w:eastAsia="Times New Roman" w:cs="Times New Roman"/>
                <w:sz w:val="18"/>
                <w:szCs w:val="20"/>
                <w:lang w:val="es-ES" w:eastAsia="en-US" w:bidi="ar-SA"/>
              </w:rPr>
              <w:t>totale</w:t>
            </w:r>
            <w:proofErr w:type="spellEnd"/>
          </w:p>
        </w:tc>
        <w:tc>
          <w:tcPr>
            <w:tcW w:w="743" w:type="pct"/>
            <w:shd w:val="clear" w:color="auto" w:fill="auto"/>
            <w:vAlign w:val="center"/>
            <w:hideMark/>
          </w:tcPr>
          <w:p w14:paraId="28273DBF" w14:textId="00EA2F87" w:rsidR="008E17AB" w:rsidRPr="000A4105" w:rsidRDefault="008E17AB" w:rsidP="007D7CA3">
            <w:pPr>
              <w:spacing w:after="0" w:line="240" w:lineRule="auto"/>
              <w:contextualSpacing/>
              <w:jc w:val="center"/>
              <w:rPr>
                <w:bCs/>
                <w:color w:val="000000"/>
                <w:sz w:val="18"/>
                <w:szCs w:val="18"/>
              </w:rPr>
            </w:pPr>
            <w:r w:rsidRPr="000A4105">
              <w:rPr>
                <w:bCs/>
                <w:color w:val="000000"/>
                <w:sz w:val="18"/>
              </w:rPr>
              <w:t>7</w:t>
            </w:r>
            <w:r w:rsidR="003843DA" w:rsidRPr="000A4105">
              <w:rPr>
                <w:bCs/>
                <w:color w:val="000000"/>
                <w:sz w:val="18"/>
              </w:rPr>
              <w:t>.</w:t>
            </w:r>
            <w:r w:rsidRPr="000A4105">
              <w:rPr>
                <w:bCs/>
                <w:color w:val="000000"/>
                <w:sz w:val="18"/>
              </w:rPr>
              <w:t>292</w:t>
            </w:r>
          </w:p>
        </w:tc>
        <w:tc>
          <w:tcPr>
            <w:tcW w:w="761" w:type="pct"/>
            <w:shd w:val="clear" w:color="auto" w:fill="auto"/>
            <w:vAlign w:val="center"/>
            <w:hideMark/>
          </w:tcPr>
          <w:p w14:paraId="0478871B" w14:textId="2F42E9F2" w:rsidR="008E17AB" w:rsidRPr="000A4105" w:rsidRDefault="008E17AB" w:rsidP="007D7CA3">
            <w:pPr>
              <w:spacing w:after="0" w:line="240" w:lineRule="auto"/>
              <w:contextualSpacing/>
              <w:jc w:val="center"/>
              <w:rPr>
                <w:bCs/>
                <w:color w:val="000000"/>
                <w:sz w:val="18"/>
                <w:szCs w:val="18"/>
              </w:rPr>
            </w:pPr>
            <w:r w:rsidRPr="000A4105">
              <w:rPr>
                <w:bCs/>
                <w:color w:val="000000"/>
                <w:sz w:val="18"/>
              </w:rPr>
              <w:t>6.971</w:t>
            </w:r>
          </w:p>
        </w:tc>
        <w:tc>
          <w:tcPr>
            <w:tcW w:w="347" w:type="pct"/>
            <w:shd w:val="clear" w:color="auto" w:fill="auto"/>
            <w:vAlign w:val="center"/>
            <w:hideMark/>
          </w:tcPr>
          <w:p w14:paraId="1EE3CB8F" w14:textId="1E5938D9" w:rsidR="008E17AB" w:rsidRPr="000A4105" w:rsidRDefault="008E17AB" w:rsidP="007D7CA3">
            <w:pPr>
              <w:spacing w:after="0" w:line="240" w:lineRule="auto"/>
              <w:contextualSpacing/>
              <w:jc w:val="center"/>
              <w:rPr>
                <w:bCs/>
                <w:color w:val="000000"/>
                <w:sz w:val="18"/>
                <w:szCs w:val="18"/>
              </w:rPr>
            </w:pPr>
            <w:r w:rsidRPr="000A4105">
              <w:rPr>
                <w:bCs/>
                <w:color w:val="000000"/>
                <w:sz w:val="18"/>
              </w:rPr>
              <w:t>6.489</w:t>
            </w:r>
          </w:p>
        </w:tc>
        <w:tc>
          <w:tcPr>
            <w:tcW w:w="320" w:type="pct"/>
            <w:noWrap/>
            <w:vAlign w:val="center"/>
            <w:hideMark/>
          </w:tcPr>
          <w:p w14:paraId="240501FF" w14:textId="729AD0A7" w:rsidR="008E17AB" w:rsidRPr="000A4105" w:rsidRDefault="008E17AB" w:rsidP="007D7CA3">
            <w:pPr>
              <w:spacing w:after="0" w:line="240" w:lineRule="auto"/>
              <w:contextualSpacing/>
              <w:jc w:val="center"/>
              <w:rPr>
                <w:bCs/>
                <w:color w:val="000000"/>
                <w:sz w:val="18"/>
                <w:szCs w:val="18"/>
              </w:rPr>
            </w:pPr>
            <w:r w:rsidRPr="000A4105">
              <w:rPr>
                <w:bCs/>
                <w:color w:val="000000"/>
                <w:sz w:val="18"/>
              </w:rPr>
              <w:t>6.355</w:t>
            </w:r>
          </w:p>
        </w:tc>
        <w:tc>
          <w:tcPr>
            <w:tcW w:w="320" w:type="pct"/>
            <w:noWrap/>
            <w:vAlign w:val="center"/>
            <w:hideMark/>
          </w:tcPr>
          <w:p w14:paraId="6F2A4D54" w14:textId="454A0D52" w:rsidR="008E17AB" w:rsidRPr="000A4105" w:rsidRDefault="008E17AB" w:rsidP="007D7CA3">
            <w:pPr>
              <w:spacing w:after="0" w:line="240" w:lineRule="auto"/>
              <w:contextualSpacing/>
              <w:jc w:val="center"/>
              <w:rPr>
                <w:bCs/>
                <w:color w:val="000000"/>
                <w:sz w:val="18"/>
                <w:szCs w:val="18"/>
              </w:rPr>
            </w:pPr>
            <w:r w:rsidRPr="000A4105">
              <w:rPr>
                <w:bCs/>
                <w:color w:val="000000"/>
                <w:sz w:val="18"/>
              </w:rPr>
              <w:t>6.282</w:t>
            </w:r>
          </w:p>
        </w:tc>
        <w:tc>
          <w:tcPr>
            <w:tcW w:w="320" w:type="pct"/>
            <w:vAlign w:val="center"/>
          </w:tcPr>
          <w:p w14:paraId="44E58A79" w14:textId="19C59717" w:rsidR="008E17AB" w:rsidRPr="000A4105" w:rsidRDefault="008E17AB" w:rsidP="007D7CA3">
            <w:pPr>
              <w:spacing w:after="0" w:line="240" w:lineRule="auto"/>
              <w:contextualSpacing/>
              <w:jc w:val="center"/>
              <w:rPr>
                <w:bCs/>
                <w:color w:val="000000"/>
                <w:sz w:val="18"/>
                <w:szCs w:val="18"/>
              </w:rPr>
            </w:pPr>
            <w:r w:rsidRPr="000A4105">
              <w:rPr>
                <w:bCs/>
                <w:color w:val="000000"/>
                <w:sz w:val="18"/>
              </w:rPr>
              <w:t>6.129</w:t>
            </w:r>
          </w:p>
        </w:tc>
        <w:tc>
          <w:tcPr>
            <w:tcW w:w="319" w:type="pct"/>
            <w:vAlign w:val="center"/>
          </w:tcPr>
          <w:p w14:paraId="34FE20A5" w14:textId="4F24BABC" w:rsidR="008E17AB" w:rsidRPr="000A4105" w:rsidRDefault="008E17AB" w:rsidP="007D7CA3">
            <w:pPr>
              <w:spacing w:after="0" w:line="240" w:lineRule="auto"/>
              <w:contextualSpacing/>
              <w:jc w:val="center"/>
              <w:rPr>
                <w:bCs/>
                <w:color w:val="000000"/>
                <w:sz w:val="18"/>
                <w:szCs w:val="18"/>
              </w:rPr>
            </w:pPr>
            <w:r w:rsidRPr="000A4105">
              <w:rPr>
                <w:bCs/>
                <w:color w:val="000000"/>
                <w:sz w:val="18"/>
              </w:rPr>
              <w:t>6.129</w:t>
            </w:r>
          </w:p>
        </w:tc>
        <w:tc>
          <w:tcPr>
            <w:tcW w:w="319" w:type="pct"/>
            <w:vAlign w:val="center"/>
          </w:tcPr>
          <w:p w14:paraId="143727DF" w14:textId="0DA79537" w:rsidR="008E17AB" w:rsidRPr="000A4105" w:rsidRDefault="008E17AB" w:rsidP="007D7CA3">
            <w:pPr>
              <w:spacing w:after="0" w:line="240" w:lineRule="auto"/>
              <w:contextualSpacing/>
              <w:jc w:val="center"/>
              <w:rPr>
                <w:bCs/>
                <w:color w:val="000000"/>
                <w:sz w:val="18"/>
                <w:szCs w:val="18"/>
              </w:rPr>
            </w:pPr>
            <w:r w:rsidRPr="000A4105">
              <w:rPr>
                <w:bCs/>
                <w:color w:val="000000"/>
                <w:sz w:val="18"/>
              </w:rPr>
              <w:t>6.176</w:t>
            </w:r>
          </w:p>
        </w:tc>
        <w:tc>
          <w:tcPr>
            <w:tcW w:w="334" w:type="pct"/>
            <w:vAlign w:val="center"/>
          </w:tcPr>
          <w:p w14:paraId="230145E5" w14:textId="5A7EA0BF" w:rsidR="008E17AB" w:rsidRPr="000A4105" w:rsidRDefault="008E17AB" w:rsidP="007D7CA3">
            <w:pPr>
              <w:spacing w:after="0" w:line="240" w:lineRule="auto"/>
              <w:contextualSpacing/>
              <w:jc w:val="center"/>
              <w:rPr>
                <w:bCs/>
                <w:color w:val="000000"/>
                <w:sz w:val="18"/>
                <w:szCs w:val="18"/>
              </w:rPr>
            </w:pPr>
            <w:r w:rsidRPr="000A4105">
              <w:rPr>
                <w:bCs/>
                <w:color w:val="000000"/>
                <w:sz w:val="18"/>
              </w:rPr>
              <w:t>6.170</w:t>
            </w:r>
          </w:p>
        </w:tc>
      </w:tr>
      <w:tr w:rsidR="008E17AB" w:rsidRPr="000A4105" w14:paraId="3026681B" w14:textId="77777777" w:rsidTr="008E17AB">
        <w:trPr>
          <w:trHeight w:val="369"/>
          <w:jc w:val="center"/>
        </w:trPr>
        <w:tc>
          <w:tcPr>
            <w:tcW w:w="1217" w:type="pct"/>
            <w:shd w:val="clear" w:color="auto" w:fill="auto"/>
            <w:noWrap/>
            <w:vAlign w:val="center"/>
            <w:hideMark/>
          </w:tcPr>
          <w:p w14:paraId="5D27AE44" w14:textId="5C91CDDC" w:rsidR="008E17AB" w:rsidRPr="000A4105" w:rsidRDefault="008E17AB" w:rsidP="007D7CA3">
            <w:pPr>
              <w:spacing w:after="0" w:line="240" w:lineRule="auto"/>
              <w:contextualSpacing/>
              <w:jc w:val="center"/>
              <w:rPr>
                <w:color w:val="000000"/>
                <w:sz w:val="18"/>
                <w:szCs w:val="18"/>
              </w:rPr>
            </w:pPr>
            <w:proofErr w:type="spellStart"/>
            <w:r w:rsidRPr="000A4105">
              <w:rPr>
                <w:rFonts w:eastAsia="Times New Roman" w:cs="Times New Roman"/>
                <w:sz w:val="18"/>
                <w:szCs w:val="20"/>
                <w:lang w:val="es-ES" w:eastAsia="en-US" w:bidi="ar-SA"/>
              </w:rPr>
              <w:t>Quota</w:t>
            </w:r>
            <w:proofErr w:type="spellEnd"/>
          </w:p>
        </w:tc>
        <w:tc>
          <w:tcPr>
            <w:tcW w:w="743" w:type="pct"/>
            <w:shd w:val="clear" w:color="auto" w:fill="auto"/>
            <w:vAlign w:val="center"/>
            <w:hideMark/>
          </w:tcPr>
          <w:p w14:paraId="5655494F" w14:textId="77777777" w:rsidR="008E17AB" w:rsidRPr="000A4105" w:rsidRDefault="008E17AB" w:rsidP="007D7CA3">
            <w:pPr>
              <w:spacing w:after="0" w:line="240" w:lineRule="auto"/>
              <w:contextualSpacing/>
              <w:jc w:val="center"/>
              <w:rPr>
                <w:color w:val="000000"/>
                <w:sz w:val="18"/>
                <w:szCs w:val="18"/>
                <w:lang w:val="es-ES" w:eastAsia="es-ES"/>
              </w:rPr>
            </w:pPr>
          </w:p>
        </w:tc>
        <w:tc>
          <w:tcPr>
            <w:tcW w:w="761" w:type="pct"/>
            <w:shd w:val="clear" w:color="auto" w:fill="auto"/>
            <w:vAlign w:val="center"/>
            <w:hideMark/>
          </w:tcPr>
          <w:p w14:paraId="20EA4E0B" w14:textId="77777777" w:rsidR="008E17AB" w:rsidRPr="000A4105" w:rsidRDefault="008E17AB" w:rsidP="007D7CA3">
            <w:pPr>
              <w:spacing w:after="0" w:line="240" w:lineRule="auto"/>
              <w:contextualSpacing/>
              <w:jc w:val="center"/>
              <w:rPr>
                <w:color w:val="000000"/>
                <w:sz w:val="18"/>
                <w:szCs w:val="18"/>
                <w:lang w:val="es-ES" w:eastAsia="es-ES"/>
              </w:rPr>
            </w:pPr>
          </w:p>
        </w:tc>
        <w:tc>
          <w:tcPr>
            <w:tcW w:w="347" w:type="pct"/>
            <w:shd w:val="clear" w:color="auto" w:fill="auto"/>
            <w:vAlign w:val="center"/>
            <w:hideMark/>
          </w:tcPr>
          <w:p w14:paraId="57C0B684"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415</w:t>
            </w:r>
          </w:p>
        </w:tc>
        <w:tc>
          <w:tcPr>
            <w:tcW w:w="320" w:type="pct"/>
            <w:vAlign w:val="center"/>
            <w:hideMark/>
          </w:tcPr>
          <w:p w14:paraId="1726BA7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402</w:t>
            </w:r>
          </w:p>
        </w:tc>
        <w:tc>
          <w:tcPr>
            <w:tcW w:w="320" w:type="pct"/>
            <w:vAlign w:val="center"/>
            <w:hideMark/>
          </w:tcPr>
          <w:p w14:paraId="43CC899A"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390,4</w:t>
            </w:r>
          </w:p>
        </w:tc>
        <w:tc>
          <w:tcPr>
            <w:tcW w:w="320" w:type="pct"/>
            <w:vAlign w:val="center"/>
          </w:tcPr>
          <w:p w14:paraId="18C7A407"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378,69</w:t>
            </w:r>
          </w:p>
        </w:tc>
        <w:tc>
          <w:tcPr>
            <w:tcW w:w="319" w:type="pct"/>
            <w:vAlign w:val="center"/>
          </w:tcPr>
          <w:p w14:paraId="3DEC542B"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378,69</w:t>
            </w:r>
          </w:p>
        </w:tc>
        <w:tc>
          <w:tcPr>
            <w:tcW w:w="319" w:type="pct"/>
            <w:vAlign w:val="center"/>
          </w:tcPr>
          <w:p w14:paraId="2E65D53B"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378,69</w:t>
            </w:r>
          </w:p>
        </w:tc>
        <w:tc>
          <w:tcPr>
            <w:tcW w:w="334" w:type="pct"/>
            <w:vAlign w:val="center"/>
          </w:tcPr>
          <w:p w14:paraId="13B20995" w14:textId="77777777" w:rsidR="008E17AB" w:rsidRPr="000A4105" w:rsidRDefault="008E17AB" w:rsidP="007D7CA3">
            <w:pPr>
              <w:spacing w:after="0" w:line="240" w:lineRule="auto"/>
              <w:contextualSpacing/>
              <w:jc w:val="center"/>
              <w:rPr>
                <w:color w:val="000000"/>
                <w:sz w:val="18"/>
                <w:szCs w:val="18"/>
              </w:rPr>
            </w:pPr>
            <w:r w:rsidRPr="000A4105">
              <w:rPr>
                <w:color w:val="000000"/>
                <w:sz w:val="18"/>
              </w:rPr>
              <w:t>378,69</w:t>
            </w:r>
          </w:p>
        </w:tc>
      </w:tr>
      <w:tr w:rsidR="008E17AB" w:rsidRPr="00B71891" w14:paraId="0F530A32" w14:textId="77777777" w:rsidTr="008E17AB">
        <w:trPr>
          <w:trHeight w:val="369"/>
          <w:jc w:val="center"/>
        </w:trPr>
        <w:tc>
          <w:tcPr>
            <w:tcW w:w="1217" w:type="pct"/>
            <w:shd w:val="clear" w:color="auto" w:fill="auto"/>
            <w:noWrap/>
            <w:vAlign w:val="center"/>
            <w:hideMark/>
          </w:tcPr>
          <w:p w14:paraId="4C749884" w14:textId="1F67F022" w:rsidR="008E17AB" w:rsidRPr="00B71891" w:rsidRDefault="008E17AB" w:rsidP="007D7CA3">
            <w:pPr>
              <w:spacing w:after="0" w:line="240" w:lineRule="auto"/>
              <w:contextualSpacing/>
              <w:jc w:val="center"/>
              <w:rPr>
                <w:b/>
                <w:bCs/>
                <w:color w:val="000000"/>
                <w:sz w:val="18"/>
                <w:szCs w:val="18"/>
              </w:rPr>
            </w:pPr>
            <w:r w:rsidRPr="000A4105">
              <w:rPr>
                <w:rFonts w:eastAsia="Times New Roman" w:cs="Times New Roman"/>
                <w:b/>
                <w:sz w:val="18"/>
                <w:szCs w:val="20"/>
                <w:lang w:eastAsia="en-US" w:bidi="ar-SA"/>
              </w:rPr>
              <w:t>Quota ajusté (le cas échéant)</w:t>
            </w:r>
          </w:p>
        </w:tc>
        <w:tc>
          <w:tcPr>
            <w:tcW w:w="743" w:type="pct"/>
            <w:shd w:val="clear" w:color="auto" w:fill="auto"/>
            <w:vAlign w:val="center"/>
            <w:hideMark/>
          </w:tcPr>
          <w:p w14:paraId="300BEF73" w14:textId="77777777" w:rsidR="008E17AB" w:rsidRPr="00A44A1F" w:rsidRDefault="008E17AB" w:rsidP="007D7CA3">
            <w:pPr>
              <w:spacing w:after="0" w:line="240" w:lineRule="auto"/>
              <w:contextualSpacing/>
              <w:jc w:val="center"/>
              <w:rPr>
                <w:color w:val="000000"/>
                <w:sz w:val="18"/>
                <w:szCs w:val="18"/>
                <w:lang w:eastAsia="es-ES"/>
              </w:rPr>
            </w:pPr>
          </w:p>
        </w:tc>
        <w:tc>
          <w:tcPr>
            <w:tcW w:w="761" w:type="pct"/>
            <w:shd w:val="clear" w:color="auto" w:fill="auto"/>
            <w:vAlign w:val="center"/>
            <w:hideMark/>
          </w:tcPr>
          <w:p w14:paraId="54EDCD0B" w14:textId="77777777" w:rsidR="008E17AB" w:rsidRPr="00A44A1F" w:rsidRDefault="008E17AB" w:rsidP="007D7CA3">
            <w:pPr>
              <w:spacing w:after="0" w:line="240" w:lineRule="auto"/>
              <w:contextualSpacing/>
              <w:jc w:val="center"/>
              <w:rPr>
                <w:color w:val="000000"/>
                <w:sz w:val="18"/>
                <w:szCs w:val="18"/>
                <w:lang w:eastAsia="es-ES"/>
              </w:rPr>
            </w:pPr>
          </w:p>
        </w:tc>
        <w:tc>
          <w:tcPr>
            <w:tcW w:w="347" w:type="pct"/>
            <w:shd w:val="clear" w:color="auto" w:fill="auto"/>
            <w:vAlign w:val="center"/>
            <w:hideMark/>
          </w:tcPr>
          <w:p w14:paraId="41DFF6AA" w14:textId="77777777" w:rsidR="008E17AB" w:rsidRPr="00A44A1F" w:rsidRDefault="008E17AB" w:rsidP="007D7CA3">
            <w:pPr>
              <w:spacing w:after="0" w:line="240" w:lineRule="auto"/>
              <w:contextualSpacing/>
              <w:jc w:val="center"/>
              <w:rPr>
                <w:color w:val="000000"/>
                <w:sz w:val="18"/>
                <w:szCs w:val="18"/>
                <w:lang w:eastAsia="es-ES"/>
              </w:rPr>
            </w:pPr>
          </w:p>
        </w:tc>
        <w:tc>
          <w:tcPr>
            <w:tcW w:w="320" w:type="pct"/>
            <w:shd w:val="clear" w:color="auto" w:fill="auto"/>
            <w:vAlign w:val="center"/>
            <w:hideMark/>
          </w:tcPr>
          <w:p w14:paraId="48069F2A" w14:textId="77777777" w:rsidR="008E17AB" w:rsidRPr="00A44A1F" w:rsidRDefault="008E17AB" w:rsidP="007D7CA3">
            <w:pPr>
              <w:spacing w:after="0" w:line="240" w:lineRule="auto"/>
              <w:contextualSpacing/>
              <w:jc w:val="center"/>
              <w:rPr>
                <w:color w:val="000000"/>
                <w:sz w:val="18"/>
                <w:szCs w:val="18"/>
                <w:lang w:eastAsia="es-ES"/>
              </w:rPr>
            </w:pPr>
          </w:p>
        </w:tc>
        <w:tc>
          <w:tcPr>
            <w:tcW w:w="320" w:type="pct"/>
            <w:shd w:val="clear" w:color="auto" w:fill="auto"/>
            <w:vAlign w:val="center"/>
            <w:hideMark/>
          </w:tcPr>
          <w:p w14:paraId="4114EC11" w14:textId="77777777" w:rsidR="008E17AB" w:rsidRPr="00A44A1F" w:rsidRDefault="008E17AB" w:rsidP="007D7CA3">
            <w:pPr>
              <w:spacing w:after="0" w:line="240" w:lineRule="auto"/>
              <w:contextualSpacing/>
              <w:jc w:val="center"/>
              <w:rPr>
                <w:color w:val="000000"/>
                <w:sz w:val="18"/>
                <w:szCs w:val="18"/>
                <w:lang w:eastAsia="es-ES"/>
              </w:rPr>
            </w:pPr>
          </w:p>
        </w:tc>
        <w:tc>
          <w:tcPr>
            <w:tcW w:w="320" w:type="pct"/>
            <w:vAlign w:val="center"/>
          </w:tcPr>
          <w:p w14:paraId="5AB131E6" w14:textId="77777777" w:rsidR="008E17AB" w:rsidRPr="00A44A1F" w:rsidRDefault="008E17AB" w:rsidP="007D7CA3">
            <w:pPr>
              <w:spacing w:after="0" w:line="240" w:lineRule="auto"/>
              <w:contextualSpacing/>
              <w:jc w:val="center"/>
              <w:rPr>
                <w:color w:val="000000"/>
                <w:sz w:val="18"/>
                <w:szCs w:val="18"/>
                <w:lang w:eastAsia="es-ES"/>
              </w:rPr>
            </w:pPr>
          </w:p>
        </w:tc>
        <w:tc>
          <w:tcPr>
            <w:tcW w:w="319" w:type="pct"/>
            <w:vAlign w:val="center"/>
          </w:tcPr>
          <w:p w14:paraId="5AD429B5" w14:textId="77777777" w:rsidR="008E17AB" w:rsidRPr="00A44A1F" w:rsidRDefault="008E17AB" w:rsidP="007D7CA3">
            <w:pPr>
              <w:spacing w:after="0" w:line="240" w:lineRule="auto"/>
              <w:contextualSpacing/>
              <w:jc w:val="center"/>
              <w:rPr>
                <w:color w:val="000000"/>
                <w:sz w:val="18"/>
                <w:szCs w:val="18"/>
                <w:lang w:eastAsia="es-ES"/>
              </w:rPr>
            </w:pPr>
          </w:p>
        </w:tc>
        <w:tc>
          <w:tcPr>
            <w:tcW w:w="319" w:type="pct"/>
            <w:vAlign w:val="center"/>
          </w:tcPr>
          <w:p w14:paraId="1850E6D6" w14:textId="77777777" w:rsidR="008E17AB" w:rsidRPr="00A44A1F" w:rsidRDefault="008E17AB" w:rsidP="007D7CA3">
            <w:pPr>
              <w:spacing w:after="0" w:line="240" w:lineRule="auto"/>
              <w:contextualSpacing/>
              <w:jc w:val="center"/>
              <w:rPr>
                <w:color w:val="000000"/>
                <w:sz w:val="18"/>
                <w:szCs w:val="18"/>
                <w:lang w:eastAsia="es-ES"/>
              </w:rPr>
            </w:pPr>
          </w:p>
        </w:tc>
        <w:tc>
          <w:tcPr>
            <w:tcW w:w="334" w:type="pct"/>
            <w:vAlign w:val="center"/>
          </w:tcPr>
          <w:p w14:paraId="72B470A9" w14:textId="77777777" w:rsidR="008E17AB" w:rsidRPr="00A44A1F" w:rsidRDefault="008E17AB" w:rsidP="007D7CA3">
            <w:pPr>
              <w:spacing w:after="0" w:line="240" w:lineRule="auto"/>
              <w:contextualSpacing/>
              <w:jc w:val="center"/>
              <w:rPr>
                <w:color w:val="000000"/>
                <w:szCs w:val="20"/>
                <w:lang w:eastAsia="es-ES"/>
              </w:rPr>
            </w:pPr>
          </w:p>
        </w:tc>
      </w:tr>
    </w:tbl>
    <w:p w14:paraId="2EBDF2DB" w14:textId="77777777" w:rsidR="00DA1BE0" w:rsidRPr="00FB1E2E" w:rsidRDefault="00DA1BE0" w:rsidP="00DA1BE0">
      <w:pPr>
        <w:spacing w:after="0" w:line="240" w:lineRule="auto"/>
        <w:jc w:val="both"/>
        <w:rPr>
          <w:szCs w:val="20"/>
        </w:rPr>
      </w:pPr>
    </w:p>
    <w:sectPr w:rsidR="00DA1BE0" w:rsidRPr="00FB1E2E" w:rsidSect="001C4F21">
      <w:headerReference w:type="default" r:id="rId58"/>
      <w:pgSz w:w="16838" w:h="11906" w:orient="landscape" w:code="9"/>
      <w:pgMar w:top="1701" w:right="1417" w:bottom="1701" w:left="1417"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D74C" w14:textId="77777777" w:rsidR="00D76729" w:rsidRDefault="00D76729" w:rsidP="007221B6">
      <w:pPr>
        <w:spacing w:after="0" w:line="240" w:lineRule="auto"/>
      </w:pPr>
      <w:r>
        <w:separator/>
      </w:r>
    </w:p>
  </w:endnote>
  <w:endnote w:type="continuationSeparator" w:id="0">
    <w:p w14:paraId="36F25846" w14:textId="77777777" w:rsidR="00D76729" w:rsidRDefault="00D76729" w:rsidP="007221B6">
      <w:pPr>
        <w:spacing w:after="0" w:line="240" w:lineRule="auto"/>
      </w:pPr>
      <w:r>
        <w:continuationSeparator/>
      </w:r>
    </w:p>
  </w:endnote>
  <w:endnote w:type="continuationNotice" w:id="1">
    <w:p w14:paraId="21E8AE29" w14:textId="77777777" w:rsidR="00D76729" w:rsidRDefault="00D76729" w:rsidP="00722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27F8" w14:textId="77777777" w:rsidR="00DC5ED6" w:rsidRPr="001F5D7D" w:rsidRDefault="001C4F21" w:rsidP="001F5D7D">
    <w:pPr>
      <w:tabs>
        <w:tab w:val="center" w:pos="4535"/>
        <w:tab w:val="center" w:pos="4680"/>
        <w:tab w:val="left" w:pos="6150"/>
        <w:tab w:val="right" w:pos="9360"/>
      </w:tabs>
      <w:jc w:val="center"/>
      <w:rPr>
        <w:rFonts w:eastAsia="Calibri" w:cs="Calibri"/>
      </w:rPr>
    </w:pPr>
    <w:sdt>
      <w:sdtPr>
        <w:rPr>
          <w:rFonts w:ascii="Calibri" w:eastAsia="Calibri" w:hAnsi="Calibri" w:cs="Calibri"/>
          <w:szCs w:val="20"/>
        </w:rPr>
        <w:id w:val="2021117699"/>
        <w:docPartObj>
          <w:docPartGallery w:val="Page Numbers (Top of Page)"/>
          <w:docPartUnique/>
        </w:docPartObj>
      </w:sdtPr>
      <w:sdtEndPr/>
      <w:sdtContent>
        <w:r w:rsidR="00DC5ED6" w:rsidRPr="00713AD4">
          <w:rPr>
            <w:rFonts w:eastAsia="Calibri" w:cs="Calibri"/>
            <w:szCs w:val="20"/>
          </w:rPr>
          <w:fldChar w:fldCharType="begin"/>
        </w:r>
        <w:r w:rsidR="00DC5ED6" w:rsidRPr="00713AD4">
          <w:rPr>
            <w:rFonts w:eastAsia="Calibri" w:cs="Calibri"/>
            <w:szCs w:val="20"/>
          </w:rPr>
          <w:instrText xml:space="preserve"> PAGE </w:instrText>
        </w:r>
        <w:r w:rsidR="00DC5ED6" w:rsidRPr="00713AD4">
          <w:rPr>
            <w:rFonts w:eastAsia="Calibri" w:cs="Calibri"/>
            <w:szCs w:val="20"/>
          </w:rPr>
          <w:fldChar w:fldCharType="separate"/>
        </w:r>
        <w:r w:rsidR="00DC5ED6">
          <w:rPr>
            <w:rFonts w:eastAsia="Calibri" w:cs="Calibri"/>
            <w:szCs w:val="20"/>
          </w:rPr>
          <w:t>1</w:t>
        </w:r>
        <w:r w:rsidR="00DC5ED6" w:rsidRPr="00713AD4">
          <w:rPr>
            <w:rFonts w:eastAsia="Calibri" w:cs="Calibri"/>
            <w:szCs w:val="20"/>
          </w:rPr>
          <w:fldChar w:fldCharType="end"/>
        </w:r>
        <w:r w:rsidR="00DC5ED6" w:rsidRPr="00713AD4">
          <w:rPr>
            <w:rFonts w:eastAsia="Calibri" w:cs="Calibri"/>
            <w:szCs w:val="20"/>
          </w:rPr>
          <w:t xml:space="preserve"> / </w:t>
        </w:r>
        <w:r w:rsidR="00DC5ED6" w:rsidRPr="00713AD4">
          <w:rPr>
            <w:rFonts w:eastAsia="Calibri" w:cs="Calibri"/>
            <w:szCs w:val="20"/>
          </w:rPr>
          <w:fldChar w:fldCharType="begin"/>
        </w:r>
        <w:r w:rsidR="00DC5ED6" w:rsidRPr="00713AD4">
          <w:rPr>
            <w:rFonts w:eastAsia="Calibri" w:cs="Calibri"/>
            <w:szCs w:val="20"/>
          </w:rPr>
          <w:instrText xml:space="preserve"> NUMPAGES  </w:instrText>
        </w:r>
        <w:r w:rsidR="00DC5ED6" w:rsidRPr="00713AD4">
          <w:rPr>
            <w:rFonts w:eastAsia="Calibri" w:cs="Calibri"/>
            <w:szCs w:val="20"/>
          </w:rPr>
          <w:fldChar w:fldCharType="separate"/>
        </w:r>
        <w:r w:rsidR="00DC5ED6">
          <w:rPr>
            <w:rFonts w:eastAsia="Calibri" w:cs="Calibri"/>
            <w:szCs w:val="20"/>
          </w:rPr>
          <w:t>1</w:t>
        </w:r>
        <w:r w:rsidR="00DC5ED6" w:rsidRPr="00713AD4">
          <w:rPr>
            <w:rFonts w:eastAsia="Calibri" w:cs="Calibri"/>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CA30" w14:textId="77777777" w:rsidR="00056AEF" w:rsidRDefault="00056A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15C5" w14:textId="77777777" w:rsidR="00056AEF" w:rsidRPr="00FE0E2B" w:rsidRDefault="00056AEF" w:rsidP="00075556">
    <w:pPr>
      <w:pStyle w:val="Footer"/>
      <w:jc w:val="center"/>
      <w:rPr>
        <w:szCs w:val="20"/>
      </w:rPr>
    </w:pPr>
    <w:r w:rsidRPr="00D35466">
      <w:rPr>
        <w:szCs w:val="20"/>
        <w:lang w:val="es-ES_tradnl"/>
      </w:rPr>
      <w:fldChar w:fldCharType="begin"/>
    </w:r>
    <w:r w:rsidRPr="00D35466">
      <w:rPr>
        <w:szCs w:val="20"/>
        <w:lang w:val="es-ES_tradnl"/>
      </w:rPr>
      <w:instrText xml:space="preserve"> PAGE </w:instrText>
    </w:r>
    <w:r w:rsidRPr="00D35466">
      <w:rPr>
        <w:szCs w:val="20"/>
        <w:lang w:val="es-ES_tradnl"/>
      </w:rPr>
      <w:fldChar w:fldCharType="separate"/>
    </w:r>
    <w:r>
      <w:rPr>
        <w:szCs w:val="20"/>
        <w:lang w:val="es-ES_tradnl"/>
      </w:rPr>
      <w:t>1</w:t>
    </w:r>
    <w:r w:rsidRPr="00D35466">
      <w:rPr>
        <w:szCs w:val="20"/>
        <w:lang w:val="es-ES_tradnl"/>
      </w:rPr>
      <w:fldChar w:fldCharType="end"/>
    </w:r>
    <w:r w:rsidRPr="00D35466">
      <w:rPr>
        <w:szCs w:val="20"/>
        <w:lang w:val="es-ES_tradnl"/>
      </w:rPr>
      <w:t xml:space="preserve"> / </w:t>
    </w:r>
    <w:r w:rsidRPr="00D35466">
      <w:rPr>
        <w:szCs w:val="20"/>
        <w:lang w:val="es-ES_tradnl"/>
      </w:rPr>
      <w:fldChar w:fldCharType="begin"/>
    </w:r>
    <w:r w:rsidRPr="00D35466">
      <w:rPr>
        <w:szCs w:val="20"/>
        <w:lang w:val="es-ES_tradnl"/>
      </w:rPr>
      <w:instrText xml:space="preserve"> NUMPAGES </w:instrText>
    </w:r>
    <w:r w:rsidRPr="00D35466">
      <w:rPr>
        <w:szCs w:val="20"/>
        <w:lang w:val="es-ES_tradnl"/>
      </w:rPr>
      <w:fldChar w:fldCharType="separate"/>
    </w:r>
    <w:r>
      <w:rPr>
        <w:szCs w:val="20"/>
        <w:lang w:val="es-ES_tradnl"/>
      </w:rPr>
      <w:t>5</w:t>
    </w:r>
    <w:r w:rsidRPr="00D35466">
      <w:rPr>
        <w:szCs w:val="20"/>
        <w:lang w:val="es-ES_tradn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044897"/>
      <w:docPartObj>
        <w:docPartGallery w:val="Page Numbers (Bottom of Page)"/>
        <w:docPartUnique/>
      </w:docPartObj>
    </w:sdtPr>
    <w:sdtEndPr/>
    <w:sdtContent>
      <w:sdt>
        <w:sdtPr>
          <w:id w:val="-1775862355"/>
          <w:docPartObj>
            <w:docPartGallery w:val="Page Numbers (Top of Page)"/>
            <w:docPartUnique/>
          </w:docPartObj>
        </w:sdtPr>
        <w:sdtEndPr/>
        <w:sdtContent>
          <w:p w14:paraId="16DC89D6" w14:textId="77777777" w:rsidR="00056AEF" w:rsidRDefault="00056AEF"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noProof/>
              </w:rPr>
              <w:t>1</w:t>
            </w:r>
            <w:r w:rsidRPr="002813AE">
              <w:rPr>
                <w:bCs/>
              </w:rPr>
              <w:fldChar w:fldCharType="end"/>
            </w:r>
            <w:r w:rsidRPr="002813AE">
              <w:t xml:space="preserve"> / </w:t>
            </w:r>
            <w:r w:rsidRPr="002813AE">
              <w:rPr>
                <w:bCs/>
              </w:rPr>
              <w:fldChar w:fldCharType="begin"/>
            </w:r>
            <w:r w:rsidRPr="002813AE">
              <w:rPr>
                <w:bCs/>
              </w:rPr>
              <w:instrText xml:space="preserve"> NUMPAGES  </w:instrText>
            </w:r>
            <w:r w:rsidRPr="002813AE">
              <w:rPr>
                <w:bCs/>
              </w:rPr>
              <w:fldChar w:fldCharType="separate"/>
            </w:r>
            <w:r>
              <w:rPr>
                <w:bCs/>
                <w:noProof/>
              </w:rPr>
              <w:t>3</w:t>
            </w:r>
            <w:r w:rsidRPr="002813AE">
              <w:rPr>
                <w:bCs/>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Cs w:val="20"/>
      </w:rPr>
      <w:id w:val="-1725055748"/>
      <w:docPartObj>
        <w:docPartGallery w:val="Page Numbers (Bottom of Page)"/>
        <w:docPartUnique/>
      </w:docPartObj>
    </w:sdtPr>
    <w:sdtEndPr>
      <w:rPr>
        <w:rFonts w:asciiTheme="majorHAnsi" w:hAnsiTheme="majorHAnsi"/>
      </w:rPr>
    </w:sdtEndPr>
    <w:sdtContent>
      <w:p w14:paraId="7925706E" w14:textId="3DD232E3" w:rsidR="00E97A77" w:rsidRPr="000F5B39" w:rsidRDefault="000F5B39" w:rsidP="000F5B39">
        <w:pPr>
          <w:pStyle w:val="Footer"/>
          <w:jc w:val="center"/>
          <w:rPr>
            <w:rFonts w:asciiTheme="majorHAnsi" w:hAnsiTheme="majorHAnsi"/>
            <w:szCs w:val="20"/>
          </w:rPr>
        </w:pPr>
        <w:r w:rsidRPr="000F5B39">
          <w:rPr>
            <w:rFonts w:asciiTheme="majorHAnsi" w:hAnsiTheme="majorHAnsi"/>
            <w:szCs w:val="20"/>
          </w:rPr>
          <w:fldChar w:fldCharType="begin"/>
        </w:r>
        <w:r w:rsidRPr="000F5B39">
          <w:rPr>
            <w:rFonts w:asciiTheme="majorHAnsi" w:hAnsiTheme="majorHAnsi"/>
            <w:szCs w:val="20"/>
          </w:rPr>
          <w:instrText xml:space="preserve"> PAGE </w:instrText>
        </w:r>
        <w:r w:rsidRPr="000F5B39">
          <w:rPr>
            <w:rFonts w:asciiTheme="majorHAnsi" w:hAnsiTheme="majorHAnsi"/>
            <w:szCs w:val="20"/>
          </w:rPr>
          <w:fldChar w:fldCharType="separate"/>
        </w:r>
        <w:r w:rsidRPr="000F5B39">
          <w:rPr>
            <w:rFonts w:asciiTheme="majorHAnsi" w:hAnsiTheme="majorHAnsi"/>
            <w:noProof/>
            <w:szCs w:val="20"/>
          </w:rPr>
          <w:t>2</w:t>
        </w:r>
        <w:r w:rsidRPr="000F5B39">
          <w:rPr>
            <w:rFonts w:asciiTheme="majorHAnsi" w:hAnsiTheme="majorHAnsi"/>
            <w:szCs w:val="20"/>
          </w:rPr>
          <w:fldChar w:fldCharType="end"/>
        </w:r>
        <w:r w:rsidRPr="000F5B39">
          <w:rPr>
            <w:rFonts w:asciiTheme="majorHAnsi" w:hAnsiTheme="majorHAnsi"/>
            <w:szCs w:val="20"/>
          </w:rPr>
          <w:t xml:space="preserve"> / </w:t>
        </w:r>
        <w:r w:rsidRPr="000F5B39">
          <w:rPr>
            <w:rFonts w:asciiTheme="majorHAnsi" w:hAnsiTheme="majorHAnsi"/>
            <w:szCs w:val="20"/>
          </w:rPr>
          <w:fldChar w:fldCharType="begin"/>
        </w:r>
        <w:r w:rsidRPr="000F5B39">
          <w:rPr>
            <w:rFonts w:asciiTheme="majorHAnsi" w:hAnsiTheme="majorHAnsi"/>
            <w:szCs w:val="20"/>
          </w:rPr>
          <w:instrText xml:space="preserve"> NUMPAGES  </w:instrText>
        </w:r>
        <w:r w:rsidRPr="000F5B39">
          <w:rPr>
            <w:rFonts w:asciiTheme="majorHAnsi" w:hAnsiTheme="majorHAnsi"/>
            <w:szCs w:val="20"/>
          </w:rPr>
          <w:fldChar w:fldCharType="separate"/>
        </w:r>
        <w:r w:rsidRPr="000F5B39">
          <w:rPr>
            <w:rFonts w:asciiTheme="majorHAnsi" w:hAnsiTheme="majorHAnsi"/>
            <w:noProof/>
            <w:szCs w:val="20"/>
          </w:rPr>
          <w:t>2</w:t>
        </w:r>
        <w:r w:rsidRPr="000F5B39">
          <w:rPr>
            <w:rFonts w:asciiTheme="majorHAnsi" w:hAnsiTheme="majorHAnsi"/>
            <w:szCs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60574"/>
      <w:docPartObj>
        <w:docPartGallery w:val="Page Numbers (Bottom of Page)"/>
        <w:docPartUnique/>
      </w:docPartObj>
    </w:sdtPr>
    <w:sdtEndPr/>
    <w:sdtContent>
      <w:sdt>
        <w:sdtPr>
          <w:id w:val="-736397915"/>
          <w:docPartObj>
            <w:docPartGallery w:val="Page Numbers (Top of Page)"/>
            <w:docPartUnique/>
          </w:docPartObj>
        </w:sdtPr>
        <w:sdtEndPr/>
        <w:sdtContent>
          <w:p w14:paraId="0EDAD8A4" w14:textId="77777777" w:rsidR="00E97A77" w:rsidRDefault="00E97A77"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noProof/>
              </w:rPr>
              <w:t>1</w:t>
            </w:r>
            <w:r w:rsidRPr="002813AE">
              <w:rPr>
                <w:bCs/>
              </w:rPr>
              <w:fldChar w:fldCharType="end"/>
            </w:r>
            <w:r w:rsidRPr="002813AE">
              <w:t xml:space="preserve"> / </w:t>
            </w:r>
            <w:r w:rsidRPr="002813AE">
              <w:rPr>
                <w:bCs/>
              </w:rPr>
              <w:fldChar w:fldCharType="begin"/>
            </w:r>
            <w:r w:rsidRPr="002813AE">
              <w:rPr>
                <w:bCs/>
              </w:rPr>
              <w:instrText xml:space="preserve"> NUMPAGES  </w:instrText>
            </w:r>
            <w:r w:rsidRPr="002813AE">
              <w:rPr>
                <w:bCs/>
              </w:rPr>
              <w:fldChar w:fldCharType="separate"/>
            </w:r>
            <w:r>
              <w:rPr>
                <w:bCs/>
                <w:noProof/>
              </w:rPr>
              <w:t>3</w:t>
            </w:r>
            <w:r w:rsidRPr="002813AE">
              <w:rPr>
                <w:bCs/>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8516" w14:textId="77777777" w:rsidR="002F0CF2" w:rsidRDefault="002F0CF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661E" w14:textId="77777777" w:rsidR="002F0CF2" w:rsidRPr="00B675E6" w:rsidRDefault="002F0CF2" w:rsidP="006B639C">
    <w:pPr>
      <w:pStyle w:val="Footer"/>
      <w:jc w:val="center"/>
    </w:pPr>
    <w:r w:rsidRPr="00D35466">
      <w:rPr>
        <w:szCs w:val="20"/>
        <w:lang w:val="es-ES_tradnl"/>
      </w:rPr>
      <w:fldChar w:fldCharType="begin"/>
    </w:r>
    <w:r w:rsidRPr="00D35466">
      <w:rPr>
        <w:szCs w:val="20"/>
        <w:lang w:val="es-ES_tradnl"/>
      </w:rPr>
      <w:instrText xml:space="preserve"> PAGE </w:instrText>
    </w:r>
    <w:r w:rsidRPr="00D35466">
      <w:rPr>
        <w:szCs w:val="20"/>
        <w:lang w:val="es-ES_tradnl"/>
      </w:rPr>
      <w:fldChar w:fldCharType="separate"/>
    </w:r>
    <w:r>
      <w:rPr>
        <w:lang w:val="es-ES_tradnl"/>
      </w:rPr>
      <w:t>4</w:t>
    </w:r>
    <w:r w:rsidRPr="00D35466">
      <w:rPr>
        <w:szCs w:val="20"/>
        <w:lang w:val="es-ES_tradnl"/>
      </w:rPr>
      <w:fldChar w:fldCharType="end"/>
    </w:r>
    <w:r w:rsidRPr="00D35466">
      <w:rPr>
        <w:szCs w:val="20"/>
        <w:lang w:val="es-ES_tradnl"/>
      </w:rPr>
      <w:t xml:space="preserve"> / </w:t>
    </w:r>
    <w:r w:rsidRPr="00D35466">
      <w:rPr>
        <w:szCs w:val="20"/>
        <w:lang w:val="es-ES_tradnl"/>
      </w:rPr>
      <w:fldChar w:fldCharType="begin"/>
    </w:r>
    <w:r w:rsidRPr="00D35466">
      <w:rPr>
        <w:szCs w:val="20"/>
        <w:lang w:val="es-ES_tradnl"/>
      </w:rPr>
      <w:instrText xml:space="preserve"> NUMPAGES </w:instrText>
    </w:r>
    <w:r w:rsidRPr="00D35466">
      <w:rPr>
        <w:szCs w:val="20"/>
        <w:lang w:val="es-ES_tradnl"/>
      </w:rPr>
      <w:fldChar w:fldCharType="separate"/>
    </w:r>
    <w:r>
      <w:rPr>
        <w:lang w:val="es-ES_tradnl"/>
      </w:rPr>
      <w:t>5</w:t>
    </w:r>
    <w:r w:rsidRPr="00D35466">
      <w:rPr>
        <w:szCs w:val="20"/>
        <w:lang w:val="es-ES_tradn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514129"/>
      <w:docPartObj>
        <w:docPartGallery w:val="Page Numbers (Bottom of Page)"/>
        <w:docPartUnique/>
      </w:docPartObj>
    </w:sdtPr>
    <w:sdtEndPr/>
    <w:sdtContent>
      <w:sdt>
        <w:sdtPr>
          <w:id w:val="1536227380"/>
          <w:docPartObj>
            <w:docPartGallery w:val="Page Numbers (Top of Page)"/>
            <w:docPartUnique/>
          </w:docPartObj>
        </w:sdtPr>
        <w:sdtEndPr/>
        <w:sdtContent>
          <w:p w14:paraId="2633B87D" w14:textId="77777777" w:rsidR="002F0CF2" w:rsidRDefault="002F0CF2"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noProof/>
              </w:rPr>
              <w:t>1</w:t>
            </w:r>
            <w:r w:rsidRPr="002813AE">
              <w:rPr>
                <w:bCs/>
              </w:rPr>
              <w:fldChar w:fldCharType="end"/>
            </w:r>
            <w:r w:rsidRPr="002813AE">
              <w:t xml:space="preserve"> / </w:t>
            </w:r>
            <w:r w:rsidRPr="002813AE">
              <w:rPr>
                <w:bCs/>
              </w:rPr>
              <w:fldChar w:fldCharType="begin"/>
            </w:r>
            <w:r w:rsidRPr="002813AE">
              <w:rPr>
                <w:bCs/>
              </w:rPr>
              <w:instrText xml:space="preserve"> NUMPAGES  </w:instrText>
            </w:r>
            <w:r w:rsidRPr="002813AE">
              <w:rPr>
                <w:bCs/>
              </w:rPr>
              <w:fldChar w:fldCharType="separate"/>
            </w:r>
            <w:r>
              <w:rPr>
                <w:bCs/>
                <w:noProof/>
              </w:rPr>
              <w:t>3</w:t>
            </w:r>
            <w:r w:rsidRPr="002813AE">
              <w:rPr>
                <w:bCs/>
              </w:rPr>
              <w:fldChar w:fldCharType="end"/>
            </w:r>
          </w:p>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CF3B" w14:textId="77777777" w:rsidR="002F0CF2" w:rsidRDefault="002F0CF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121110338"/>
      <w:docPartObj>
        <w:docPartGallery w:val="Page Numbers (Bottom of Page)"/>
        <w:docPartUnique/>
      </w:docPartObj>
    </w:sdtPr>
    <w:sdtEndPr/>
    <w:sdtContent>
      <w:p w14:paraId="4BC8963A" w14:textId="77777777" w:rsidR="002F0CF2" w:rsidRPr="00F2470F" w:rsidRDefault="002F0CF2" w:rsidP="00F2470F">
        <w:pPr>
          <w:pStyle w:val="Footer"/>
          <w:jc w:val="center"/>
          <w:rPr>
            <w:szCs w:val="20"/>
          </w:rPr>
        </w:pPr>
        <w:r w:rsidRPr="009A318A">
          <w:rPr>
            <w:rFonts w:eastAsia="Calibri"/>
            <w:szCs w:val="20"/>
            <w:lang w:val="es-ES_tradnl"/>
          </w:rPr>
          <w:fldChar w:fldCharType="begin"/>
        </w:r>
        <w:r w:rsidRPr="009A318A">
          <w:rPr>
            <w:rFonts w:eastAsia="Calibri"/>
            <w:szCs w:val="20"/>
            <w:lang w:val="es-ES_tradnl"/>
          </w:rPr>
          <w:instrText xml:space="preserve"> PAGE </w:instrText>
        </w:r>
        <w:r w:rsidRPr="009A318A">
          <w:rPr>
            <w:rFonts w:eastAsia="Calibri"/>
            <w:szCs w:val="20"/>
            <w:lang w:val="es-ES_tradnl"/>
          </w:rPr>
          <w:fldChar w:fldCharType="separate"/>
        </w:r>
        <w:r w:rsidRPr="009A318A">
          <w:rPr>
            <w:rFonts w:eastAsia="Calibri"/>
            <w:szCs w:val="20"/>
            <w:lang w:val="es-ES_tradnl"/>
          </w:rPr>
          <w:t>1</w:t>
        </w:r>
        <w:r w:rsidRPr="009A318A">
          <w:rPr>
            <w:rFonts w:eastAsia="Calibri"/>
            <w:szCs w:val="20"/>
            <w:lang w:val="es-ES_tradnl"/>
          </w:rPr>
          <w:fldChar w:fldCharType="end"/>
        </w:r>
        <w:r w:rsidRPr="009A318A">
          <w:rPr>
            <w:rFonts w:eastAsia="Calibri"/>
            <w:szCs w:val="20"/>
            <w:lang w:val="es-ES_tradnl"/>
          </w:rPr>
          <w:t xml:space="preserve"> / </w:t>
        </w:r>
        <w:r w:rsidRPr="009A318A">
          <w:rPr>
            <w:rFonts w:eastAsia="Calibri"/>
            <w:szCs w:val="20"/>
            <w:lang w:val="es-ES_tradnl"/>
          </w:rPr>
          <w:fldChar w:fldCharType="begin"/>
        </w:r>
        <w:r w:rsidRPr="009A318A">
          <w:rPr>
            <w:rFonts w:eastAsia="Calibri"/>
            <w:szCs w:val="20"/>
            <w:lang w:val="es-ES_tradnl"/>
          </w:rPr>
          <w:instrText xml:space="preserve"> NUMPAGES </w:instrText>
        </w:r>
        <w:r w:rsidRPr="009A318A">
          <w:rPr>
            <w:rFonts w:eastAsia="Calibri"/>
            <w:szCs w:val="20"/>
            <w:lang w:val="es-ES_tradnl"/>
          </w:rPr>
          <w:fldChar w:fldCharType="separate"/>
        </w:r>
        <w:r w:rsidRPr="009A318A">
          <w:rPr>
            <w:rFonts w:eastAsia="Calibri"/>
            <w:szCs w:val="20"/>
            <w:lang w:val="es-ES_tradnl"/>
          </w:rPr>
          <w:t>5</w:t>
        </w:r>
        <w:r w:rsidRPr="009A318A">
          <w:rPr>
            <w:rFonts w:eastAsia="Calibri"/>
            <w:szCs w:val="20"/>
            <w:lang w:val="es-ES_tradn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Cs w:val="20"/>
      </w:rPr>
      <w:id w:val="-1674485516"/>
      <w:docPartObj>
        <w:docPartGallery w:val="Page Numbers (Bottom of Page)"/>
        <w:docPartUnique/>
      </w:docPartObj>
    </w:sdtPr>
    <w:sdtEndPr>
      <w:rPr>
        <w:rFonts w:asciiTheme="majorHAnsi" w:hAnsiTheme="majorHAnsi"/>
      </w:rPr>
    </w:sdtEndPr>
    <w:sdtContent>
      <w:p w14:paraId="53303641" w14:textId="1501CCE3" w:rsidR="0045779F" w:rsidRPr="000F5B39" w:rsidRDefault="000F5B39" w:rsidP="000F5B39">
        <w:pPr>
          <w:pStyle w:val="Footer"/>
          <w:jc w:val="center"/>
          <w:rPr>
            <w:rFonts w:asciiTheme="majorHAnsi" w:hAnsiTheme="majorHAnsi"/>
            <w:szCs w:val="20"/>
          </w:rPr>
        </w:pPr>
        <w:r w:rsidRPr="000F5B39">
          <w:rPr>
            <w:rFonts w:asciiTheme="majorHAnsi" w:hAnsiTheme="majorHAnsi"/>
            <w:szCs w:val="20"/>
          </w:rPr>
          <w:fldChar w:fldCharType="begin"/>
        </w:r>
        <w:r w:rsidRPr="000F5B39">
          <w:rPr>
            <w:rFonts w:asciiTheme="majorHAnsi" w:hAnsiTheme="majorHAnsi"/>
            <w:szCs w:val="20"/>
          </w:rPr>
          <w:instrText xml:space="preserve"> PAGE </w:instrText>
        </w:r>
        <w:r w:rsidRPr="000F5B39">
          <w:rPr>
            <w:rFonts w:asciiTheme="majorHAnsi" w:hAnsiTheme="majorHAnsi"/>
            <w:szCs w:val="20"/>
          </w:rPr>
          <w:fldChar w:fldCharType="separate"/>
        </w:r>
        <w:r w:rsidRPr="000F5B39">
          <w:rPr>
            <w:rFonts w:asciiTheme="majorHAnsi" w:hAnsiTheme="majorHAnsi"/>
            <w:noProof/>
            <w:szCs w:val="20"/>
          </w:rPr>
          <w:t>2</w:t>
        </w:r>
        <w:r w:rsidRPr="000F5B39">
          <w:rPr>
            <w:rFonts w:asciiTheme="majorHAnsi" w:hAnsiTheme="majorHAnsi"/>
            <w:szCs w:val="20"/>
          </w:rPr>
          <w:fldChar w:fldCharType="end"/>
        </w:r>
        <w:r w:rsidRPr="000F5B39">
          <w:rPr>
            <w:rFonts w:asciiTheme="majorHAnsi" w:hAnsiTheme="majorHAnsi"/>
            <w:szCs w:val="20"/>
          </w:rPr>
          <w:t xml:space="preserve"> / </w:t>
        </w:r>
        <w:r w:rsidRPr="000F5B39">
          <w:rPr>
            <w:rFonts w:asciiTheme="majorHAnsi" w:hAnsiTheme="majorHAnsi"/>
            <w:szCs w:val="20"/>
          </w:rPr>
          <w:fldChar w:fldCharType="begin"/>
        </w:r>
        <w:r w:rsidRPr="000F5B39">
          <w:rPr>
            <w:rFonts w:asciiTheme="majorHAnsi" w:hAnsiTheme="majorHAnsi"/>
            <w:szCs w:val="20"/>
          </w:rPr>
          <w:instrText xml:space="preserve"> NUMPAGES  </w:instrText>
        </w:r>
        <w:r w:rsidRPr="000F5B39">
          <w:rPr>
            <w:rFonts w:asciiTheme="majorHAnsi" w:hAnsiTheme="majorHAnsi"/>
            <w:szCs w:val="20"/>
          </w:rPr>
          <w:fldChar w:fldCharType="separate"/>
        </w:r>
        <w:r w:rsidRPr="000F5B39">
          <w:rPr>
            <w:rFonts w:asciiTheme="majorHAnsi" w:hAnsiTheme="majorHAnsi"/>
            <w:noProof/>
            <w:szCs w:val="20"/>
          </w:rPr>
          <w:t>2</w:t>
        </w:r>
        <w:r w:rsidRPr="000F5B39">
          <w:rPr>
            <w:rFonts w:asciiTheme="majorHAnsi" w:hAnsiTheme="majorHAnsi"/>
            <w:szCs w:val="20"/>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6259" w14:textId="77777777" w:rsidR="002F0CF2" w:rsidRDefault="002F0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738543"/>
      <w:docPartObj>
        <w:docPartGallery w:val="Page Numbers (Bottom of Page)"/>
        <w:docPartUnique/>
      </w:docPartObj>
    </w:sdtPr>
    <w:sdtEndPr/>
    <w:sdtContent>
      <w:sdt>
        <w:sdtPr>
          <w:id w:val="107863525"/>
          <w:docPartObj>
            <w:docPartGallery w:val="Page Numbers (Top of Page)"/>
            <w:docPartUnique/>
          </w:docPartObj>
        </w:sdtPr>
        <w:sdtEndPr/>
        <w:sdtContent>
          <w:p w14:paraId="58A78BCB" w14:textId="77777777" w:rsidR="0045779F" w:rsidRDefault="0045779F"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noProof/>
              </w:rPr>
              <w:t>1</w:t>
            </w:r>
            <w:r w:rsidRPr="002813AE">
              <w:rPr>
                <w:bCs/>
              </w:rPr>
              <w:fldChar w:fldCharType="end"/>
            </w:r>
            <w:r w:rsidRPr="002813AE">
              <w:t xml:space="preserve"> / </w:t>
            </w:r>
            <w:r w:rsidRPr="002813AE">
              <w:rPr>
                <w:bCs/>
              </w:rPr>
              <w:fldChar w:fldCharType="begin"/>
            </w:r>
            <w:r w:rsidRPr="002813AE">
              <w:rPr>
                <w:bCs/>
              </w:rPr>
              <w:instrText xml:space="preserve"> NUMPAGES  </w:instrText>
            </w:r>
            <w:r w:rsidRPr="002813AE">
              <w:rPr>
                <w:bCs/>
              </w:rPr>
              <w:fldChar w:fldCharType="separate"/>
            </w:r>
            <w:r>
              <w:rPr>
                <w:bCs/>
                <w:noProof/>
              </w:rPr>
              <w:t>3</w:t>
            </w:r>
            <w:r w:rsidRPr="002813AE">
              <w:rPr>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A3B3" w14:textId="77777777" w:rsidR="00DA1BE0" w:rsidRPr="001F5D7D" w:rsidRDefault="001C4F21" w:rsidP="001F5D7D">
    <w:pPr>
      <w:tabs>
        <w:tab w:val="center" w:pos="4535"/>
        <w:tab w:val="center" w:pos="4680"/>
        <w:tab w:val="left" w:pos="6150"/>
        <w:tab w:val="right" w:pos="9360"/>
      </w:tabs>
      <w:jc w:val="center"/>
      <w:rPr>
        <w:rFonts w:eastAsia="Calibri" w:cs="Calibri"/>
      </w:rPr>
    </w:pPr>
    <w:sdt>
      <w:sdtPr>
        <w:rPr>
          <w:rFonts w:ascii="Calibri" w:eastAsia="Calibri" w:hAnsi="Calibri" w:cs="Calibri"/>
          <w:szCs w:val="20"/>
        </w:rPr>
        <w:id w:val="-695158210"/>
        <w:docPartObj>
          <w:docPartGallery w:val="Page Numbers (Top of Page)"/>
          <w:docPartUnique/>
        </w:docPartObj>
      </w:sdtPr>
      <w:sdtEndPr/>
      <w:sdtContent>
        <w:r w:rsidR="00DA1BE0" w:rsidRPr="00713AD4">
          <w:rPr>
            <w:rFonts w:eastAsia="Calibri" w:cs="Calibri"/>
            <w:szCs w:val="20"/>
          </w:rPr>
          <w:fldChar w:fldCharType="begin"/>
        </w:r>
        <w:r w:rsidR="00DA1BE0" w:rsidRPr="00713AD4">
          <w:rPr>
            <w:rFonts w:eastAsia="Calibri" w:cs="Calibri"/>
            <w:szCs w:val="20"/>
          </w:rPr>
          <w:instrText xml:space="preserve"> PAGE </w:instrText>
        </w:r>
        <w:r w:rsidR="00DA1BE0" w:rsidRPr="00713AD4">
          <w:rPr>
            <w:rFonts w:eastAsia="Calibri" w:cs="Calibri"/>
            <w:szCs w:val="20"/>
          </w:rPr>
          <w:fldChar w:fldCharType="separate"/>
        </w:r>
        <w:r w:rsidR="00DA1BE0">
          <w:rPr>
            <w:rFonts w:eastAsia="Calibri" w:cs="Calibri"/>
            <w:szCs w:val="20"/>
          </w:rPr>
          <w:t>1</w:t>
        </w:r>
        <w:r w:rsidR="00DA1BE0" w:rsidRPr="00713AD4">
          <w:rPr>
            <w:rFonts w:eastAsia="Calibri" w:cs="Calibri"/>
            <w:szCs w:val="20"/>
          </w:rPr>
          <w:fldChar w:fldCharType="end"/>
        </w:r>
        <w:r w:rsidR="00DA1BE0" w:rsidRPr="00713AD4">
          <w:rPr>
            <w:rFonts w:eastAsia="Calibri" w:cs="Calibri"/>
            <w:szCs w:val="20"/>
          </w:rPr>
          <w:t xml:space="preserve"> / </w:t>
        </w:r>
        <w:r w:rsidR="00DA1BE0" w:rsidRPr="00713AD4">
          <w:rPr>
            <w:rFonts w:eastAsia="Calibri" w:cs="Calibri"/>
            <w:szCs w:val="20"/>
          </w:rPr>
          <w:fldChar w:fldCharType="begin"/>
        </w:r>
        <w:r w:rsidR="00DA1BE0" w:rsidRPr="00713AD4">
          <w:rPr>
            <w:rFonts w:eastAsia="Calibri" w:cs="Calibri"/>
            <w:szCs w:val="20"/>
          </w:rPr>
          <w:instrText xml:space="preserve"> NUMPAGES  </w:instrText>
        </w:r>
        <w:r w:rsidR="00DA1BE0" w:rsidRPr="00713AD4">
          <w:rPr>
            <w:rFonts w:eastAsia="Calibri" w:cs="Calibri"/>
            <w:szCs w:val="20"/>
          </w:rPr>
          <w:fldChar w:fldCharType="separate"/>
        </w:r>
        <w:r w:rsidR="00DA1BE0">
          <w:rPr>
            <w:rFonts w:eastAsia="Calibri" w:cs="Calibri"/>
            <w:szCs w:val="20"/>
          </w:rPr>
          <w:t>1</w:t>
        </w:r>
        <w:r w:rsidR="00DA1BE0" w:rsidRPr="00713AD4">
          <w:rPr>
            <w:rFonts w:eastAsia="Calibri" w:cs="Calibri"/>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96EB" w14:textId="77777777" w:rsidR="00A44163" w:rsidRPr="003B1AE4" w:rsidRDefault="001C4F21" w:rsidP="00770687">
    <w:pPr>
      <w:pStyle w:val="Footer"/>
      <w:jc w:val="center"/>
    </w:pPr>
    <w:sdt>
      <w:sdtPr>
        <w:id w:val="-60483211"/>
        <w:docPartObj>
          <w:docPartGallery w:val="Page Numbers (Top of Page)"/>
          <w:docPartUnique/>
        </w:docPartObj>
      </w:sdtPr>
      <w:sdtEndPr/>
      <w:sdtContent>
        <w:r w:rsidR="00A44163" w:rsidRPr="003B1AE4">
          <w:fldChar w:fldCharType="begin"/>
        </w:r>
        <w:r w:rsidR="00A44163" w:rsidRPr="003B1AE4">
          <w:instrText xml:space="preserve"> PAGE </w:instrText>
        </w:r>
        <w:r w:rsidR="00A44163" w:rsidRPr="003B1AE4">
          <w:fldChar w:fldCharType="separate"/>
        </w:r>
        <w:r w:rsidR="00A44163" w:rsidRPr="003B1AE4">
          <w:t>2</w:t>
        </w:r>
        <w:r w:rsidR="00A44163" w:rsidRPr="003B1AE4">
          <w:fldChar w:fldCharType="end"/>
        </w:r>
        <w:r w:rsidR="00A44163">
          <w:t xml:space="preserve"> / </w:t>
        </w:r>
        <w:fldSimple w:instr=" NUMPAGES  ">
          <w:r w:rsidR="00A44163" w:rsidRPr="003B1AE4">
            <w:t>4</w:t>
          </w:r>
        </w:fldSimple>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83071"/>
      <w:docPartObj>
        <w:docPartGallery w:val="Page Numbers (Bottom of Page)"/>
        <w:docPartUnique/>
      </w:docPartObj>
    </w:sdtPr>
    <w:sdtEndPr/>
    <w:sdtContent>
      <w:sdt>
        <w:sdtPr>
          <w:id w:val="-432358339"/>
          <w:docPartObj>
            <w:docPartGallery w:val="Page Numbers (Top of Page)"/>
            <w:docPartUnique/>
          </w:docPartObj>
        </w:sdtPr>
        <w:sdtEndPr/>
        <w:sdtContent>
          <w:p w14:paraId="28E76C87" w14:textId="77777777" w:rsidR="00A44163" w:rsidRDefault="001C4F21" w:rsidP="0095052D">
            <w:pPr>
              <w:pStyle w:val="Footer"/>
              <w:jc w:val="center"/>
            </w:pPr>
            <w:sdt>
              <w:sdtPr>
                <w:id w:val="-636405520"/>
                <w:docPartObj>
                  <w:docPartGallery w:val="Page Numbers (Top of Page)"/>
                  <w:docPartUnique/>
                </w:docPartObj>
              </w:sdtPr>
              <w:sdtEndPr/>
              <w:sdtContent>
                <w:r w:rsidR="00A44163" w:rsidRPr="005E521F">
                  <w:fldChar w:fldCharType="begin"/>
                </w:r>
                <w:r w:rsidR="00A44163" w:rsidRPr="005E521F">
                  <w:instrText xml:space="preserve"> PAGE </w:instrText>
                </w:r>
                <w:r w:rsidR="00A44163" w:rsidRPr="005E521F">
                  <w:fldChar w:fldCharType="separate"/>
                </w:r>
                <w:r w:rsidR="00A44163">
                  <w:t>3</w:t>
                </w:r>
                <w:r w:rsidR="00A44163" w:rsidRPr="005E521F">
                  <w:fldChar w:fldCharType="end"/>
                </w:r>
                <w:r w:rsidR="00A44163">
                  <w:t xml:space="preserve"> / </w:t>
                </w:r>
                <w:fldSimple w:instr=" NUMPAGES  ">
                  <w:r w:rsidR="00A44163">
                    <w:t>3</w:t>
                  </w:r>
                </w:fldSimple>
              </w:sdtContent>
            </w:sdt>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091898"/>
      <w:docPartObj>
        <w:docPartGallery w:val="Page Numbers (Bottom of Page)"/>
        <w:docPartUnique/>
      </w:docPartObj>
    </w:sdtPr>
    <w:sdtEndPr/>
    <w:sdtContent>
      <w:sdt>
        <w:sdtPr>
          <w:id w:val="1728636285"/>
          <w:docPartObj>
            <w:docPartGallery w:val="Page Numbers (Top of Page)"/>
            <w:docPartUnique/>
          </w:docPartObj>
        </w:sdtPr>
        <w:sdtEndPr/>
        <w:sdtContent>
          <w:p w14:paraId="4E780E3D" w14:textId="77777777" w:rsidR="00DA2BF1" w:rsidRDefault="00DA2BF1" w:rsidP="005452E5">
            <w:pPr>
              <w:pStyle w:val="Footer"/>
              <w:jc w:val="center"/>
            </w:pPr>
            <w:r w:rsidRPr="005452E5">
              <w:rPr>
                <w:bCs/>
                <w:sz w:val="24"/>
                <w:szCs w:val="24"/>
              </w:rPr>
              <w:fldChar w:fldCharType="begin"/>
            </w:r>
            <w:r w:rsidRPr="005452E5">
              <w:rPr>
                <w:bCs/>
              </w:rPr>
              <w:instrText xml:space="preserve"> PAGE </w:instrText>
            </w:r>
            <w:r w:rsidRPr="005452E5">
              <w:rPr>
                <w:bCs/>
                <w:sz w:val="24"/>
                <w:szCs w:val="24"/>
              </w:rPr>
              <w:fldChar w:fldCharType="separate"/>
            </w:r>
            <w:r w:rsidRPr="005452E5">
              <w:rPr>
                <w:bCs/>
                <w:noProof/>
              </w:rPr>
              <w:t>2</w:t>
            </w:r>
            <w:r w:rsidRPr="005452E5">
              <w:rPr>
                <w:bCs/>
                <w:sz w:val="24"/>
                <w:szCs w:val="24"/>
              </w:rPr>
              <w:fldChar w:fldCharType="end"/>
            </w:r>
            <w:r w:rsidRPr="005452E5">
              <w:t xml:space="preserve"> </w:t>
            </w:r>
            <w:r>
              <w:t>/</w:t>
            </w:r>
            <w:r w:rsidRPr="005452E5">
              <w:t xml:space="preserve"> </w:t>
            </w:r>
            <w:r w:rsidRPr="005452E5">
              <w:rPr>
                <w:bCs/>
                <w:sz w:val="24"/>
                <w:szCs w:val="24"/>
              </w:rPr>
              <w:fldChar w:fldCharType="begin"/>
            </w:r>
            <w:r w:rsidRPr="005452E5">
              <w:rPr>
                <w:bCs/>
              </w:rPr>
              <w:instrText xml:space="preserve"> NUMPAGES  </w:instrText>
            </w:r>
            <w:r w:rsidRPr="005452E5">
              <w:rPr>
                <w:bCs/>
                <w:sz w:val="24"/>
                <w:szCs w:val="24"/>
              </w:rPr>
              <w:fldChar w:fldCharType="separate"/>
            </w:r>
            <w:r w:rsidRPr="005452E5">
              <w:rPr>
                <w:bCs/>
                <w:noProof/>
              </w:rPr>
              <w:t>2</w:t>
            </w:r>
            <w:r w:rsidRPr="005452E5">
              <w:rPr>
                <w:bCs/>
                <w:sz w:val="24"/>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Cs w:val="20"/>
      </w:rPr>
      <w:id w:val="-839539080"/>
      <w:docPartObj>
        <w:docPartGallery w:val="Page Numbers (Bottom of Page)"/>
        <w:docPartUnique/>
      </w:docPartObj>
    </w:sdtPr>
    <w:sdtEndPr>
      <w:rPr>
        <w:rFonts w:asciiTheme="majorHAnsi" w:hAnsiTheme="majorHAnsi"/>
      </w:rPr>
    </w:sdtEndPr>
    <w:sdtContent>
      <w:p w14:paraId="0985C283" w14:textId="77777777" w:rsidR="00EA7113" w:rsidRPr="008D53AE" w:rsidRDefault="00EA7113" w:rsidP="008D53AE">
        <w:pPr>
          <w:pStyle w:val="Footer"/>
          <w:jc w:val="center"/>
          <w:rPr>
            <w:rFonts w:asciiTheme="majorHAnsi" w:hAnsiTheme="majorHAnsi"/>
            <w:szCs w:val="20"/>
          </w:rPr>
        </w:pPr>
        <w:r w:rsidRPr="008D53AE">
          <w:rPr>
            <w:rFonts w:asciiTheme="majorHAnsi" w:hAnsiTheme="majorHAnsi"/>
            <w:szCs w:val="20"/>
          </w:rPr>
          <w:fldChar w:fldCharType="begin"/>
        </w:r>
        <w:r w:rsidRPr="008D53AE">
          <w:rPr>
            <w:rFonts w:asciiTheme="majorHAnsi" w:hAnsiTheme="majorHAnsi"/>
            <w:szCs w:val="20"/>
          </w:rPr>
          <w:instrText xml:space="preserve"> PAGE </w:instrText>
        </w:r>
        <w:r w:rsidRPr="008D53AE">
          <w:rPr>
            <w:rFonts w:asciiTheme="majorHAnsi" w:hAnsiTheme="majorHAnsi"/>
            <w:szCs w:val="20"/>
          </w:rPr>
          <w:fldChar w:fldCharType="separate"/>
        </w:r>
        <w:r>
          <w:rPr>
            <w:rFonts w:asciiTheme="majorHAnsi" w:hAnsiTheme="majorHAnsi"/>
            <w:noProof/>
            <w:szCs w:val="20"/>
          </w:rPr>
          <w:t>3</w:t>
        </w:r>
        <w:r w:rsidRPr="008D53AE">
          <w:rPr>
            <w:rFonts w:asciiTheme="majorHAnsi" w:hAnsiTheme="majorHAnsi"/>
            <w:szCs w:val="20"/>
          </w:rPr>
          <w:fldChar w:fldCharType="end"/>
        </w:r>
        <w:r w:rsidRPr="008D53AE">
          <w:rPr>
            <w:rFonts w:asciiTheme="majorHAnsi" w:hAnsiTheme="majorHAnsi"/>
            <w:szCs w:val="20"/>
          </w:rPr>
          <w:t xml:space="preserve"> / </w:t>
        </w:r>
        <w:r w:rsidRPr="008D53AE">
          <w:rPr>
            <w:rFonts w:asciiTheme="majorHAnsi" w:hAnsiTheme="majorHAnsi"/>
            <w:szCs w:val="20"/>
          </w:rPr>
          <w:fldChar w:fldCharType="begin"/>
        </w:r>
        <w:r w:rsidRPr="008D53AE">
          <w:rPr>
            <w:rFonts w:asciiTheme="majorHAnsi" w:hAnsiTheme="majorHAnsi"/>
            <w:szCs w:val="20"/>
          </w:rPr>
          <w:instrText xml:space="preserve"> NUMPAGES  </w:instrText>
        </w:r>
        <w:r w:rsidRPr="008D53AE">
          <w:rPr>
            <w:rFonts w:asciiTheme="majorHAnsi" w:hAnsiTheme="majorHAnsi"/>
            <w:szCs w:val="20"/>
          </w:rPr>
          <w:fldChar w:fldCharType="separate"/>
        </w:r>
        <w:r>
          <w:rPr>
            <w:rFonts w:asciiTheme="majorHAnsi" w:hAnsiTheme="majorHAnsi"/>
            <w:noProof/>
            <w:szCs w:val="20"/>
          </w:rPr>
          <w:t>4</w:t>
        </w:r>
        <w:r w:rsidRPr="008D53AE">
          <w:rPr>
            <w:rFonts w:asciiTheme="majorHAnsi" w:hAnsiTheme="majorHAnsi"/>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120482"/>
      <w:docPartObj>
        <w:docPartGallery w:val="Page Numbers (Bottom of Page)"/>
        <w:docPartUnique/>
      </w:docPartObj>
    </w:sdtPr>
    <w:sdtEndPr/>
    <w:sdtContent>
      <w:sdt>
        <w:sdtPr>
          <w:id w:val="1290626592"/>
          <w:docPartObj>
            <w:docPartGallery w:val="Page Numbers (Top of Page)"/>
            <w:docPartUnique/>
          </w:docPartObj>
        </w:sdtPr>
        <w:sdtEndPr/>
        <w:sdtContent>
          <w:p w14:paraId="5E25F048" w14:textId="77777777" w:rsidR="00EA7113" w:rsidRDefault="00EA7113" w:rsidP="002813AE">
            <w:pPr>
              <w:pStyle w:val="Footer"/>
              <w:jc w:val="center"/>
            </w:pPr>
            <w:r w:rsidRPr="002813AE">
              <w:rPr>
                <w:bCs/>
              </w:rPr>
              <w:fldChar w:fldCharType="begin"/>
            </w:r>
            <w:r w:rsidRPr="002813AE">
              <w:rPr>
                <w:bCs/>
              </w:rPr>
              <w:instrText xml:space="preserve"> PAGE </w:instrText>
            </w:r>
            <w:r w:rsidRPr="002813AE">
              <w:rPr>
                <w:bCs/>
              </w:rPr>
              <w:fldChar w:fldCharType="separate"/>
            </w:r>
            <w:r>
              <w:rPr>
                <w:bCs/>
                <w:noProof/>
              </w:rPr>
              <w:t>1</w:t>
            </w:r>
            <w:r w:rsidRPr="002813AE">
              <w:rPr>
                <w:bCs/>
              </w:rPr>
              <w:fldChar w:fldCharType="end"/>
            </w:r>
            <w:r w:rsidRPr="002813AE">
              <w:t xml:space="preserve"> / </w:t>
            </w:r>
            <w:r w:rsidRPr="002813AE">
              <w:rPr>
                <w:bCs/>
              </w:rPr>
              <w:fldChar w:fldCharType="begin"/>
            </w:r>
            <w:r w:rsidRPr="002813AE">
              <w:rPr>
                <w:bCs/>
              </w:rPr>
              <w:instrText xml:space="preserve"> NUMPAGES  </w:instrText>
            </w:r>
            <w:r w:rsidRPr="002813AE">
              <w:rPr>
                <w:bCs/>
              </w:rPr>
              <w:fldChar w:fldCharType="separate"/>
            </w:r>
            <w:r>
              <w:rPr>
                <w:bCs/>
                <w:noProof/>
              </w:rPr>
              <w:t>3</w:t>
            </w:r>
            <w:r w:rsidRPr="002813AE">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08EF" w14:textId="77777777" w:rsidR="00D76729" w:rsidRDefault="00D76729" w:rsidP="007221B6">
      <w:pPr>
        <w:spacing w:after="0" w:line="240" w:lineRule="auto"/>
      </w:pPr>
      <w:r>
        <w:separator/>
      </w:r>
    </w:p>
  </w:footnote>
  <w:footnote w:type="continuationSeparator" w:id="0">
    <w:p w14:paraId="184E354E" w14:textId="77777777" w:rsidR="00D76729" w:rsidRDefault="00D76729" w:rsidP="007221B6">
      <w:pPr>
        <w:spacing w:after="0" w:line="240" w:lineRule="auto"/>
      </w:pPr>
      <w:r>
        <w:continuationSeparator/>
      </w:r>
    </w:p>
  </w:footnote>
  <w:footnote w:type="continuationNotice" w:id="1">
    <w:p w14:paraId="6E93391F" w14:textId="77777777" w:rsidR="00D76729" w:rsidRDefault="00D76729" w:rsidP="007221B6">
      <w:pPr>
        <w:spacing w:after="0" w:line="240" w:lineRule="auto"/>
      </w:pPr>
    </w:p>
  </w:footnote>
  <w:footnote w:id="2">
    <w:p w14:paraId="11BCFD8F" w14:textId="77777777" w:rsidR="00545938" w:rsidRPr="00545938" w:rsidRDefault="00545938" w:rsidP="00545938">
      <w:pPr>
        <w:pStyle w:val="FootnoteText"/>
        <w:rPr>
          <w:sz w:val="16"/>
          <w:szCs w:val="16"/>
        </w:rPr>
      </w:pPr>
      <w:r w:rsidRPr="00545938">
        <w:rPr>
          <w:rStyle w:val="FootnoteReference"/>
          <w:sz w:val="16"/>
          <w:szCs w:val="16"/>
        </w:rPr>
        <w:footnoteRef/>
      </w:r>
      <w:r w:rsidRPr="00545938">
        <w:rPr>
          <w:sz w:val="16"/>
          <w:szCs w:val="16"/>
        </w:rPr>
        <w:t xml:space="preserve"> Telle que modifiée par la </w:t>
      </w:r>
      <w:hyperlink r:id="rId1" w:history="1">
        <w:r w:rsidRPr="00545938">
          <w:rPr>
            <w:rStyle w:val="Hyperlink"/>
            <w:sz w:val="16"/>
            <w:szCs w:val="16"/>
            <w:u w:val="none"/>
          </w:rPr>
          <w:t>Rec. 22-20</w:t>
        </w:r>
      </w:hyperlink>
      <w:r w:rsidRPr="00545938">
        <w:rPr>
          <w:sz w:val="16"/>
          <w:szCs w:val="16"/>
        </w:rPr>
        <w:t>.</w:t>
      </w:r>
    </w:p>
  </w:footnote>
  <w:footnote w:id="3">
    <w:p w14:paraId="42282AA2" w14:textId="77777777" w:rsidR="00545938" w:rsidRPr="00545938" w:rsidRDefault="00545938" w:rsidP="00545938">
      <w:pPr>
        <w:pStyle w:val="FootnoteText"/>
        <w:rPr>
          <w:sz w:val="16"/>
          <w:szCs w:val="16"/>
        </w:rPr>
      </w:pPr>
      <w:r w:rsidRPr="00545938">
        <w:rPr>
          <w:rStyle w:val="FootnoteReference"/>
          <w:sz w:val="16"/>
          <w:szCs w:val="16"/>
        </w:rPr>
        <w:footnoteRef/>
      </w:r>
      <w:r w:rsidRPr="00545938">
        <w:rPr>
          <w:sz w:val="16"/>
          <w:szCs w:val="16"/>
        </w:rPr>
        <w:t xml:space="preserve"> Telle que modifiée par la </w:t>
      </w:r>
      <w:hyperlink r:id="rId2" w:history="1">
        <w:r w:rsidRPr="00545938">
          <w:rPr>
            <w:rStyle w:val="Hyperlink"/>
            <w:sz w:val="16"/>
            <w:szCs w:val="16"/>
            <w:u w:val="none"/>
          </w:rPr>
          <w:t>Rec. 22-20</w:t>
        </w:r>
      </w:hyperlink>
      <w:r w:rsidRPr="00545938">
        <w:rPr>
          <w:sz w:val="16"/>
          <w:szCs w:val="16"/>
        </w:rPr>
        <w:t>.</w:t>
      </w:r>
    </w:p>
  </w:footnote>
  <w:footnote w:id="4">
    <w:p w14:paraId="3B614E61" w14:textId="3DA4CB74" w:rsidR="003843DA" w:rsidRPr="003843DA" w:rsidRDefault="003843DA" w:rsidP="003843DA">
      <w:pPr>
        <w:pStyle w:val="FootnoteText"/>
        <w:jc w:val="both"/>
      </w:pPr>
      <w:r>
        <w:rPr>
          <w:rStyle w:val="FootnoteReference"/>
        </w:rPr>
        <w:footnoteRef/>
      </w:r>
      <w:r>
        <w:t xml:space="preserve"> </w:t>
      </w:r>
      <w:r w:rsidRPr="00A61069">
        <w:rPr>
          <w:sz w:val="16"/>
          <w:szCs w:val="16"/>
        </w:rPr>
        <w:t>Règlement (UE) 2019/1154 du Parlement européen et du Conseil du 20 juin 2019 relatif à un programme pluriannuel de rétablissement du stock d'espadon de la Méditerranée</w:t>
      </w:r>
    </w:p>
  </w:footnote>
  <w:footnote w:id="5">
    <w:p w14:paraId="0F1D8471" w14:textId="77777777" w:rsidR="00DA2BF1" w:rsidRPr="002F02E0" w:rsidRDefault="00DA2BF1" w:rsidP="003843DA">
      <w:pPr>
        <w:pStyle w:val="FootnoteText"/>
        <w:jc w:val="both"/>
        <w:rPr>
          <w:sz w:val="16"/>
          <w:szCs w:val="16"/>
        </w:rPr>
      </w:pPr>
      <w:r w:rsidRPr="002F02E0">
        <w:rPr>
          <w:rStyle w:val="FootnoteReference"/>
          <w:sz w:val="16"/>
          <w:szCs w:val="16"/>
        </w:rPr>
        <w:footnoteRef/>
      </w:r>
      <w:r w:rsidRPr="002F02E0">
        <w:rPr>
          <w:sz w:val="16"/>
          <w:szCs w:val="16"/>
        </w:rPr>
        <w:t xml:space="preserve"> Règlement (UE) 2023/2842 du Parlement européen et du Conseil du 22 novembre 2023 modifiant le règlement (CE) n° 1224/2009 du Conseil et modifiant les règlements (CE) n° 1967/2006 et (CE) n° 1005/2008 du Conseil et les règlements (UE) 2016/1139, (UE) 2017/2403 et (UE) 2019/473 du Parlement européen et du Conseil en ce qui concerne le contrôle de la pêche.</w:t>
      </w:r>
    </w:p>
  </w:footnote>
  <w:footnote w:id="6">
    <w:p w14:paraId="715B828D" w14:textId="77777777" w:rsidR="00545938" w:rsidRDefault="00545938">
      <w:pPr>
        <w:pStyle w:val="FootnoteText"/>
        <w:jc w:val="both"/>
        <w:rPr>
          <w:sz w:val="16"/>
          <w:szCs w:val="16"/>
        </w:rPr>
      </w:pPr>
      <w:r w:rsidRPr="002F6C20">
        <w:rPr>
          <w:rStyle w:val="FootnoteReference"/>
          <w:sz w:val="16"/>
          <w:szCs w:val="16"/>
        </w:rPr>
        <w:footnoteRef/>
      </w:r>
      <w:r w:rsidRPr="002F6C20">
        <w:rPr>
          <w:sz w:val="16"/>
        </w:rPr>
        <w:t xml:space="preserve"> Décision d'exécution (UE) 2018/1986 de la Commission du 13 décembre 2018 établissant des programmes spécifiques d'inspection et de contrôle pour certaines pêcheries.</w:t>
      </w:r>
    </w:p>
  </w:footnote>
  <w:footnote w:id="7">
    <w:p w14:paraId="0154D66A" w14:textId="77777777" w:rsidR="00545938" w:rsidRPr="00EC69D8" w:rsidRDefault="00545938" w:rsidP="00DA2BF1">
      <w:pPr>
        <w:pStyle w:val="FootnoteText"/>
        <w:jc w:val="both"/>
        <w:rPr>
          <w:sz w:val="16"/>
          <w:szCs w:val="16"/>
        </w:rPr>
      </w:pPr>
      <w:r w:rsidRPr="00EC69D8">
        <w:rPr>
          <w:rStyle w:val="FootnoteReference"/>
          <w:sz w:val="16"/>
          <w:szCs w:val="16"/>
        </w:rPr>
        <w:footnoteRef/>
      </w:r>
      <w:r w:rsidRPr="00EC69D8">
        <w:rPr>
          <w:sz w:val="16"/>
          <w:szCs w:val="16"/>
        </w:rPr>
        <w:t xml:space="preserve"> Règlement (UE) 2017/1004 du Parlement européen et du Conseil du 17 mai 2017 relatif à l’établissement d’un cadre de l’Union pour la collecte, la gestion et l’utilisation de données dans le secteur de la pêche et le soutien aux avis scientifiques sur la politique commune de la pêche.</w:t>
      </w:r>
    </w:p>
  </w:footnote>
  <w:footnote w:id="8">
    <w:p w14:paraId="11F1409C" w14:textId="77777777" w:rsidR="00545938" w:rsidRPr="00545938" w:rsidRDefault="00545938" w:rsidP="00545938">
      <w:pPr>
        <w:pStyle w:val="FootnoteText"/>
        <w:rPr>
          <w:sz w:val="16"/>
          <w:szCs w:val="16"/>
        </w:rPr>
      </w:pPr>
      <w:r w:rsidRPr="00545938">
        <w:rPr>
          <w:rStyle w:val="FootnoteReference"/>
          <w:sz w:val="16"/>
          <w:szCs w:val="16"/>
        </w:rPr>
        <w:footnoteRef/>
      </w:r>
      <w:r w:rsidRPr="00545938">
        <w:rPr>
          <w:sz w:val="16"/>
          <w:szCs w:val="16"/>
        </w:rPr>
        <w:t xml:space="preserve"> Telle que modifiée par la </w:t>
      </w:r>
      <w:hyperlink r:id="rId3" w:history="1">
        <w:r w:rsidRPr="00545938">
          <w:rPr>
            <w:rStyle w:val="Hyperlink"/>
            <w:sz w:val="16"/>
            <w:szCs w:val="16"/>
            <w:u w:val="none"/>
          </w:rPr>
          <w:t>Rec. 22-20</w:t>
        </w:r>
      </w:hyperlink>
      <w:r w:rsidRPr="00545938">
        <w:rPr>
          <w:sz w:val="16"/>
          <w:szCs w:val="16"/>
        </w:rPr>
        <w:t>.</w:t>
      </w:r>
    </w:p>
  </w:footnote>
  <w:footnote w:id="9">
    <w:p w14:paraId="59560031" w14:textId="49C83431" w:rsidR="003843DA" w:rsidRPr="003843DA" w:rsidRDefault="003843DA">
      <w:pPr>
        <w:pStyle w:val="FootnoteText"/>
      </w:pPr>
      <w:r>
        <w:rPr>
          <w:rStyle w:val="FootnoteReference"/>
        </w:rPr>
        <w:footnoteRef/>
      </w:r>
      <w:r>
        <w:t xml:space="preserve"> </w:t>
      </w:r>
      <w:r w:rsidRPr="008E17AB">
        <w:rPr>
          <w:sz w:val="16"/>
          <w:szCs w:val="16"/>
        </w:rPr>
        <w:t xml:space="preserve">Telle que modifiée par la </w:t>
      </w:r>
      <w:hyperlink r:id="rId4" w:history="1">
        <w:r w:rsidRPr="008E17AB">
          <w:rPr>
            <w:rStyle w:val="Hyperlink"/>
            <w:sz w:val="16"/>
            <w:szCs w:val="16"/>
            <w:u w:val="none"/>
          </w:rPr>
          <w:t>Rec. 22-20</w:t>
        </w:r>
      </w:hyperlink>
      <w:r>
        <w:rPr>
          <w:sz w:val="16"/>
          <w:szCs w:val="16"/>
        </w:rPr>
        <w:t>.</w:t>
      </w:r>
    </w:p>
  </w:footnote>
  <w:footnote w:id="10">
    <w:p w14:paraId="7EF33090" w14:textId="4E1772BE" w:rsidR="003843DA" w:rsidRPr="003843DA" w:rsidRDefault="003843DA">
      <w:pPr>
        <w:pStyle w:val="FootnoteText"/>
      </w:pPr>
      <w:r>
        <w:rPr>
          <w:rStyle w:val="FootnoteReference"/>
        </w:rPr>
        <w:footnoteRef/>
      </w:r>
      <w:r>
        <w:t xml:space="preserve"> </w:t>
      </w:r>
      <w:r w:rsidRPr="008E17AB">
        <w:rPr>
          <w:sz w:val="16"/>
          <w:szCs w:val="16"/>
        </w:rPr>
        <w:t xml:space="preserve">Telle que modifiée par la </w:t>
      </w:r>
      <w:hyperlink r:id="rId5" w:history="1">
        <w:r w:rsidRPr="008E17AB">
          <w:rPr>
            <w:rStyle w:val="Hyperlink"/>
            <w:sz w:val="16"/>
            <w:szCs w:val="16"/>
            <w:u w:val="none"/>
          </w:rPr>
          <w:t>Rec. 22-20</w:t>
        </w:r>
      </w:hyperlink>
      <w:r>
        <w:rPr>
          <w:sz w:val="16"/>
          <w:szCs w:val="16"/>
        </w:rPr>
        <w:t>.</w:t>
      </w:r>
    </w:p>
  </w:footnote>
  <w:footnote w:id="11">
    <w:p w14:paraId="4BE54838" w14:textId="2DBFD43F" w:rsidR="003843DA" w:rsidRPr="003843DA" w:rsidRDefault="003843DA">
      <w:pPr>
        <w:pStyle w:val="FootnoteText"/>
      </w:pPr>
      <w:r w:rsidRPr="00E26F30">
        <w:rPr>
          <w:rStyle w:val="FootnoteReference"/>
        </w:rPr>
        <w:footnoteRef/>
      </w:r>
      <w:r w:rsidRPr="00E26F30">
        <w:t xml:space="preserve"> </w:t>
      </w:r>
      <w:r w:rsidRPr="00E26F30">
        <w:rPr>
          <w:sz w:val="16"/>
          <w:szCs w:val="16"/>
        </w:rPr>
        <w:t>La loi sur la pêche (n°1380) est la principale législation qui couvre les questions liées à la protection, à la production et au contrôle de la pêche et des produits de la pêche</w:t>
      </w:r>
      <w:r w:rsidR="00F44A20" w:rsidRPr="00E26F30">
        <w:rPr>
          <w:sz w:val="16"/>
          <w:szCs w:val="16"/>
        </w:rPr>
        <w:t>.</w:t>
      </w:r>
    </w:p>
  </w:footnote>
  <w:footnote w:id="12">
    <w:p w14:paraId="02C70D87" w14:textId="77777777" w:rsidR="008E17AB" w:rsidRPr="008E17AB" w:rsidRDefault="008E17AB" w:rsidP="008E17AB">
      <w:pPr>
        <w:pStyle w:val="FootnoteText"/>
        <w:rPr>
          <w:sz w:val="16"/>
          <w:szCs w:val="16"/>
        </w:rPr>
      </w:pPr>
      <w:r w:rsidRPr="008E17AB">
        <w:rPr>
          <w:rStyle w:val="FootnoteReference"/>
          <w:sz w:val="16"/>
          <w:szCs w:val="16"/>
        </w:rPr>
        <w:footnoteRef/>
      </w:r>
      <w:r w:rsidRPr="008E17AB">
        <w:rPr>
          <w:sz w:val="16"/>
          <w:szCs w:val="16"/>
        </w:rPr>
        <w:t xml:space="preserve"> Telle que modifiée par la </w:t>
      </w:r>
      <w:hyperlink r:id="rId6" w:history="1">
        <w:r w:rsidRPr="008E17AB">
          <w:rPr>
            <w:rStyle w:val="Hyperlink"/>
            <w:sz w:val="16"/>
            <w:szCs w:val="16"/>
            <w:u w:val="none"/>
          </w:rPr>
          <w:t>Rec. 22-20</w:t>
        </w:r>
      </w:hyperlink>
      <w:r w:rsidRPr="008E17A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D45C" w14:textId="77777777" w:rsidR="00DC5ED6" w:rsidRPr="00793F38" w:rsidRDefault="00DC5ED6" w:rsidP="006B4897">
    <w:pPr>
      <w:tabs>
        <w:tab w:val="center" w:pos="4680"/>
        <w:tab w:val="left" w:pos="6520"/>
        <w:tab w:val="right" w:pos="9360"/>
        <w:tab w:val="right" w:pos="14240"/>
      </w:tabs>
      <w:jc w:val="right"/>
      <w:rPr>
        <w:rFonts w:eastAsia="Calibri"/>
        <w:b/>
        <w:bCs/>
        <w:szCs w:val="20"/>
      </w:rPr>
    </w:pPr>
    <w:r>
      <w:rPr>
        <w:rFonts w:eastAsia="Calibri"/>
        <w:b/>
        <w:bCs/>
        <w:szCs w:val="20"/>
      </w:rPr>
      <w:t>PA4</w:t>
    </w:r>
    <w:r w:rsidRPr="00793F38">
      <w:rPr>
        <w:rFonts w:eastAsia="Calibri"/>
        <w:b/>
        <w:bCs/>
        <w:szCs w:val="20"/>
      </w:rPr>
      <w:t>_</w:t>
    </w:r>
    <w:r>
      <w:rPr>
        <w:rFonts w:eastAsia="Calibri"/>
        <w:b/>
        <w:bCs/>
        <w:szCs w:val="20"/>
      </w:rPr>
      <w:t>802</w:t>
    </w:r>
    <w:r w:rsidRPr="00793F38">
      <w:rPr>
        <w:rFonts w:eastAsia="Calibri"/>
        <w:b/>
        <w:bCs/>
        <w:szCs w:val="20"/>
      </w:rPr>
      <w:t>/202</w:t>
    </w:r>
    <w:r>
      <w:rPr>
        <w:rFonts w:eastAsia="Calibri"/>
        <w:b/>
        <w:bCs/>
        <w:szCs w:val="20"/>
      </w:rPr>
      <w:t>4</w:t>
    </w:r>
  </w:p>
  <w:p w14:paraId="387677FB" w14:textId="071AE874" w:rsidR="00DC5ED6" w:rsidRPr="00793F38" w:rsidRDefault="00DC5ED6" w:rsidP="006B4897">
    <w:pPr>
      <w:tabs>
        <w:tab w:val="left" w:pos="7320"/>
      </w:tabs>
      <w:spacing w:line="240" w:lineRule="exact"/>
      <w:jc w:val="right"/>
      <w:rPr>
        <w:b/>
        <w:bCs/>
        <w:sz w:val="16"/>
        <w:szCs w:val="16"/>
        <w:lang w:val="es-ES_tradnl"/>
      </w:rPr>
    </w:pPr>
    <w:r w:rsidRPr="00793F38">
      <w:rPr>
        <w:b/>
        <w:bCs/>
        <w:sz w:val="16"/>
        <w:szCs w:val="16"/>
        <w:lang w:val="es-ES_tradnl"/>
      </w:rPr>
      <w:fldChar w:fldCharType="begin"/>
    </w:r>
    <w:r w:rsidRPr="00793F38">
      <w:rPr>
        <w:b/>
        <w:bCs/>
        <w:sz w:val="16"/>
        <w:szCs w:val="16"/>
        <w:lang w:val="es-ES_tradnl"/>
      </w:rPr>
      <w:instrText xml:space="preserve"> TIME \@ "dd/MM/yyyy H:mm" </w:instrText>
    </w:r>
    <w:r w:rsidRPr="00793F38">
      <w:rPr>
        <w:b/>
        <w:bCs/>
        <w:sz w:val="16"/>
        <w:szCs w:val="16"/>
        <w:lang w:val="es-ES_tradnl"/>
      </w:rPr>
      <w:fldChar w:fldCharType="separate"/>
    </w:r>
    <w:r w:rsidR="001C4F21">
      <w:rPr>
        <w:b/>
        <w:bCs/>
        <w:noProof/>
        <w:sz w:val="16"/>
        <w:szCs w:val="16"/>
        <w:lang w:val="es-ES_tradnl"/>
      </w:rPr>
      <w:t>10/04/2025 9:32</w:t>
    </w:r>
    <w:r w:rsidRPr="00793F38">
      <w:rPr>
        <w:b/>
        <w:bCs/>
        <w:sz w:val="16"/>
        <w:szCs w:val="16"/>
        <w:lang w:val="es-ES_tradnl"/>
      </w:rPr>
      <w:fldChar w:fldCharType="end"/>
    </w:r>
  </w:p>
  <w:p w14:paraId="33E5B89E" w14:textId="77777777" w:rsidR="00DC5ED6" w:rsidRDefault="00DC5E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403D" w14:textId="7107C2A8" w:rsidR="00D6022C" w:rsidRPr="003843DA" w:rsidRDefault="00EF040D" w:rsidP="003843DA">
    <w:pPr>
      <w:tabs>
        <w:tab w:val="center" w:pos="4153"/>
        <w:tab w:val="right" w:pos="8306"/>
      </w:tabs>
      <w:spacing w:after="0" w:line="240" w:lineRule="auto"/>
      <w:jc w:val="right"/>
      <w:rPr>
        <w:rFonts w:eastAsia="Times New Roman" w:cs="Times New Roman"/>
        <w:b/>
        <w:bCs/>
        <w:szCs w:val="20"/>
        <w:lang w:eastAsia="es-ES"/>
      </w:rPr>
    </w:pPr>
    <w:r w:rsidRPr="005C3337">
      <w:rPr>
        <w:rFonts w:eastAsia="Times New Roman" w:cs="Times New Roman"/>
        <w:b/>
        <w:bCs/>
        <w:szCs w:val="20"/>
        <w:lang w:eastAsia="es-ES"/>
      </w:rPr>
      <w:t>UNION</w:t>
    </w:r>
    <w:r>
      <w:rPr>
        <w:rFonts w:eastAsia="Times New Roman" w:cs="Times New Roman"/>
        <w:b/>
        <w:bCs/>
        <w:szCs w:val="20"/>
        <w:lang w:eastAsia="es-ES"/>
      </w:rPr>
      <w:t xml:space="preserve"> EUROPÉENNE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D4CA" w14:textId="14461698" w:rsidR="00EA7113" w:rsidRPr="003A5C25" w:rsidRDefault="003A5C25" w:rsidP="003A5C25">
    <w:pPr>
      <w:pStyle w:val="Header"/>
      <w:jc w:val="right"/>
      <w:rPr>
        <w:b/>
        <w:bCs/>
        <w:lang w:val="en-US"/>
      </w:rPr>
    </w:pPr>
    <w:r w:rsidRPr="003A5C25">
      <w:rPr>
        <w:b/>
        <w:bCs/>
        <w:lang w:val="en-US"/>
      </w:rPr>
      <w:t>MAROC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CBFD" w14:textId="77777777" w:rsidR="00EA7113" w:rsidRPr="001F0005" w:rsidRDefault="00EA7113" w:rsidP="002813AE">
    <w:pPr>
      <w:spacing w:line="240" w:lineRule="exact"/>
      <w:rPr>
        <w:b/>
        <w:bCs/>
        <w:sz w:val="28"/>
      </w:rPr>
    </w:pPr>
    <w:r w:rsidRPr="001F0005">
      <w:rPr>
        <w:b/>
        <w:bCs/>
      </w:rPr>
      <w:t xml:space="preserve">COMMISSION 2016 –Directives préparation plans thon rouge </w:t>
    </w:r>
    <w:r w:rsidRPr="001F0005">
      <w:rPr>
        <w:b/>
        <w:bCs/>
      </w:rPr>
      <w:tab/>
      <w:t xml:space="preserve">    </w:t>
    </w:r>
    <w:r w:rsidRPr="001F0005">
      <w:rPr>
        <w:b/>
        <w:bCs/>
        <w:sz w:val="26"/>
        <w:szCs w:val="26"/>
      </w:rPr>
      <w:t>Doc. Nº PA2-602 / 2016</w:t>
    </w:r>
  </w:p>
  <w:p w14:paraId="27449123" w14:textId="1B77C6F6" w:rsidR="00EA7113" w:rsidRPr="001F0005" w:rsidRDefault="00EA7113" w:rsidP="002813AE">
    <w:pPr>
      <w:tabs>
        <w:tab w:val="left" w:pos="7320"/>
      </w:tabs>
      <w:spacing w:line="240" w:lineRule="exact"/>
      <w:rPr>
        <w:b/>
        <w:bCs/>
      </w:rPr>
    </w:pPr>
    <w:r w:rsidRPr="00A03143">
      <w:rPr>
        <w:b/>
        <w:bCs/>
      </w:rPr>
      <w:fldChar w:fldCharType="begin"/>
    </w:r>
    <w:r w:rsidRPr="00A03143">
      <w:rPr>
        <w:b/>
        <w:bCs/>
      </w:rPr>
      <w:instrText xml:space="preserve"> TIME \@ "d MMMM yyyy" </w:instrText>
    </w:r>
    <w:r w:rsidRPr="00A03143">
      <w:rPr>
        <w:b/>
        <w:bCs/>
      </w:rPr>
      <w:fldChar w:fldCharType="separate"/>
    </w:r>
    <w:r w:rsidR="001C4F21">
      <w:rPr>
        <w:b/>
        <w:bCs/>
        <w:noProof/>
      </w:rPr>
      <w:t>10 avril 2025</w:t>
    </w:r>
    <w:r w:rsidRPr="00A03143">
      <w:rPr>
        <w:b/>
        <w:bCs/>
      </w:rPr>
      <w:fldChar w:fldCharType="end"/>
    </w:r>
    <w:r w:rsidRPr="001F0005">
      <w:rPr>
        <w:b/>
        <w:bCs/>
      </w:rPr>
      <w:t xml:space="preserve">; </w:t>
    </w:r>
    <w:r w:rsidRPr="00A03143">
      <w:rPr>
        <w:b/>
        <w:bCs/>
      </w:rPr>
      <w:fldChar w:fldCharType="begin"/>
    </w:r>
    <w:r w:rsidRPr="00A03143">
      <w:rPr>
        <w:b/>
        <w:bCs/>
      </w:rPr>
      <w:instrText xml:space="preserve"> TIME \@ "HH:mm" </w:instrText>
    </w:r>
    <w:r w:rsidRPr="00A03143">
      <w:rPr>
        <w:b/>
        <w:bCs/>
      </w:rPr>
      <w:fldChar w:fldCharType="separate"/>
    </w:r>
    <w:r w:rsidR="001C4F21">
      <w:rPr>
        <w:b/>
        <w:bCs/>
        <w:noProof/>
      </w:rPr>
      <w:t>09:32</w:t>
    </w:r>
    <w:r w:rsidRPr="00A03143">
      <w:rPr>
        <w:b/>
        <w:bCs/>
      </w:rPr>
      <w:fldChar w:fldCharType="end"/>
    </w:r>
  </w:p>
  <w:p w14:paraId="0C80B898" w14:textId="77777777" w:rsidR="00EA7113" w:rsidRPr="00A03143" w:rsidRDefault="00EA7113" w:rsidP="002813AE">
    <w:pPr>
      <w:tabs>
        <w:tab w:val="left" w:pos="7320"/>
      </w:tabs>
      <w:spacing w:line="240" w:lineRule="exact"/>
      <w:rPr>
        <w:b/>
        <w:bCs/>
      </w:rPr>
    </w:pPr>
    <w:r w:rsidRPr="00A03143">
      <w:rPr>
        <w:b/>
        <w:bCs/>
        <w:noProof/>
        <w:lang w:bidi="ar-SA"/>
      </w:rPr>
      <mc:AlternateContent>
        <mc:Choice Requires="wps">
          <w:drawing>
            <wp:anchor distT="0" distB="0" distL="114300" distR="114300" simplePos="0" relativeHeight="251671552" behindDoc="0" locked="0" layoutInCell="1" allowOverlap="1" wp14:anchorId="73002ECA" wp14:editId="690FEACD">
              <wp:simplePos x="0" y="0"/>
              <wp:positionH relativeFrom="column">
                <wp:posOffset>0</wp:posOffset>
              </wp:positionH>
              <wp:positionV relativeFrom="paragraph">
                <wp:posOffset>17145</wp:posOffset>
              </wp:positionV>
              <wp:extent cx="5715000" cy="0"/>
              <wp:effectExtent l="9525" t="7620" r="9525" b="11430"/>
              <wp:wrapNone/>
              <wp:docPr id="1593014619" name="Straight Connector 1593014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4D79" id="Straight Connector 15930146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9F8D" w14:textId="77777777" w:rsidR="00056AEF" w:rsidRDefault="00056A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EC9D" w14:textId="392716B8" w:rsidR="00056AEF" w:rsidRPr="00075556" w:rsidRDefault="00EF040D" w:rsidP="00075556">
    <w:pPr>
      <w:pStyle w:val="Header"/>
      <w:jc w:val="right"/>
      <w:rPr>
        <w:b/>
        <w:bCs/>
        <w:lang w:val="es-ES"/>
      </w:rPr>
    </w:pPr>
    <w:r>
      <w:rPr>
        <w:b/>
        <w:bCs/>
        <w:lang w:val="es-ES"/>
      </w:rPr>
      <w:t>MAROC</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8C96" w14:textId="77777777" w:rsidR="00056AEF" w:rsidRPr="001F0005" w:rsidRDefault="00056AEF" w:rsidP="002813AE">
    <w:pPr>
      <w:spacing w:line="240" w:lineRule="exact"/>
      <w:rPr>
        <w:b/>
        <w:bCs/>
        <w:sz w:val="28"/>
      </w:rPr>
    </w:pPr>
    <w:r w:rsidRPr="001F0005">
      <w:rPr>
        <w:b/>
        <w:bCs/>
      </w:rPr>
      <w:t xml:space="preserve">COMMISSION 2016 –Directives préparation plans thon rouge </w:t>
    </w:r>
    <w:r w:rsidRPr="001F0005">
      <w:rPr>
        <w:b/>
        <w:bCs/>
      </w:rPr>
      <w:tab/>
      <w:t xml:space="preserve">    </w:t>
    </w:r>
    <w:r w:rsidRPr="001F0005">
      <w:rPr>
        <w:b/>
        <w:bCs/>
        <w:sz w:val="26"/>
        <w:szCs w:val="26"/>
      </w:rPr>
      <w:t>Doc. Nº PA2-602 / 2016</w:t>
    </w:r>
  </w:p>
  <w:p w14:paraId="4C7C4708" w14:textId="535A0B1A" w:rsidR="00056AEF" w:rsidRPr="001F0005" w:rsidRDefault="00056AEF" w:rsidP="002813AE">
    <w:pPr>
      <w:tabs>
        <w:tab w:val="left" w:pos="7320"/>
      </w:tabs>
      <w:spacing w:line="240" w:lineRule="exact"/>
      <w:rPr>
        <w:b/>
        <w:bCs/>
      </w:rPr>
    </w:pPr>
    <w:r w:rsidRPr="00A03143">
      <w:rPr>
        <w:b/>
        <w:bCs/>
      </w:rPr>
      <w:fldChar w:fldCharType="begin"/>
    </w:r>
    <w:r w:rsidRPr="00A03143">
      <w:rPr>
        <w:b/>
        <w:bCs/>
      </w:rPr>
      <w:instrText xml:space="preserve"> TIME \@ "d MMMM yyyy" </w:instrText>
    </w:r>
    <w:r w:rsidRPr="00A03143">
      <w:rPr>
        <w:b/>
        <w:bCs/>
      </w:rPr>
      <w:fldChar w:fldCharType="separate"/>
    </w:r>
    <w:r w:rsidR="001C4F21">
      <w:rPr>
        <w:b/>
        <w:bCs/>
        <w:noProof/>
      </w:rPr>
      <w:t>10 avril 2025</w:t>
    </w:r>
    <w:r w:rsidRPr="00A03143">
      <w:rPr>
        <w:b/>
        <w:bCs/>
      </w:rPr>
      <w:fldChar w:fldCharType="end"/>
    </w:r>
    <w:r w:rsidRPr="001F0005">
      <w:rPr>
        <w:b/>
        <w:bCs/>
      </w:rPr>
      <w:t xml:space="preserve">; </w:t>
    </w:r>
    <w:r w:rsidRPr="00A03143">
      <w:rPr>
        <w:b/>
        <w:bCs/>
      </w:rPr>
      <w:fldChar w:fldCharType="begin"/>
    </w:r>
    <w:r w:rsidRPr="00A03143">
      <w:rPr>
        <w:b/>
        <w:bCs/>
      </w:rPr>
      <w:instrText xml:space="preserve"> TIME \@ "HH:mm" </w:instrText>
    </w:r>
    <w:r w:rsidRPr="00A03143">
      <w:rPr>
        <w:b/>
        <w:bCs/>
      </w:rPr>
      <w:fldChar w:fldCharType="separate"/>
    </w:r>
    <w:r w:rsidR="001C4F21">
      <w:rPr>
        <w:b/>
        <w:bCs/>
        <w:noProof/>
      </w:rPr>
      <w:t>09:32</w:t>
    </w:r>
    <w:r w:rsidRPr="00A03143">
      <w:rPr>
        <w:b/>
        <w:bCs/>
      </w:rPr>
      <w:fldChar w:fldCharType="end"/>
    </w:r>
  </w:p>
  <w:p w14:paraId="56BDC95C" w14:textId="77777777" w:rsidR="00056AEF" w:rsidRPr="00A03143" w:rsidRDefault="00056AEF" w:rsidP="002813AE">
    <w:pPr>
      <w:tabs>
        <w:tab w:val="left" w:pos="7320"/>
      </w:tabs>
      <w:spacing w:line="240" w:lineRule="exact"/>
      <w:rPr>
        <w:b/>
        <w:bCs/>
      </w:rPr>
    </w:pPr>
    <w:r w:rsidRPr="00A03143">
      <w:rPr>
        <w:b/>
        <w:bCs/>
        <w:noProof/>
        <w:lang w:bidi="ar-SA"/>
      </w:rPr>
      <mc:AlternateContent>
        <mc:Choice Requires="wps">
          <w:drawing>
            <wp:anchor distT="0" distB="0" distL="114300" distR="114300" simplePos="0" relativeHeight="251667456" behindDoc="0" locked="0" layoutInCell="1" allowOverlap="1" wp14:anchorId="19DDC3C9" wp14:editId="6BACC6CA">
              <wp:simplePos x="0" y="0"/>
              <wp:positionH relativeFrom="column">
                <wp:posOffset>0</wp:posOffset>
              </wp:positionH>
              <wp:positionV relativeFrom="paragraph">
                <wp:posOffset>17145</wp:posOffset>
              </wp:positionV>
              <wp:extent cx="57150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7E26"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6730" w14:textId="634A480E" w:rsidR="00E97A77" w:rsidRPr="00E97A77" w:rsidRDefault="00E97A77" w:rsidP="00E97A77">
    <w:pPr>
      <w:pStyle w:val="Header"/>
      <w:jc w:val="right"/>
      <w:rPr>
        <w:b/>
        <w:bCs/>
        <w:lang w:val="es-ES"/>
      </w:rPr>
    </w:pPr>
    <w:r w:rsidRPr="00B65B71">
      <w:rPr>
        <w:b/>
        <w:bCs/>
        <w:lang w:val="es-ES"/>
      </w:rPr>
      <w:t>TUNISIE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9563" w14:textId="77777777" w:rsidR="00E97A77" w:rsidRPr="001F0005" w:rsidRDefault="00E97A77" w:rsidP="002813AE">
    <w:pPr>
      <w:spacing w:line="240" w:lineRule="exact"/>
      <w:rPr>
        <w:b/>
        <w:bCs/>
        <w:sz w:val="28"/>
      </w:rPr>
    </w:pPr>
    <w:r w:rsidRPr="001F0005">
      <w:rPr>
        <w:b/>
        <w:bCs/>
      </w:rPr>
      <w:t xml:space="preserve">COMMISSION 2016 –Directives préparation plans thon rouge </w:t>
    </w:r>
    <w:r w:rsidRPr="001F0005">
      <w:rPr>
        <w:b/>
        <w:bCs/>
      </w:rPr>
      <w:tab/>
      <w:t xml:space="preserve">    </w:t>
    </w:r>
    <w:r w:rsidRPr="001F0005">
      <w:rPr>
        <w:b/>
        <w:bCs/>
        <w:sz w:val="26"/>
        <w:szCs w:val="26"/>
      </w:rPr>
      <w:t>Doc. Nº PA2-602 / 2016</w:t>
    </w:r>
  </w:p>
  <w:p w14:paraId="56EDB0A9" w14:textId="624758FD" w:rsidR="00E97A77" w:rsidRPr="001F0005" w:rsidRDefault="00E97A77" w:rsidP="002813AE">
    <w:pPr>
      <w:tabs>
        <w:tab w:val="left" w:pos="7320"/>
      </w:tabs>
      <w:spacing w:line="240" w:lineRule="exact"/>
      <w:rPr>
        <w:b/>
        <w:bCs/>
      </w:rPr>
    </w:pPr>
    <w:r w:rsidRPr="00A03143">
      <w:rPr>
        <w:b/>
        <w:bCs/>
      </w:rPr>
      <w:fldChar w:fldCharType="begin"/>
    </w:r>
    <w:r w:rsidRPr="00A03143">
      <w:rPr>
        <w:b/>
        <w:bCs/>
      </w:rPr>
      <w:instrText xml:space="preserve"> TIME \@ "d MMMM yyyy" </w:instrText>
    </w:r>
    <w:r w:rsidRPr="00A03143">
      <w:rPr>
        <w:b/>
        <w:bCs/>
      </w:rPr>
      <w:fldChar w:fldCharType="separate"/>
    </w:r>
    <w:r w:rsidR="001C4F21">
      <w:rPr>
        <w:b/>
        <w:bCs/>
        <w:noProof/>
      </w:rPr>
      <w:t>10 avril 2025</w:t>
    </w:r>
    <w:r w:rsidRPr="00A03143">
      <w:rPr>
        <w:b/>
        <w:bCs/>
      </w:rPr>
      <w:fldChar w:fldCharType="end"/>
    </w:r>
    <w:r w:rsidRPr="001F0005">
      <w:rPr>
        <w:b/>
        <w:bCs/>
      </w:rPr>
      <w:t xml:space="preserve">; </w:t>
    </w:r>
    <w:r w:rsidRPr="00A03143">
      <w:rPr>
        <w:b/>
        <w:bCs/>
      </w:rPr>
      <w:fldChar w:fldCharType="begin"/>
    </w:r>
    <w:r w:rsidRPr="00A03143">
      <w:rPr>
        <w:b/>
        <w:bCs/>
      </w:rPr>
      <w:instrText xml:space="preserve"> TIME \@ "HH:mm" </w:instrText>
    </w:r>
    <w:r w:rsidRPr="00A03143">
      <w:rPr>
        <w:b/>
        <w:bCs/>
      </w:rPr>
      <w:fldChar w:fldCharType="separate"/>
    </w:r>
    <w:r w:rsidR="001C4F21">
      <w:rPr>
        <w:b/>
        <w:bCs/>
        <w:noProof/>
      </w:rPr>
      <w:t>09:32</w:t>
    </w:r>
    <w:r w:rsidRPr="00A03143">
      <w:rPr>
        <w:b/>
        <w:bCs/>
      </w:rPr>
      <w:fldChar w:fldCharType="end"/>
    </w:r>
  </w:p>
  <w:p w14:paraId="779F17FC" w14:textId="77777777" w:rsidR="00E97A77" w:rsidRPr="00A03143" w:rsidRDefault="00E97A77" w:rsidP="002813AE">
    <w:pPr>
      <w:tabs>
        <w:tab w:val="left" w:pos="7320"/>
      </w:tabs>
      <w:spacing w:line="240" w:lineRule="exact"/>
      <w:rPr>
        <w:b/>
        <w:bCs/>
      </w:rPr>
    </w:pPr>
    <w:r w:rsidRPr="00A03143">
      <w:rPr>
        <w:b/>
        <w:bCs/>
        <w:noProof/>
        <w:lang w:bidi="ar-SA"/>
      </w:rPr>
      <mc:AlternateContent>
        <mc:Choice Requires="wps">
          <w:drawing>
            <wp:anchor distT="0" distB="0" distL="114300" distR="114300" simplePos="0" relativeHeight="251673600" behindDoc="0" locked="0" layoutInCell="1" allowOverlap="1" wp14:anchorId="63836CDA" wp14:editId="43F3CA2D">
              <wp:simplePos x="0" y="0"/>
              <wp:positionH relativeFrom="column">
                <wp:posOffset>0</wp:posOffset>
              </wp:positionH>
              <wp:positionV relativeFrom="paragraph">
                <wp:posOffset>17145</wp:posOffset>
              </wp:positionV>
              <wp:extent cx="5715000" cy="0"/>
              <wp:effectExtent l="9525" t="7620" r="9525" b="11430"/>
              <wp:wrapNone/>
              <wp:docPr id="1075238474" name="Straight Connector 1075238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0B69" id="Straight Connector 10752384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A599" w14:textId="77777777" w:rsidR="002F0CF2" w:rsidRDefault="002F0C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CC60" w14:textId="77777777" w:rsidR="002F0CF2" w:rsidRPr="00B65B71" w:rsidRDefault="002F0CF2" w:rsidP="00B65B71">
    <w:pPr>
      <w:pStyle w:val="Header"/>
      <w:jc w:val="right"/>
      <w:rPr>
        <w:b/>
        <w:bCs/>
        <w:lang w:val="es-ES"/>
      </w:rPr>
    </w:pPr>
    <w:r w:rsidRPr="00B65B71">
      <w:rPr>
        <w:b/>
        <w:bCs/>
        <w:lang w:val="es-ES"/>
      </w:rPr>
      <w:t>TUNISIE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1254" w14:textId="631013A1" w:rsidR="00DC5ED6" w:rsidRPr="00DC5ED6" w:rsidRDefault="00DC5ED6" w:rsidP="00DC5ED6">
    <w:pPr>
      <w:tabs>
        <w:tab w:val="center" w:pos="4680"/>
        <w:tab w:val="left" w:pos="6520"/>
        <w:tab w:val="right" w:pos="9360"/>
        <w:tab w:val="right" w:pos="14240"/>
      </w:tabs>
      <w:spacing w:after="0" w:line="240" w:lineRule="auto"/>
      <w:jc w:val="right"/>
      <w:rPr>
        <w:rFonts w:eastAsia="Calibri" w:cs="Times New Roman"/>
        <w:b/>
        <w:bCs/>
        <w:szCs w:val="20"/>
        <w:lang w:val="en-US" w:eastAsia="en-US" w:bidi="ar-SA"/>
      </w:rPr>
    </w:pPr>
    <w:bookmarkStart w:id="0" w:name="_Hlk107908354"/>
    <w:bookmarkStart w:id="1" w:name="_Hlk107908355"/>
    <w:bookmarkStart w:id="2" w:name="_Hlk107908359"/>
    <w:bookmarkStart w:id="3" w:name="_Hlk107908360"/>
    <w:bookmarkStart w:id="4" w:name="_Hlk107908361"/>
    <w:bookmarkStart w:id="5" w:name="_Hlk107908362"/>
    <w:r w:rsidRPr="00DC5ED6">
      <w:rPr>
        <w:rFonts w:eastAsia="Calibri" w:cs="Times New Roman"/>
        <w:b/>
        <w:bCs/>
        <w:szCs w:val="20"/>
        <w:lang w:val="en-US" w:eastAsia="en-US" w:bidi="ar-SA"/>
      </w:rPr>
      <w:t>PA4_802/202</w:t>
    </w:r>
    <w:r w:rsidR="002E449D">
      <w:rPr>
        <w:rFonts w:eastAsia="Calibri" w:cs="Times New Roman"/>
        <w:b/>
        <w:bCs/>
        <w:szCs w:val="20"/>
        <w:lang w:val="en-US" w:eastAsia="en-US" w:bidi="ar-SA"/>
      </w:rPr>
      <w:t>5</w:t>
    </w:r>
  </w:p>
  <w:p w14:paraId="7E20CE25" w14:textId="64C952B1" w:rsidR="00DC5ED6" w:rsidRPr="00DC5ED6" w:rsidRDefault="00DC5ED6" w:rsidP="00DC5ED6">
    <w:pPr>
      <w:tabs>
        <w:tab w:val="left" w:pos="7320"/>
      </w:tabs>
      <w:spacing w:after="0" w:line="240" w:lineRule="exact"/>
      <w:jc w:val="right"/>
      <w:rPr>
        <w:rFonts w:eastAsia="Times New Roman" w:cs="Times New Roman"/>
        <w:b/>
        <w:bCs/>
        <w:sz w:val="16"/>
        <w:szCs w:val="16"/>
        <w:lang w:val="es-ES_tradnl" w:eastAsia="en-US" w:bidi="ar-SA"/>
      </w:rPr>
    </w:pPr>
    <w:r w:rsidRPr="00DC5ED6">
      <w:rPr>
        <w:rFonts w:eastAsia="Times New Roman" w:cs="Times New Roman"/>
        <w:b/>
        <w:bCs/>
        <w:sz w:val="16"/>
        <w:szCs w:val="16"/>
        <w:lang w:val="es-ES_tradnl" w:eastAsia="en-US" w:bidi="ar-SA"/>
      </w:rPr>
      <w:fldChar w:fldCharType="begin"/>
    </w:r>
    <w:r w:rsidRPr="00DC5ED6">
      <w:rPr>
        <w:rFonts w:eastAsia="Times New Roman" w:cs="Times New Roman"/>
        <w:b/>
        <w:bCs/>
        <w:sz w:val="16"/>
        <w:szCs w:val="16"/>
        <w:lang w:val="es-ES_tradnl" w:eastAsia="en-US" w:bidi="ar-SA"/>
      </w:rPr>
      <w:instrText xml:space="preserve"> TIME \@ "dd/MM/yyyy H:mm" </w:instrText>
    </w:r>
    <w:r w:rsidRPr="00DC5ED6">
      <w:rPr>
        <w:rFonts w:eastAsia="Times New Roman" w:cs="Times New Roman"/>
        <w:b/>
        <w:bCs/>
        <w:sz w:val="16"/>
        <w:szCs w:val="16"/>
        <w:lang w:val="es-ES_tradnl" w:eastAsia="en-US" w:bidi="ar-SA"/>
      </w:rPr>
      <w:fldChar w:fldCharType="separate"/>
    </w:r>
    <w:r w:rsidR="001C4F21">
      <w:rPr>
        <w:rFonts w:eastAsia="Times New Roman" w:cs="Times New Roman"/>
        <w:b/>
        <w:bCs/>
        <w:noProof/>
        <w:sz w:val="16"/>
        <w:szCs w:val="16"/>
        <w:lang w:val="es-ES_tradnl" w:eastAsia="en-US" w:bidi="ar-SA"/>
      </w:rPr>
      <w:t>10/04/2025 9:32</w:t>
    </w:r>
    <w:r w:rsidRPr="00DC5ED6">
      <w:rPr>
        <w:rFonts w:eastAsia="Times New Roman" w:cs="Times New Roman"/>
        <w:b/>
        <w:bCs/>
        <w:sz w:val="16"/>
        <w:szCs w:val="16"/>
        <w:lang w:val="es-ES_tradnl" w:eastAsia="en-US" w:bidi="ar-SA"/>
      </w:rPr>
      <w:fldChar w:fldCharType="end"/>
    </w:r>
    <w:bookmarkEnd w:id="0"/>
    <w:bookmarkEnd w:id="1"/>
    <w:bookmarkEnd w:id="2"/>
    <w:bookmarkEnd w:id="3"/>
    <w:bookmarkEnd w:id="4"/>
    <w:bookmarkEnd w:id="5"/>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A23D" w14:textId="77777777" w:rsidR="002F0CF2" w:rsidRPr="001F0005" w:rsidRDefault="002F0CF2" w:rsidP="002813AE">
    <w:pPr>
      <w:spacing w:line="240" w:lineRule="exact"/>
      <w:rPr>
        <w:b/>
        <w:bCs/>
        <w:sz w:val="28"/>
      </w:rPr>
    </w:pPr>
    <w:r w:rsidRPr="001F0005">
      <w:rPr>
        <w:b/>
        <w:bCs/>
      </w:rPr>
      <w:t xml:space="preserve">COMMISSION 2016 –Directives préparation plans thon rouge </w:t>
    </w:r>
    <w:r w:rsidRPr="001F0005">
      <w:rPr>
        <w:b/>
        <w:bCs/>
      </w:rPr>
      <w:tab/>
      <w:t xml:space="preserve">    </w:t>
    </w:r>
    <w:r w:rsidRPr="001F0005">
      <w:rPr>
        <w:b/>
        <w:bCs/>
        <w:sz w:val="26"/>
        <w:szCs w:val="26"/>
      </w:rPr>
      <w:t>Doc. Nº PA2-602 / 2016</w:t>
    </w:r>
  </w:p>
  <w:p w14:paraId="38B6DFB8" w14:textId="642359F6" w:rsidR="002F0CF2" w:rsidRPr="001F0005" w:rsidRDefault="002F0CF2" w:rsidP="002813AE">
    <w:pPr>
      <w:tabs>
        <w:tab w:val="left" w:pos="7320"/>
      </w:tabs>
      <w:spacing w:line="240" w:lineRule="exact"/>
      <w:rPr>
        <w:b/>
        <w:bCs/>
      </w:rPr>
    </w:pPr>
    <w:r w:rsidRPr="00A03143">
      <w:rPr>
        <w:b/>
        <w:bCs/>
      </w:rPr>
      <w:fldChar w:fldCharType="begin"/>
    </w:r>
    <w:r w:rsidRPr="00A03143">
      <w:rPr>
        <w:b/>
        <w:bCs/>
      </w:rPr>
      <w:instrText xml:space="preserve"> TIME \@ "d MMMM yyyy" </w:instrText>
    </w:r>
    <w:r w:rsidRPr="00A03143">
      <w:rPr>
        <w:b/>
        <w:bCs/>
      </w:rPr>
      <w:fldChar w:fldCharType="separate"/>
    </w:r>
    <w:r w:rsidR="001C4F21">
      <w:rPr>
        <w:b/>
        <w:bCs/>
        <w:noProof/>
      </w:rPr>
      <w:t>10 avril 2025</w:t>
    </w:r>
    <w:r w:rsidRPr="00A03143">
      <w:rPr>
        <w:b/>
        <w:bCs/>
      </w:rPr>
      <w:fldChar w:fldCharType="end"/>
    </w:r>
    <w:r w:rsidRPr="001F0005">
      <w:rPr>
        <w:b/>
        <w:bCs/>
      </w:rPr>
      <w:t xml:space="preserve">; </w:t>
    </w:r>
    <w:r w:rsidRPr="00A03143">
      <w:rPr>
        <w:b/>
        <w:bCs/>
      </w:rPr>
      <w:fldChar w:fldCharType="begin"/>
    </w:r>
    <w:r w:rsidRPr="00A03143">
      <w:rPr>
        <w:b/>
        <w:bCs/>
      </w:rPr>
      <w:instrText xml:space="preserve"> TIME \@ "HH:mm" </w:instrText>
    </w:r>
    <w:r w:rsidRPr="00A03143">
      <w:rPr>
        <w:b/>
        <w:bCs/>
      </w:rPr>
      <w:fldChar w:fldCharType="separate"/>
    </w:r>
    <w:r w:rsidR="001C4F21">
      <w:rPr>
        <w:b/>
        <w:bCs/>
        <w:noProof/>
      </w:rPr>
      <w:t>09:32</w:t>
    </w:r>
    <w:r w:rsidRPr="00A03143">
      <w:rPr>
        <w:b/>
        <w:bCs/>
      </w:rPr>
      <w:fldChar w:fldCharType="end"/>
    </w:r>
  </w:p>
  <w:p w14:paraId="5AB15C5A" w14:textId="77777777" w:rsidR="002F0CF2" w:rsidRPr="00A03143" w:rsidRDefault="002F0CF2" w:rsidP="002813AE">
    <w:pPr>
      <w:tabs>
        <w:tab w:val="left" w:pos="7320"/>
      </w:tabs>
      <w:spacing w:line="240" w:lineRule="exact"/>
      <w:rPr>
        <w:b/>
        <w:bCs/>
      </w:rPr>
    </w:pPr>
    <w:r w:rsidRPr="00A03143">
      <w:rPr>
        <w:b/>
        <w:bCs/>
        <w:noProof/>
        <w:lang w:bidi="ar-SA"/>
      </w:rPr>
      <mc:AlternateContent>
        <mc:Choice Requires="wps">
          <w:drawing>
            <wp:anchor distT="0" distB="0" distL="114300" distR="114300" simplePos="0" relativeHeight="251669504" behindDoc="0" locked="0" layoutInCell="1" allowOverlap="1" wp14:anchorId="1666D85F" wp14:editId="02877029">
              <wp:simplePos x="0" y="0"/>
              <wp:positionH relativeFrom="column">
                <wp:posOffset>0</wp:posOffset>
              </wp:positionH>
              <wp:positionV relativeFrom="paragraph">
                <wp:posOffset>17145</wp:posOffset>
              </wp:positionV>
              <wp:extent cx="57150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79C4"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660D" w14:textId="77777777" w:rsidR="002F0CF2" w:rsidRDefault="002F0CF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B5EE" w14:textId="77777777" w:rsidR="002F0CF2" w:rsidRPr="00F81975" w:rsidRDefault="002F0CF2" w:rsidP="00F81975">
    <w:pPr>
      <w:pStyle w:val="Header"/>
      <w:jc w:val="right"/>
      <w:rPr>
        <w:b/>
        <w:bCs/>
        <w:szCs w:val="20"/>
        <w:lang w:val="es-ES"/>
      </w:rPr>
    </w:pPr>
    <w:r>
      <w:rPr>
        <w:b/>
        <w:bCs/>
        <w:szCs w:val="20"/>
        <w:lang w:val="es-ES"/>
      </w:rPr>
      <w:t>TÜRKIYE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1754" w14:textId="77777777" w:rsidR="002F0CF2" w:rsidRDefault="002F0CF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E578" w14:textId="77777777" w:rsidR="0075023A" w:rsidRPr="00F81975" w:rsidRDefault="0075023A" w:rsidP="00F81975">
    <w:pPr>
      <w:pStyle w:val="Header"/>
      <w:jc w:val="right"/>
      <w:rPr>
        <w:b/>
        <w:bCs/>
        <w:szCs w:val="20"/>
        <w:lang w:val="es-ES"/>
      </w:rPr>
    </w:pPr>
    <w:r>
      <w:rPr>
        <w:b/>
        <w:bCs/>
        <w:szCs w:val="20"/>
        <w:lang w:val="es-ES"/>
      </w:rPr>
      <w:t>TÜRKIYE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19CB" w14:textId="77777777" w:rsidR="00065679" w:rsidRPr="00DC5ED6" w:rsidRDefault="00065679" w:rsidP="00065679">
    <w:pPr>
      <w:pStyle w:val="Header"/>
      <w:jc w:val="right"/>
      <w:rPr>
        <w:b/>
        <w:bCs/>
        <w:lang w:val="es-ES"/>
      </w:rPr>
    </w:pPr>
    <w:r w:rsidRPr="00DC5ED6">
      <w:rPr>
        <w:b/>
        <w:bCs/>
        <w:lang w:val="es-ES"/>
      </w:rPr>
      <w:t>ALGÉRIE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14D7" w14:textId="02914D4C" w:rsidR="0045779F" w:rsidRPr="00DC5ED6" w:rsidRDefault="00DC5ED6" w:rsidP="00DC5ED6">
    <w:pPr>
      <w:pStyle w:val="Header"/>
      <w:jc w:val="right"/>
      <w:rPr>
        <w:b/>
        <w:bCs/>
        <w:lang w:val="es-ES"/>
      </w:rPr>
    </w:pPr>
    <w:r w:rsidRPr="00DC5ED6">
      <w:rPr>
        <w:b/>
        <w:bCs/>
        <w:lang w:val="es-ES"/>
      </w:rPr>
      <w:t>ALGÉRIE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824" w14:textId="2E2F5047" w:rsidR="00DA1BE0" w:rsidRPr="00E13481" w:rsidRDefault="00DA1BE0" w:rsidP="00FF0374">
    <w:pPr>
      <w:pStyle w:val="Header"/>
      <w:jc w:val="right"/>
      <w:rPr>
        <w:rFonts w:asciiTheme="majorHAnsi" w:hAnsiTheme="majorHAnsi"/>
        <w:b/>
        <w:bCs/>
        <w:szCs w:val="20"/>
        <w:lang w:val="es-ES"/>
      </w:rPr>
    </w:pPr>
    <w:r w:rsidRPr="00FF0374">
      <w:rPr>
        <w:rFonts w:asciiTheme="majorHAnsi" w:hAnsiTheme="majorHAnsi"/>
        <w:b/>
        <w:bCs/>
        <w:szCs w:val="20"/>
      </w:rPr>
      <w:t>ALG</w:t>
    </w:r>
    <w:r w:rsidR="00EB1250">
      <w:rPr>
        <w:rFonts w:asciiTheme="majorHAnsi" w:hAnsiTheme="majorHAnsi"/>
        <w:b/>
        <w:bCs/>
        <w:szCs w:val="20"/>
      </w:rPr>
      <w:t>É</w:t>
    </w:r>
    <w:r w:rsidRPr="00FF0374">
      <w:rPr>
        <w:rFonts w:asciiTheme="majorHAnsi" w:hAnsiTheme="majorHAnsi"/>
        <w:b/>
        <w:bCs/>
        <w:szCs w:val="20"/>
      </w:rPr>
      <w:t>RI</w:t>
    </w:r>
    <w:r w:rsidR="00EB1250">
      <w:rPr>
        <w:rFonts w:asciiTheme="majorHAnsi" w:hAnsiTheme="majorHAnsi"/>
        <w:b/>
        <w:bCs/>
        <w:szCs w:val="20"/>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F322" w14:textId="1341CB0A" w:rsidR="00A44163" w:rsidRPr="008D5FD7" w:rsidRDefault="00A44163" w:rsidP="00CE5A40">
    <w:pPr>
      <w:pStyle w:val="Header"/>
      <w:tabs>
        <w:tab w:val="right" w:pos="9070"/>
      </w:tabs>
      <w:jc w:val="right"/>
      <w:rPr>
        <w:rFonts w:eastAsia="Calibri" w:cs="Arial"/>
        <w:szCs w:val="20"/>
      </w:rPr>
    </w:pPr>
    <w:r>
      <w:rPr>
        <w:b/>
      </w:rPr>
      <w:t>ÉGYPTE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6B3C" w14:textId="77777777" w:rsidR="00A44163" w:rsidRDefault="00A44163" w:rsidP="00D165BA">
    <w:pPr>
      <w:spacing w:line="240" w:lineRule="exact"/>
      <w:ind w:left="567" w:hanging="567"/>
      <w:jc w:val="both"/>
      <w:rPr>
        <w:rFonts w:eastAsia="Calibri"/>
        <w:b/>
        <w:bCs/>
      </w:rPr>
    </w:pPr>
    <w:r>
      <w:rPr>
        <w:b/>
        <w:sz w:val="22"/>
      </w:rPr>
      <w:t>2017 PA4-SWO-Med-</w:t>
    </w:r>
    <w:proofErr w:type="gramStart"/>
    <w:r>
      <w:rPr>
        <w:b/>
        <w:sz w:val="22"/>
      </w:rPr>
      <w:t>WG:</w:t>
    </w:r>
    <w:proofErr w:type="gramEnd"/>
    <w:r>
      <w:rPr>
        <w:b/>
        <w:sz w:val="22"/>
      </w:rPr>
      <w:t xml:space="preserve">  Plan de pêche, inspection et capacité SWO MED</w:t>
    </w:r>
    <w:r>
      <w:rPr>
        <w:b/>
      </w:rPr>
      <w:tab/>
      <w:t xml:space="preserve">    </w:t>
    </w:r>
  </w:p>
  <w:p w14:paraId="442AB5F6" w14:textId="77777777" w:rsidR="00A44163" w:rsidRPr="00830D5C" w:rsidRDefault="00A44163" w:rsidP="00D165BA">
    <w:pPr>
      <w:tabs>
        <w:tab w:val="left" w:pos="5812"/>
      </w:tabs>
      <w:spacing w:line="240" w:lineRule="exact"/>
      <w:ind w:left="567" w:hanging="567"/>
      <w:jc w:val="right"/>
      <w:rPr>
        <w:rFonts w:eastAsia="Calibri"/>
        <w:b/>
        <w:bCs/>
        <w:sz w:val="28"/>
        <w:lang w:val="it-IT"/>
      </w:rPr>
    </w:pPr>
    <w:r>
      <w:rPr>
        <w:b/>
        <w:sz w:val="28"/>
      </w:rPr>
      <w:t xml:space="preserve">      </w:t>
    </w:r>
    <w:r w:rsidRPr="00830D5C">
      <w:rPr>
        <w:b/>
        <w:sz w:val="28"/>
        <w:lang w:val="it-IT"/>
      </w:rPr>
      <w:t>Doc. No. PA4-003/i 2017</w:t>
    </w:r>
  </w:p>
  <w:p w14:paraId="35937E0D" w14:textId="545E2FDC" w:rsidR="00A44163" w:rsidRPr="00830D5C" w:rsidRDefault="00A44163" w:rsidP="00D165BA">
    <w:pPr>
      <w:tabs>
        <w:tab w:val="left" w:pos="3480"/>
      </w:tabs>
      <w:spacing w:line="240" w:lineRule="exact"/>
      <w:ind w:left="567" w:hanging="567"/>
      <w:jc w:val="both"/>
      <w:rPr>
        <w:rFonts w:eastAsia="Calibri"/>
        <w:b/>
        <w:bCs/>
        <w:sz w:val="22"/>
        <w:lang w:val="it-IT"/>
      </w:rPr>
    </w:pPr>
    <w:r w:rsidRPr="006F5E1C">
      <w:rPr>
        <w:rFonts w:eastAsia="Calibri"/>
        <w:b/>
        <w:sz w:val="22"/>
      </w:rPr>
      <w:fldChar w:fldCharType="begin"/>
    </w:r>
    <w:r w:rsidRPr="006F5E1C">
      <w:rPr>
        <w:rFonts w:eastAsia="Calibri"/>
        <w:b/>
        <w:sz w:val="22"/>
      </w:rPr>
      <w:instrText xml:space="preserve"> TIME  \@ "MMMM d, yyyy" </w:instrText>
    </w:r>
    <w:r w:rsidRPr="006F5E1C">
      <w:rPr>
        <w:rFonts w:eastAsia="Calibri"/>
        <w:b/>
        <w:sz w:val="22"/>
      </w:rPr>
      <w:fldChar w:fldCharType="separate"/>
    </w:r>
    <w:r w:rsidR="001C4F21">
      <w:rPr>
        <w:rFonts w:eastAsia="Calibri"/>
        <w:b/>
        <w:noProof/>
        <w:sz w:val="22"/>
      </w:rPr>
      <w:t>avril 10, 2025</w:t>
    </w:r>
    <w:r w:rsidRPr="006F5E1C">
      <w:rPr>
        <w:rFonts w:eastAsia="Calibri"/>
        <w:b/>
        <w:bCs/>
        <w:sz w:val="22"/>
      </w:rPr>
      <w:fldChar w:fldCharType="end"/>
    </w:r>
    <w:r w:rsidRPr="00830D5C">
      <w:rPr>
        <w:b/>
        <w:sz w:val="22"/>
        <w:lang w:val="it-IT"/>
      </w:rPr>
      <w:t xml:space="preserve"> (</w:t>
    </w:r>
    <w:r w:rsidRPr="006F5E1C">
      <w:rPr>
        <w:rFonts w:eastAsia="Calibri"/>
        <w:b/>
        <w:sz w:val="22"/>
      </w:rPr>
      <w:fldChar w:fldCharType="begin"/>
    </w:r>
    <w:r w:rsidRPr="006F5E1C">
      <w:rPr>
        <w:rFonts w:eastAsia="Calibri"/>
        <w:b/>
        <w:sz w:val="22"/>
      </w:rPr>
      <w:instrText xml:space="preserve"> DATE \@ "h:mm am/pm" </w:instrText>
    </w:r>
    <w:r w:rsidRPr="006F5E1C">
      <w:rPr>
        <w:rFonts w:eastAsia="Calibri"/>
        <w:b/>
        <w:sz w:val="22"/>
      </w:rPr>
      <w:fldChar w:fldCharType="separate"/>
    </w:r>
    <w:r w:rsidR="001C4F21">
      <w:rPr>
        <w:rFonts w:eastAsia="Calibri"/>
        <w:b/>
        <w:noProof/>
        <w:sz w:val="22"/>
      </w:rPr>
      <w:t xml:space="preserve">9:32 </w:t>
    </w:r>
    <w:r w:rsidRPr="006F5E1C">
      <w:rPr>
        <w:rFonts w:eastAsia="Calibri"/>
        <w:b/>
        <w:bCs/>
        <w:sz w:val="22"/>
      </w:rPr>
      <w:fldChar w:fldCharType="end"/>
    </w:r>
    <w:r w:rsidRPr="00830D5C">
      <w:rPr>
        <w:b/>
        <w:sz w:val="22"/>
        <w:lang w:val="it-IT"/>
      </w:rPr>
      <w:t>)</w:t>
    </w:r>
    <w:r w:rsidRPr="00830D5C">
      <w:rPr>
        <w:b/>
        <w:sz w:val="22"/>
        <w:lang w:val="it-IT"/>
      </w:rPr>
      <w:tab/>
    </w:r>
  </w:p>
  <w:p w14:paraId="765790D6" w14:textId="77777777" w:rsidR="00A44163" w:rsidRPr="006F5E1C" w:rsidRDefault="00A44163" w:rsidP="00D165BA">
    <w:pPr>
      <w:tabs>
        <w:tab w:val="center" w:pos="4680"/>
        <w:tab w:val="right" w:pos="9360"/>
      </w:tabs>
      <w:ind w:left="567" w:hanging="567"/>
      <w:jc w:val="both"/>
      <w:rPr>
        <w:rFonts w:eastAsia="Calibri"/>
      </w:rPr>
    </w:pPr>
    <w:r>
      <w:rPr>
        <w:b/>
        <w:noProof/>
      </w:rPr>
      <mc:AlternateContent>
        <mc:Choice Requires="wps">
          <w:drawing>
            <wp:anchor distT="4294967295" distB="4294967295" distL="114300" distR="114300" simplePos="0" relativeHeight="251675648" behindDoc="0" locked="0" layoutInCell="1" allowOverlap="1" wp14:anchorId="699DF6A9" wp14:editId="6C0CB1AB">
              <wp:simplePos x="0" y="0"/>
              <wp:positionH relativeFrom="column">
                <wp:posOffset>0</wp:posOffset>
              </wp:positionH>
              <wp:positionV relativeFrom="paragraph">
                <wp:posOffset>0</wp:posOffset>
              </wp:positionV>
              <wp:extent cx="5715000" cy="0"/>
              <wp:effectExtent l="0" t="0" r="19050" b="19050"/>
              <wp:wrapNone/>
              <wp:docPr id="673927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CAC0"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ACB3" w14:textId="6B95C8C0" w:rsidR="00DA1BE0" w:rsidRPr="00A44163" w:rsidRDefault="00DA1BE0" w:rsidP="00FF0374">
    <w:pPr>
      <w:pStyle w:val="Header"/>
      <w:jc w:val="right"/>
      <w:rPr>
        <w:b/>
        <w:bCs/>
        <w:szCs w:val="20"/>
        <w:lang w:val="es-ES"/>
      </w:rPr>
    </w:pPr>
    <w:r w:rsidRPr="00A44163">
      <w:rPr>
        <w:b/>
        <w:bCs/>
        <w:szCs w:val="20"/>
        <w:lang w:val="es-ES"/>
      </w:rPr>
      <w:t>EGYPT</w:t>
    </w:r>
    <w:r w:rsidR="00884AAB" w:rsidRPr="00A44163">
      <w:rPr>
        <w:b/>
        <w:bCs/>
        <w:szCs w:val="20"/>
        <w:lang w:val="es-ES"/>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58C8" w14:textId="77777777" w:rsidR="00DA2BF1" w:rsidRPr="00AC516A" w:rsidRDefault="00DA2BF1" w:rsidP="00AC516A">
    <w:pPr>
      <w:tabs>
        <w:tab w:val="center" w:pos="4153"/>
        <w:tab w:val="right" w:pos="8306"/>
      </w:tabs>
      <w:spacing w:after="0" w:line="240" w:lineRule="auto"/>
      <w:jc w:val="right"/>
      <w:rPr>
        <w:rFonts w:eastAsia="Times New Roman" w:cs="Times New Roman"/>
        <w:b/>
        <w:bCs/>
        <w:szCs w:val="20"/>
        <w:lang w:eastAsia="es-ES"/>
      </w:rPr>
    </w:pPr>
    <w:r w:rsidRPr="005C3337">
      <w:rPr>
        <w:rFonts w:eastAsia="Times New Roman" w:cs="Times New Roman"/>
        <w:b/>
        <w:bCs/>
        <w:szCs w:val="20"/>
        <w:lang w:eastAsia="es-ES"/>
      </w:rPr>
      <w:t>UNION</w:t>
    </w:r>
    <w:r>
      <w:rPr>
        <w:rFonts w:eastAsia="Times New Roman" w:cs="Times New Roman"/>
        <w:b/>
        <w:bCs/>
        <w:szCs w:val="20"/>
        <w:lang w:eastAsia="es-ES"/>
      </w:rPr>
      <w:t xml:space="preserve"> EUROPÉENNE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41726B"/>
    <w:multiLevelType w:val="hybridMultilevel"/>
    <w:tmpl w:val="54D261E4"/>
    <w:lvl w:ilvl="0" w:tplc="5CE06418">
      <w:numFmt w:val="bullet"/>
      <w:lvlText w:val="-"/>
      <w:lvlJc w:val="left"/>
      <w:pPr>
        <w:ind w:left="720" w:hanging="360"/>
      </w:pPr>
      <w:rPr>
        <w:rFonts w:ascii="Cambria" w:eastAsia="MS Gothic"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3C413E"/>
    <w:multiLevelType w:val="hybridMultilevel"/>
    <w:tmpl w:val="3D6A8222"/>
    <w:lvl w:ilvl="0" w:tplc="AF140D6C">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C1938"/>
    <w:multiLevelType w:val="multilevel"/>
    <w:tmpl w:val="5D8C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2"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F610DA"/>
    <w:multiLevelType w:val="hybridMultilevel"/>
    <w:tmpl w:val="382A32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5"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7"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061A0"/>
    <w:multiLevelType w:val="hybridMultilevel"/>
    <w:tmpl w:val="DF3ECE5C"/>
    <w:lvl w:ilvl="0" w:tplc="DE0AA002">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90C44"/>
    <w:multiLevelType w:val="hybridMultilevel"/>
    <w:tmpl w:val="6D804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6DE10CD"/>
    <w:multiLevelType w:val="hybridMultilevel"/>
    <w:tmpl w:val="128E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03002"/>
    <w:multiLevelType w:val="multilevel"/>
    <w:tmpl w:val="5CB8775C"/>
    <w:lvl w:ilvl="0">
      <w:start w:val="1"/>
      <w:numFmt w:val="bullet"/>
      <w:lvlText w:val=""/>
      <w:lvlJc w:val="left"/>
      <w:pPr>
        <w:tabs>
          <w:tab w:val="num" w:pos="720"/>
        </w:tabs>
        <w:ind w:left="720" w:hanging="360"/>
      </w:pPr>
      <w:rPr>
        <w:rFonts w:ascii="Symbol" w:hAnsi="Symbol" w:hint="default"/>
        <w:b w:val="0"/>
        <w:i w:val="0"/>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9F69AD"/>
    <w:multiLevelType w:val="multilevel"/>
    <w:tmpl w:val="A81CDB7C"/>
    <w:lvl w:ilvl="0">
      <w:start w:val="2"/>
      <w:numFmt w:val="bullet"/>
      <w:lvlText w:val="-"/>
      <w:lvlJc w:val="left"/>
      <w:pPr>
        <w:tabs>
          <w:tab w:val="num" w:pos="720"/>
        </w:tabs>
        <w:ind w:left="720" w:hanging="360"/>
      </w:pPr>
      <w:rPr>
        <w:rFonts w:ascii="Arial Unicode MS" w:hAnsi="Arial Unicode MS" w:cs="Arial Unicode M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F61A18"/>
    <w:multiLevelType w:val="hybridMultilevel"/>
    <w:tmpl w:val="38F43B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3"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F3A20A0"/>
    <w:multiLevelType w:val="multilevel"/>
    <w:tmpl w:val="9A80B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1082887">
    <w:abstractNumId w:val="9"/>
  </w:num>
  <w:num w:numId="2" w16cid:durableId="1921865656">
    <w:abstractNumId w:val="28"/>
  </w:num>
  <w:num w:numId="3" w16cid:durableId="685640540">
    <w:abstractNumId w:val="8"/>
  </w:num>
  <w:num w:numId="4" w16cid:durableId="519508337">
    <w:abstractNumId w:val="3"/>
  </w:num>
  <w:num w:numId="5" w16cid:durableId="837161524">
    <w:abstractNumId w:val="4"/>
  </w:num>
  <w:num w:numId="6" w16cid:durableId="462501449">
    <w:abstractNumId w:val="16"/>
  </w:num>
  <w:num w:numId="7" w16cid:durableId="1120303796">
    <w:abstractNumId w:val="11"/>
  </w:num>
  <w:num w:numId="8" w16cid:durableId="468321930">
    <w:abstractNumId w:val="22"/>
  </w:num>
  <w:num w:numId="9" w16cid:durableId="2126148447">
    <w:abstractNumId w:val="27"/>
  </w:num>
  <w:num w:numId="10" w16cid:durableId="1675953237">
    <w:abstractNumId w:val="29"/>
  </w:num>
  <w:num w:numId="11" w16cid:durableId="1552811669">
    <w:abstractNumId w:val="19"/>
  </w:num>
  <w:num w:numId="12" w16cid:durableId="737166383">
    <w:abstractNumId w:val="15"/>
  </w:num>
  <w:num w:numId="13" w16cid:durableId="2043045534">
    <w:abstractNumId w:val="23"/>
  </w:num>
  <w:num w:numId="14" w16cid:durableId="143014183">
    <w:abstractNumId w:val="12"/>
  </w:num>
  <w:num w:numId="15" w16cid:durableId="1205756477">
    <w:abstractNumId w:val="10"/>
  </w:num>
  <w:num w:numId="16" w16cid:durableId="57167136">
    <w:abstractNumId w:val="7"/>
  </w:num>
  <w:num w:numId="17" w16cid:durableId="51854883">
    <w:abstractNumId w:val="2"/>
  </w:num>
  <w:num w:numId="18" w16cid:durableId="155269645">
    <w:abstractNumId w:val="35"/>
  </w:num>
  <w:num w:numId="19" w16cid:durableId="1098908866">
    <w:abstractNumId w:val="30"/>
  </w:num>
  <w:num w:numId="20" w16cid:durableId="649554176">
    <w:abstractNumId w:val="32"/>
  </w:num>
  <w:num w:numId="21" w16cid:durableId="2033458026">
    <w:abstractNumId w:val="34"/>
  </w:num>
  <w:num w:numId="22" w16cid:durableId="1477261154">
    <w:abstractNumId w:val="0"/>
  </w:num>
  <w:num w:numId="23" w16cid:durableId="1652902806">
    <w:abstractNumId w:val="17"/>
  </w:num>
  <w:num w:numId="24" w16cid:durableId="1867520151">
    <w:abstractNumId w:val="18"/>
  </w:num>
  <w:num w:numId="25" w16cid:durableId="486215301">
    <w:abstractNumId w:val="14"/>
  </w:num>
  <w:num w:numId="26" w16cid:durableId="764114586">
    <w:abstractNumId w:val="33"/>
  </w:num>
  <w:num w:numId="27" w16cid:durableId="960499230">
    <w:abstractNumId w:val="21"/>
  </w:num>
  <w:num w:numId="28" w16cid:durableId="1490288808">
    <w:abstractNumId w:val="13"/>
  </w:num>
  <w:num w:numId="29" w16cid:durableId="1447850646">
    <w:abstractNumId w:val="1"/>
  </w:num>
  <w:num w:numId="30" w16cid:durableId="741803577">
    <w:abstractNumId w:val="31"/>
  </w:num>
  <w:num w:numId="31" w16cid:durableId="9171298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8783713">
    <w:abstractNumId w:val="5"/>
  </w:num>
  <w:num w:numId="33" w16cid:durableId="198010110">
    <w:abstractNumId w:val="25"/>
  </w:num>
  <w:num w:numId="34" w16cid:durableId="527990390">
    <w:abstractNumId w:val="20"/>
  </w:num>
  <w:num w:numId="35" w16cid:durableId="1797409313">
    <w:abstractNumId w:val="6"/>
  </w:num>
  <w:num w:numId="36" w16cid:durableId="1321690624">
    <w:abstractNumId w:val="26"/>
  </w:num>
  <w:num w:numId="37" w16cid:durableId="120806345">
    <w:abstractNumId w:val="24"/>
  </w:num>
  <w:num w:numId="38" w16cid:durableId="2579061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B3"/>
    <w:rsid w:val="00003386"/>
    <w:rsid w:val="0000419E"/>
    <w:rsid w:val="00005D37"/>
    <w:rsid w:val="000072AC"/>
    <w:rsid w:val="000101FF"/>
    <w:rsid w:val="00010A3D"/>
    <w:rsid w:val="00011D80"/>
    <w:rsid w:val="000138A8"/>
    <w:rsid w:val="000217D6"/>
    <w:rsid w:val="00021FCD"/>
    <w:rsid w:val="000238E4"/>
    <w:rsid w:val="000279EF"/>
    <w:rsid w:val="00034CFE"/>
    <w:rsid w:val="0004012A"/>
    <w:rsid w:val="00040821"/>
    <w:rsid w:val="00050080"/>
    <w:rsid w:val="00050EE8"/>
    <w:rsid w:val="00056AEF"/>
    <w:rsid w:val="00056C0F"/>
    <w:rsid w:val="00056DCE"/>
    <w:rsid w:val="00057C3C"/>
    <w:rsid w:val="000620AB"/>
    <w:rsid w:val="00064E10"/>
    <w:rsid w:val="00065679"/>
    <w:rsid w:val="00066450"/>
    <w:rsid w:val="0007112A"/>
    <w:rsid w:val="000744FE"/>
    <w:rsid w:val="00075A84"/>
    <w:rsid w:val="000802FA"/>
    <w:rsid w:val="000839C3"/>
    <w:rsid w:val="00084735"/>
    <w:rsid w:val="00090FA8"/>
    <w:rsid w:val="000946E2"/>
    <w:rsid w:val="00094E9E"/>
    <w:rsid w:val="000976D0"/>
    <w:rsid w:val="000A2CC5"/>
    <w:rsid w:val="000A39C4"/>
    <w:rsid w:val="000A4105"/>
    <w:rsid w:val="000C04E5"/>
    <w:rsid w:val="000C1D19"/>
    <w:rsid w:val="000C5239"/>
    <w:rsid w:val="000C7470"/>
    <w:rsid w:val="000D1279"/>
    <w:rsid w:val="000D1E9A"/>
    <w:rsid w:val="000D7D66"/>
    <w:rsid w:val="000E41CE"/>
    <w:rsid w:val="000E535F"/>
    <w:rsid w:val="000E586A"/>
    <w:rsid w:val="000E6AB0"/>
    <w:rsid w:val="000F5B39"/>
    <w:rsid w:val="000F6CD1"/>
    <w:rsid w:val="001000B4"/>
    <w:rsid w:val="00102CFF"/>
    <w:rsid w:val="0010479F"/>
    <w:rsid w:val="00104815"/>
    <w:rsid w:val="0010776A"/>
    <w:rsid w:val="0011435C"/>
    <w:rsid w:val="00117E53"/>
    <w:rsid w:val="00120679"/>
    <w:rsid w:val="00122303"/>
    <w:rsid w:val="001227D1"/>
    <w:rsid w:val="0012434B"/>
    <w:rsid w:val="001262C7"/>
    <w:rsid w:val="00127063"/>
    <w:rsid w:val="00127B5B"/>
    <w:rsid w:val="001305BB"/>
    <w:rsid w:val="0013413A"/>
    <w:rsid w:val="001363C4"/>
    <w:rsid w:val="001422A4"/>
    <w:rsid w:val="0014254B"/>
    <w:rsid w:val="00143F2E"/>
    <w:rsid w:val="001465EC"/>
    <w:rsid w:val="00146CED"/>
    <w:rsid w:val="001556A1"/>
    <w:rsid w:val="001561F8"/>
    <w:rsid w:val="001605DF"/>
    <w:rsid w:val="00162CA4"/>
    <w:rsid w:val="00165671"/>
    <w:rsid w:val="001711DB"/>
    <w:rsid w:val="00171628"/>
    <w:rsid w:val="00175890"/>
    <w:rsid w:val="001774E0"/>
    <w:rsid w:val="00181E81"/>
    <w:rsid w:val="00186294"/>
    <w:rsid w:val="0018733C"/>
    <w:rsid w:val="00190C65"/>
    <w:rsid w:val="00193086"/>
    <w:rsid w:val="00197B30"/>
    <w:rsid w:val="00197B49"/>
    <w:rsid w:val="001A01E0"/>
    <w:rsid w:val="001A0724"/>
    <w:rsid w:val="001A5A9C"/>
    <w:rsid w:val="001B2349"/>
    <w:rsid w:val="001C0632"/>
    <w:rsid w:val="001C2334"/>
    <w:rsid w:val="001C2A23"/>
    <w:rsid w:val="001C4F21"/>
    <w:rsid w:val="001C5105"/>
    <w:rsid w:val="001D271A"/>
    <w:rsid w:val="001D375C"/>
    <w:rsid w:val="001D73A1"/>
    <w:rsid w:val="001E451C"/>
    <w:rsid w:val="001F2C28"/>
    <w:rsid w:val="001F37E5"/>
    <w:rsid w:val="0020190B"/>
    <w:rsid w:val="002033C5"/>
    <w:rsid w:val="00210AB1"/>
    <w:rsid w:val="00211570"/>
    <w:rsid w:val="00212A99"/>
    <w:rsid w:val="00212BF1"/>
    <w:rsid w:val="00214498"/>
    <w:rsid w:val="0022107E"/>
    <w:rsid w:val="0022239F"/>
    <w:rsid w:val="00223819"/>
    <w:rsid w:val="002307C3"/>
    <w:rsid w:val="00235D99"/>
    <w:rsid w:val="00236B44"/>
    <w:rsid w:val="0024145E"/>
    <w:rsid w:val="00244FE8"/>
    <w:rsid w:val="00245BE8"/>
    <w:rsid w:val="00245C40"/>
    <w:rsid w:val="0025065E"/>
    <w:rsid w:val="00251BE5"/>
    <w:rsid w:val="00252FE4"/>
    <w:rsid w:val="0025394F"/>
    <w:rsid w:val="002540AB"/>
    <w:rsid w:val="00257173"/>
    <w:rsid w:val="00257A11"/>
    <w:rsid w:val="00261675"/>
    <w:rsid w:val="0026172D"/>
    <w:rsid w:val="002636A1"/>
    <w:rsid w:val="0026432B"/>
    <w:rsid w:val="00266F24"/>
    <w:rsid w:val="00271B3B"/>
    <w:rsid w:val="00272E33"/>
    <w:rsid w:val="002740D0"/>
    <w:rsid w:val="00274BCB"/>
    <w:rsid w:val="00277637"/>
    <w:rsid w:val="0028201F"/>
    <w:rsid w:val="00282C36"/>
    <w:rsid w:val="00282EE5"/>
    <w:rsid w:val="002838EF"/>
    <w:rsid w:val="00287EF3"/>
    <w:rsid w:val="002908FB"/>
    <w:rsid w:val="0029281A"/>
    <w:rsid w:val="00292D44"/>
    <w:rsid w:val="00293BBF"/>
    <w:rsid w:val="002966F7"/>
    <w:rsid w:val="002A0F51"/>
    <w:rsid w:val="002A6082"/>
    <w:rsid w:val="002B3AD5"/>
    <w:rsid w:val="002B67DA"/>
    <w:rsid w:val="002B6B8C"/>
    <w:rsid w:val="002C0FBC"/>
    <w:rsid w:val="002C2548"/>
    <w:rsid w:val="002C35A4"/>
    <w:rsid w:val="002C383E"/>
    <w:rsid w:val="002D0081"/>
    <w:rsid w:val="002D0928"/>
    <w:rsid w:val="002D1097"/>
    <w:rsid w:val="002D3A31"/>
    <w:rsid w:val="002E0023"/>
    <w:rsid w:val="002E0A33"/>
    <w:rsid w:val="002E10C8"/>
    <w:rsid w:val="002E449D"/>
    <w:rsid w:val="002E4787"/>
    <w:rsid w:val="002E58C9"/>
    <w:rsid w:val="002E63EE"/>
    <w:rsid w:val="002E79D8"/>
    <w:rsid w:val="002F02E0"/>
    <w:rsid w:val="002F03BC"/>
    <w:rsid w:val="002F0CF2"/>
    <w:rsid w:val="002F60D0"/>
    <w:rsid w:val="002F6734"/>
    <w:rsid w:val="002F6C20"/>
    <w:rsid w:val="00300467"/>
    <w:rsid w:val="00302D17"/>
    <w:rsid w:val="00304446"/>
    <w:rsid w:val="003069F8"/>
    <w:rsid w:val="003139EA"/>
    <w:rsid w:val="00314E34"/>
    <w:rsid w:val="00315F7E"/>
    <w:rsid w:val="003209E2"/>
    <w:rsid w:val="003213AC"/>
    <w:rsid w:val="00323003"/>
    <w:rsid w:val="0032541D"/>
    <w:rsid w:val="003254C7"/>
    <w:rsid w:val="00326126"/>
    <w:rsid w:val="003279FC"/>
    <w:rsid w:val="003344CD"/>
    <w:rsid w:val="00334EBC"/>
    <w:rsid w:val="00336E73"/>
    <w:rsid w:val="00337266"/>
    <w:rsid w:val="00340ED6"/>
    <w:rsid w:val="00342F3A"/>
    <w:rsid w:val="003441BF"/>
    <w:rsid w:val="0034574A"/>
    <w:rsid w:val="0036246E"/>
    <w:rsid w:val="00365E4B"/>
    <w:rsid w:val="0036794C"/>
    <w:rsid w:val="00371CD1"/>
    <w:rsid w:val="003729A4"/>
    <w:rsid w:val="003732F6"/>
    <w:rsid w:val="003749E2"/>
    <w:rsid w:val="00376676"/>
    <w:rsid w:val="003775F7"/>
    <w:rsid w:val="003843DA"/>
    <w:rsid w:val="00386107"/>
    <w:rsid w:val="00393F3A"/>
    <w:rsid w:val="00395DFF"/>
    <w:rsid w:val="00395E0B"/>
    <w:rsid w:val="00395F7B"/>
    <w:rsid w:val="003A2534"/>
    <w:rsid w:val="003A2ED3"/>
    <w:rsid w:val="003A3605"/>
    <w:rsid w:val="003A5707"/>
    <w:rsid w:val="003A5C25"/>
    <w:rsid w:val="003A6FD0"/>
    <w:rsid w:val="003A7777"/>
    <w:rsid w:val="003A7B1F"/>
    <w:rsid w:val="003B34DC"/>
    <w:rsid w:val="003B45DB"/>
    <w:rsid w:val="003B574B"/>
    <w:rsid w:val="003C0148"/>
    <w:rsid w:val="003C030B"/>
    <w:rsid w:val="003C357C"/>
    <w:rsid w:val="003C37A2"/>
    <w:rsid w:val="003D009B"/>
    <w:rsid w:val="003D10F2"/>
    <w:rsid w:val="003D114C"/>
    <w:rsid w:val="003E07C4"/>
    <w:rsid w:val="003E23E6"/>
    <w:rsid w:val="003E2838"/>
    <w:rsid w:val="003E4C98"/>
    <w:rsid w:val="003E61A5"/>
    <w:rsid w:val="003F08E5"/>
    <w:rsid w:val="003F1881"/>
    <w:rsid w:val="003F214C"/>
    <w:rsid w:val="003F2C53"/>
    <w:rsid w:val="003F3047"/>
    <w:rsid w:val="003F475A"/>
    <w:rsid w:val="004014CF"/>
    <w:rsid w:val="00405E99"/>
    <w:rsid w:val="00405FC3"/>
    <w:rsid w:val="004062C0"/>
    <w:rsid w:val="0040734B"/>
    <w:rsid w:val="0041115F"/>
    <w:rsid w:val="00411D41"/>
    <w:rsid w:val="00413F16"/>
    <w:rsid w:val="00414417"/>
    <w:rsid w:val="00415880"/>
    <w:rsid w:val="00426D02"/>
    <w:rsid w:val="0043194D"/>
    <w:rsid w:val="0043508E"/>
    <w:rsid w:val="00444C34"/>
    <w:rsid w:val="00444D8B"/>
    <w:rsid w:val="00451855"/>
    <w:rsid w:val="00452197"/>
    <w:rsid w:val="0045229C"/>
    <w:rsid w:val="00453C62"/>
    <w:rsid w:val="0045587E"/>
    <w:rsid w:val="0045779F"/>
    <w:rsid w:val="004609CF"/>
    <w:rsid w:val="00462935"/>
    <w:rsid w:val="00465F3D"/>
    <w:rsid w:val="00467A57"/>
    <w:rsid w:val="00467DD1"/>
    <w:rsid w:val="00467E7E"/>
    <w:rsid w:val="00470407"/>
    <w:rsid w:val="00475437"/>
    <w:rsid w:val="004768A4"/>
    <w:rsid w:val="00481153"/>
    <w:rsid w:val="00483DAE"/>
    <w:rsid w:val="004854D7"/>
    <w:rsid w:val="00486905"/>
    <w:rsid w:val="00486C9F"/>
    <w:rsid w:val="00490505"/>
    <w:rsid w:val="004913D1"/>
    <w:rsid w:val="0049497C"/>
    <w:rsid w:val="00494E89"/>
    <w:rsid w:val="004A18EB"/>
    <w:rsid w:val="004A1C39"/>
    <w:rsid w:val="004A5F37"/>
    <w:rsid w:val="004A7061"/>
    <w:rsid w:val="004B1C8F"/>
    <w:rsid w:val="004B5128"/>
    <w:rsid w:val="004D358B"/>
    <w:rsid w:val="004E1A51"/>
    <w:rsid w:val="004E1D1B"/>
    <w:rsid w:val="004E2692"/>
    <w:rsid w:val="004F32F3"/>
    <w:rsid w:val="005009F1"/>
    <w:rsid w:val="00503774"/>
    <w:rsid w:val="00506BB5"/>
    <w:rsid w:val="00507AAD"/>
    <w:rsid w:val="00511952"/>
    <w:rsid w:val="00512977"/>
    <w:rsid w:val="00515317"/>
    <w:rsid w:val="005160FB"/>
    <w:rsid w:val="00523B8B"/>
    <w:rsid w:val="005252A2"/>
    <w:rsid w:val="005269D1"/>
    <w:rsid w:val="00527A49"/>
    <w:rsid w:val="00535519"/>
    <w:rsid w:val="00535973"/>
    <w:rsid w:val="00537C7C"/>
    <w:rsid w:val="00544D0D"/>
    <w:rsid w:val="00545938"/>
    <w:rsid w:val="0054663A"/>
    <w:rsid w:val="00550435"/>
    <w:rsid w:val="00566C7B"/>
    <w:rsid w:val="00567C40"/>
    <w:rsid w:val="00571C54"/>
    <w:rsid w:val="00576147"/>
    <w:rsid w:val="00576B45"/>
    <w:rsid w:val="00577313"/>
    <w:rsid w:val="00584F89"/>
    <w:rsid w:val="00586351"/>
    <w:rsid w:val="00586A31"/>
    <w:rsid w:val="00587EE5"/>
    <w:rsid w:val="0059082D"/>
    <w:rsid w:val="00593B86"/>
    <w:rsid w:val="005945E6"/>
    <w:rsid w:val="005951A2"/>
    <w:rsid w:val="005A1229"/>
    <w:rsid w:val="005A2D39"/>
    <w:rsid w:val="005A2EFD"/>
    <w:rsid w:val="005A4608"/>
    <w:rsid w:val="005A5198"/>
    <w:rsid w:val="005B40A2"/>
    <w:rsid w:val="005B4235"/>
    <w:rsid w:val="005B7A1B"/>
    <w:rsid w:val="005C03C9"/>
    <w:rsid w:val="005C15A8"/>
    <w:rsid w:val="005C2E77"/>
    <w:rsid w:val="005C5C9E"/>
    <w:rsid w:val="005C64EA"/>
    <w:rsid w:val="005C6571"/>
    <w:rsid w:val="005C79BA"/>
    <w:rsid w:val="005D112A"/>
    <w:rsid w:val="005D2AE0"/>
    <w:rsid w:val="005D5D7D"/>
    <w:rsid w:val="005D630D"/>
    <w:rsid w:val="005D6884"/>
    <w:rsid w:val="005D7B4D"/>
    <w:rsid w:val="005E0AF4"/>
    <w:rsid w:val="005E431E"/>
    <w:rsid w:val="005E43FE"/>
    <w:rsid w:val="005E4981"/>
    <w:rsid w:val="005E521E"/>
    <w:rsid w:val="005F3785"/>
    <w:rsid w:val="005F52EA"/>
    <w:rsid w:val="005F6224"/>
    <w:rsid w:val="00601067"/>
    <w:rsid w:val="00602CD6"/>
    <w:rsid w:val="00611FC6"/>
    <w:rsid w:val="006133AB"/>
    <w:rsid w:val="0061655F"/>
    <w:rsid w:val="00616C04"/>
    <w:rsid w:val="00617B42"/>
    <w:rsid w:val="00624A90"/>
    <w:rsid w:val="00625B0E"/>
    <w:rsid w:val="00631EB3"/>
    <w:rsid w:val="00634073"/>
    <w:rsid w:val="00643280"/>
    <w:rsid w:val="00645659"/>
    <w:rsid w:val="00645C3E"/>
    <w:rsid w:val="00650884"/>
    <w:rsid w:val="00655A6C"/>
    <w:rsid w:val="006639B5"/>
    <w:rsid w:val="00663F8B"/>
    <w:rsid w:val="00664A1A"/>
    <w:rsid w:val="0066538B"/>
    <w:rsid w:val="00667751"/>
    <w:rsid w:val="0067009D"/>
    <w:rsid w:val="00670385"/>
    <w:rsid w:val="006722A5"/>
    <w:rsid w:val="00675EFE"/>
    <w:rsid w:val="006812D9"/>
    <w:rsid w:val="006829D0"/>
    <w:rsid w:val="006845F9"/>
    <w:rsid w:val="00684C04"/>
    <w:rsid w:val="006854A3"/>
    <w:rsid w:val="00687C1E"/>
    <w:rsid w:val="006926F9"/>
    <w:rsid w:val="0069496A"/>
    <w:rsid w:val="00694CF4"/>
    <w:rsid w:val="006953CF"/>
    <w:rsid w:val="00695557"/>
    <w:rsid w:val="00696128"/>
    <w:rsid w:val="00697AA9"/>
    <w:rsid w:val="006A3998"/>
    <w:rsid w:val="006A3BFF"/>
    <w:rsid w:val="006A69C3"/>
    <w:rsid w:val="006B337C"/>
    <w:rsid w:val="006B639C"/>
    <w:rsid w:val="006B6AA8"/>
    <w:rsid w:val="006B7C5A"/>
    <w:rsid w:val="006C1951"/>
    <w:rsid w:val="006C521B"/>
    <w:rsid w:val="006C6999"/>
    <w:rsid w:val="006D19B1"/>
    <w:rsid w:val="006D1F41"/>
    <w:rsid w:val="006D569A"/>
    <w:rsid w:val="006D5DA3"/>
    <w:rsid w:val="006E0694"/>
    <w:rsid w:val="006E4C9C"/>
    <w:rsid w:val="006E71E4"/>
    <w:rsid w:val="006F1521"/>
    <w:rsid w:val="006F2322"/>
    <w:rsid w:val="006F284A"/>
    <w:rsid w:val="0070226C"/>
    <w:rsid w:val="0070335D"/>
    <w:rsid w:val="00703BC7"/>
    <w:rsid w:val="00706358"/>
    <w:rsid w:val="00707D87"/>
    <w:rsid w:val="00712C5D"/>
    <w:rsid w:val="0071407E"/>
    <w:rsid w:val="0071684F"/>
    <w:rsid w:val="00721E93"/>
    <w:rsid w:val="007221B6"/>
    <w:rsid w:val="00722275"/>
    <w:rsid w:val="007230AC"/>
    <w:rsid w:val="00725680"/>
    <w:rsid w:val="0073708D"/>
    <w:rsid w:val="00741284"/>
    <w:rsid w:val="007421F2"/>
    <w:rsid w:val="0074715C"/>
    <w:rsid w:val="00747C9E"/>
    <w:rsid w:val="0075023A"/>
    <w:rsid w:val="007578E5"/>
    <w:rsid w:val="00761A42"/>
    <w:rsid w:val="00761ED3"/>
    <w:rsid w:val="0076211F"/>
    <w:rsid w:val="007647A5"/>
    <w:rsid w:val="007716A8"/>
    <w:rsid w:val="00777DCD"/>
    <w:rsid w:val="00783EF6"/>
    <w:rsid w:val="007846F8"/>
    <w:rsid w:val="0078579D"/>
    <w:rsid w:val="00790CEA"/>
    <w:rsid w:val="0079518A"/>
    <w:rsid w:val="0079691F"/>
    <w:rsid w:val="00797111"/>
    <w:rsid w:val="007A15D0"/>
    <w:rsid w:val="007A30F9"/>
    <w:rsid w:val="007A65DE"/>
    <w:rsid w:val="007B21AF"/>
    <w:rsid w:val="007B49B9"/>
    <w:rsid w:val="007B53AF"/>
    <w:rsid w:val="007B5818"/>
    <w:rsid w:val="007B6383"/>
    <w:rsid w:val="007B7308"/>
    <w:rsid w:val="007C2AFC"/>
    <w:rsid w:val="007C540B"/>
    <w:rsid w:val="007C7313"/>
    <w:rsid w:val="007D2262"/>
    <w:rsid w:val="007D354D"/>
    <w:rsid w:val="007D6D1B"/>
    <w:rsid w:val="007D7CA3"/>
    <w:rsid w:val="007E126F"/>
    <w:rsid w:val="007E3547"/>
    <w:rsid w:val="007F338F"/>
    <w:rsid w:val="007F3B50"/>
    <w:rsid w:val="007F47A4"/>
    <w:rsid w:val="007F4D22"/>
    <w:rsid w:val="007F647E"/>
    <w:rsid w:val="007F754C"/>
    <w:rsid w:val="00800003"/>
    <w:rsid w:val="00802374"/>
    <w:rsid w:val="008065B2"/>
    <w:rsid w:val="00811E8B"/>
    <w:rsid w:val="00814B3B"/>
    <w:rsid w:val="008238E4"/>
    <w:rsid w:val="00825D00"/>
    <w:rsid w:val="00832023"/>
    <w:rsid w:val="00832DB4"/>
    <w:rsid w:val="008330E8"/>
    <w:rsid w:val="0083325D"/>
    <w:rsid w:val="00835293"/>
    <w:rsid w:val="00842A65"/>
    <w:rsid w:val="008511D1"/>
    <w:rsid w:val="00854BCC"/>
    <w:rsid w:val="00873843"/>
    <w:rsid w:val="008760D8"/>
    <w:rsid w:val="0087760F"/>
    <w:rsid w:val="00877EB2"/>
    <w:rsid w:val="00881C73"/>
    <w:rsid w:val="00882059"/>
    <w:rsid w:val="0088307C"/>
    <w:rsid w:val="00884874"/>
    <w:rsid w:val="00884AAB"/>
    <w:rsid w:val="00891457"/>
    <w:rsid w:val="008922DD"/>
    <w:rsid w:val="008B25CF"/>
    <w:rsid w:val="008B3507"/>
    <w:rsid w:val="008B3B73"/>
    <w:rsid w:val="008B3F62"/>
    <w:rsid w:val="008B4993"/>
    <w:rsid w:val="008B5F88"/>
    <w:rsid w:val="008B771B"/>
    <w:rsid w:val="008B789F"/>
    <w:rsid w:val="008B7D7A"/>
    <w:rsid w:val="008C024F"/>
    <w:rsid w:val="008C28C6"/>
    <w:rsid w:val="008C45E4"/>
    <w:rsid w:val="008D2B20"/>
    <w:rsid w:val="008D4784"/>
    <w:rsid w:val="008D6921"/>
    <w:rsid w:val="008E05F4"/>
    <w:rsid w:val="008E0F5A"/>
    <w:rsid w:val="008E10B5"/>
    <w:rsid w:val="008E17AB"/>
    <w:rsid w:val="008E417B"/>
    <w:rsid w:val="008E61CA"/>
    <w:rsid w:val="008F0F7F"/>
    <w:rsid w:val="008F3B7B"/>
    <w:rsid w:val="008F3D51"/>
    <w:rsid w:val="00903C36"/>
    <w:rsid w:val="00905180"/>
    <w:rsid w:val="00905A61"/>
    <w:rsid w:val="009115D9"/>
    <w:rsid w:val="009143BE"/>
    <w:rsid w:val="00914663"/>
    <w:rsid w:val="00915745"/>
    <w:rsid w:val="00917922"/>
    <w:rsid w:val="009200C2"/>
    <w:rsid w:val="009204F2"/>
    <w:rsid w:val="009204F4"/>
    <w:rsid w:val="0092115B"/>
    <w:rsid w:val="0092214B"/>
    <w:rsid w:val="00923066"/>
    <w:rsid w:val="00924902"/>
    <w:rsid w:val="0092681C"/>
    <w:rsid w:val="00931E0C"/>
    <w:rsid w:val="009323EF"/>
    <w:rsid w:val="00936448"/>
    <w:rsid w:val="00937F28"/>
    <w:rsid w:val="00944405"/>
    <w:rsid w:val="00945DCF"/>
    <w:rsid w:val="009538CB"/>
    <w:rsid w:val="00956543"/>
    <w:rsid w:val="009603E5"/>
    <w:rsid w:val="009605DC"/>
    <w:rsid w:val="00963DD8"/>
    <w:rsid w:val="00965376"/>
    <w:rsid w:val="009662E2"/>
    <w:rsid w:val="00970592"/>
    <w:rsid w:val="00970FC5"/>
    <w:rsid w:val="009741F6"/>
    <w:rsid w:val="00975706"/>
    <w:rsid w:val="00982437"/>
    <w:rsid w:val="00982BE9"/>
    <w:rsid w:val="0098570D"/>
    <w:rsid w:val="00987DEB"/>
    <w:rsid w:val="00992E06"/>
    <w:rsid w:val="00997DAF"/>
    <w:rsid w:val="009A0171"/>
    <w:rsid w:val="009A4ACB"/>
    <w:rsid w:val="009A5089"/>
    <w:rsid w:val="009B5F36"/>
    <w:rsid w:val="009C3329"/>
    <w:rsid w:val="009C6963"/>
    <w:rsid w:val="009C7F23"/>
    <w:rsid w:val="009D2245"/>
    <w:rsid w:val="009D29F5"/>
    <w:rsid w:val="009D4DB2"/>
    <w:rsid w:val="009D6D96"/>
    <w:rsid w:val="009D78EE"/>
    <w:rsid w:val="009E014C"/>
    <w:rsid w:val="009E01B8"/>
    <w:rsid w:val="009E24B2"/>
    <w:rsid w:val="009F07D2"/>
    <w:rsid w:val="009F1CCD"/>
    <w:rsid w:val="009F4245"/>
    <w:rsid w:val="00A00883"/>
    <w:rsid w:val="00A02BAE"/>
    <w:rsid w:val="00A03AA4"/>
    <w:rsid w:val="00A13C3F"/>
    <w:rsid w:val="00A13EE9"/>
    <w:rsid w:val="00A14F2C"/>
    <w:rsid w:val="00A2105C"/>
    <w:rsid w:val="00A242EA"/>
    <w:rsid w:val="00A2440A"/>
    <w:rsid w:val="00A34E41"/>
    <w:rsid w:val="00A34F77"/>
    <w:rsid w:val="00A35F18"/>
    <w:rsid w:val="00A41C78"/>
    <w:rsid w:val="00A44163"/>
    <w:rsid w:val="00A4514D"/>
    <w:rsid w:val="00A50B81"/>
    <w:rsid w:val="00A55535"/>
    <w:rsid w:val="00A573DF"/>
    <w:rsid w:val="00A57DF5"/>
    <w:rsid w:val="00A60AED"/>
    <w:rsid w:val="00A61002"/>
    <w:rsid w:val="00A61472"/>
    <w:rsid w:val="00A617AB"/>
    <w:rsid w:val="00A6259A"/>
    <w:rsid w:val="00A730EF"/>
    <w:rsid w:val="00A7604B"/>
    <w:rsid w:val="00A76AEF"/>
    <w:rsid w:val="00A801B1"/>
    <w:rsid w:val="00A81FA7"/>
    <w:rsid w:val="00A823A7"/>
    <w:rsid w:val="00A83FF1"/>
    <w:rsid w:val="00A85024"/>
    <w:rsid w:val="00A85FAC"/>
    <w:rsid w:val="00A86A8B"/>
    <w:rsid w:val="00A92945"/>
    <w:rsid w:val="00A92CDE"/>
    <w:rsid w:val="00A943E8"/>
    <w:rsid w:val="00A96730"/>
    <w:rsid w:val="00A97741"/>
    <w:rsid w:val="00AA04AC"/>
    <w:rsid w:val="00AA082C"/>
    <w:rsid w:val="00AA3C75"/>
    <w:rsid w:val="00AA5300"/>
    <w:rsid w:val="00AA655F"/>
    <w:rsid w:val="00AA672C"/>
    <w:rsid w:val="00AC247A"/>
    <w:rsid w:val="00AD387C"/>
    <w:rsid w:val="00AE33C1"/>
    <w:rsid w:val="00AF01B4"/>
    <w:rsid w:val="00AF2E8C"/>
    <w:rsid w:val="00AF314C"/>
    <w:rsid w:val="00B01901"/>
    <w:rsid w:val="00B01DAB"/>
    <w:rsid w:val="00B03CD6"/>
    <w:rsid w:val="00B112E8"/>
    <w:rsid w:val="00B14C62"/>
    <w:rsid w:val="00B1695D"/>
    <w:rsid w:val="00B1730D"/>
    <w:rsid w:val="00B178FE"/>
    <w:rsid w:val="00B204C1"/>
    <w:rsid w:val="00B2084C"/>
    <w:rsid w:val="00B219EE"/>
    <w:rsid w:val="00B23938"/>
    <w:rsid w:val="00B32B91"/>
    <w:rsid w:val="00B37F3D"/>
    <w:rsid w:val="00B41DC2"/>
    <w:rsid w:val="00B42993"/>
    <w:rsid w:val="00B43420"/>
    <w:rsid w:val="00B45317"/>
    <w:rsid w:val="00B46F4F"/>
    <w:rsid w:val="00B47137"/>
    <w:rsid w:val="00B5184C"/>
    <w:rsid w:val="00B5188F"/>
    <w:rsid w:val="00B523C9"/>
    <w:rsid w:val="00B527DF"/>
    <w:rsid w:val="00B52F05"/>
    <w:rsid w:val="00B55087"/>
    <w:rsid w:val="00B61092"/>
    <w:rsid w:val="00B6202D"/>
    <w:rsid w:val="00B62A14"/>
    <w:rsid w:val="00B63B16"/>
    <w:rsid w:val="00B6420A"/>
    <w:rsid w:val="00B7230D"/>
    <w:rsid w:val="00B72C78"/>
    <w:rsid w:val="00B75954"/>
    <w:rsid w:val="00B8038B"/>
    <w:rsid w:val="00B8388F"/>
    <w:rsid w:val="00B8649A"/>
    <w:rsid w:val="00B86B84"/>
    <w:rsid w:val="00B87440"/>
    <w:rsid w:val="00B94230"/>
    <w:rsid w:val="00B95361"/>
    <w:rsid w:val="00B973A4"/>
    <w:rsid w:val="00B977D4"/>
    <w:rsid w:val="00BA518B"/>
    <w:rsid w:val="00BA56C1"/>
    <w:rsid w:val="00BA588E"/>
    <w:rsid w:val="00BB54C1"/>
    <w:rsid w:val="00BB569C"/>
    <w:rsid w:val="00BC245E"/>
    <w:rsid w:val="00BC297A"/>
    <w:rsid w:val="00BC2FCF"/>
    <w:rsid w:val="00BC450B"/>
    <w:rsid w:val="00BC46AA"/>
    <w:rsid w:val="00BD0528"/>
    <w:rsid w:val="00BD084E"/>
    <w:rsid w:val="00BD099E"/>
    <w:rsid w:val="00BD368D"/>
    <w:rsid w:val="00BD63E9"/>
    <w:rsid w:val="00BE49E8"/>
    <w:rsid w:val="00BE586E"/>
    <w:rsid w:val="00BE6209"/>
    <w:rsid w:val="00BF1DBE"/>
    <w:rsid w:val="00BF2D7E"/>
    <w:rsid w:val="00BF37E2"/>
    <w:rsid w:val="00C00B1E"/>
    <w:rsid w:val="00C017EB"/>
    <w:rsid w:val="00C03872"/>
    <w:rsid w:val="00C05146"/>
    <w:rsid w:val="00C051C5"/>
    <w:rsid w:val="00C13403"/>
    <w:rsid w:val="00C16C63"/>
    <w:rsid w:val="00C179D5"/>
    <w:rsid w:val="00C2103E"/>
    <w:rsid w:val="00C24512"/>
    <w:rsid w:val="00C31926"/>
    <w:rsid w:val="00C32486"/>
    <w:rsid w:val="00C32F23"/>
    <w:rsid w:val="00C41D72"/>
    <w:rsid w:val="00C42E4B"/>
    <w:rsid w:val="00C458E0"/>
    <w:rsid w:val="00C50337"/>
    <w:rsid w:val="00C50D25"/>
    <w:rsid w:val="00C564A7"/>
    <w:rsid w:val="00C56CDC"/>
    <w:rsid w:val="00C63206"/>
    <w:rsid w:val="00C634D3"/>
    <w:rsid w:val="00C64EE4"/>
    <w:rsid w:val="00C6581F"/>
    <w:rsid w:val="00C65A8E"/>
    <w:rsid w:val="00C6732C"/>
    <w:rsid w:val="00C71247"/>
    <w:rsid w:val="00C7412D"/>
    <w:rsid w:val="00C76ACD"/>
    <w:rsid w:val="00C8149F"/>
    <w:rsid w:val="00C81836"/>
    <w:rsid w:val="00C87ABE"/>
    <w:rsid w:val="00C90FC7"/>
    <w:rsid w:val="00C96552"/>
    <w:rsid w:val="00C97A5C"/>
    <w:rsid w:val="00CA26F3"/>
    <w:rsid w:val="00CA36E0"/>
    <w:rsid w:val="00CA3B3F"/>
    <w:rsid w:val="00CA5A6D"/>
    <w:rsid w:val="00CB736F"/>
    <w:rsid w:val="00CB7846"/>
    <w:rsid w:val="00CC0298"/>
    <w:rsid w:val="00CC16F6"/>
    <w:rsid w:val="00CC21F6"/>
    <w:rsid w:val="00CC4157"/>
    <w:rsid w:val="00CD06B8"/>
    <w:rsid w:val="00CD0F7A"/>
    <w:rsid w:val="00CD2AD8"/>
    <w:rsid w:val="00CD3780"/>
    <w:rsid w:val="00CD3FFE"/>
    <w:rsid w:val="00CE5439"/>
    <w:rsid w:val="00D034FA"/>
    <w:rsid w:val="00D07FB9"/>
    <w:rsid w:val="00D11EE3"/>
    <w:rsid w:val="00D129C0"/>
    <w:rsid w:val="00D1610E"/>
    <w:rsid w:val="00D16BEE"/>
    <w:rsid w:val="00D231C8"/>
    <w:rsid w:val="00D23504"/>
    <w:rsid w:val="00D32508"/>
    <w:rsid w:val="00D34176"/>
    <w:rsid w:val="00D34578"/>
    <w:rsid w:val="00D35739"/>
    <w:rsid w:val="00D36798"/>
    <w:rsid w:val="00D37708"/>
    <w:rsid w:val="00D42ADE"/>
    <w:rsid w:val="00D4392E"/>
    <w:rsid w:val="00D468F8"/>
    <w:rsid w:val="00D46CDC"/>
    <w:rsid w:val="00D50CEA"/>
    <w:rsid w:val="00D528E4"/>
    <w:rsid w:val="00D55559"/>
    <w:rsid w:val="00D6022C"/>
    <w:rsid w:val="00D611BE"/>
    <w:rsid w:val="00D63E9B"/>
    <w:rsid w:val="00D649AF"/>
    <w:rsid w:val="00D7477E"/>
    <w:rsid w:val="00D75DFA"/>
    <w:rsid w:val="00D76729"/>
    <w:rsid w:val="00D8574F"/>
    <w:rsid w:val="00D864E2"/>
    <w:rsid w:val="00D86F78"/>
    <w:rsid w:val="00D907E8"/>
    <w:rsid w:val="00D91A2E"/>
    <w:rsid w:val="00D929A0"/>
    <w:rsid w:val="00D956C9"/>
    <w:rsid w:val="00D974DF"/>
    <w:rsid w:val="00DA0787"/>
    <w:rsid w:val="00DA1BE0"/>
    <w:rsid w:val="00DA2BF1"/>
    <w:rsid w:val="00DA5A68"/>
    <w:rsid w:val="00DA6472"/>
    <w:rsid w:val="00DB0457"/>
    <w:rsid w:val="00DB09C5"/>
    <w:rsid w:val="00DB616E"/>
    <w:rsid w:val="00DB6BDD"/>
    <w:rsid w:val="00DB7847"/>
    <w:rsid w:val="00DC4285"/>
    <w:rsid w:val="00DC5ED6"/>
    <w:rsid w:val="00DC76BB"/>
    <w:rsid w:val="00DD01C1"/>
    <w:rsid w:val="00DD17A3"/>
    <w:rsid w:val="00DD3E62"/>
    <w:rsid w:val="00DD47CA"/>
    <w:rsid w:val="00DD51BC"/>
    <w:rsid w:val="00DD75C8"/>
    <w:rsid w:val="00DE33B4"/>
    <w:rsid w:val="00DE5289"/>
    <w:rsid w:val="00DE5EA6"/>
    <w:rsid w:val="00DF2703"/>
    <w:rsid w:val="00DF3BD7"/>
    <w:rsid w:val="00DF4974"/>
    <w:rsid w:val="00E02FDE"/>
    <w:rsid w:val="00E03F24"/>
    <w:rsid w:val="00E0511A"/>
    <w:rsid w:val="00E07A9D"/>
    <w:rsid w:val="00E10DAC"/>
    <w:rsid w:val="00E14161"/>
    <w:rsid w:val="00E26F30"/>
    <w:rsid w:val="00E27F52"/>
    <w:rsid w:val="00E36970"/>
    <w:rsid w:val="00E40116"/>
    <w:rsid w:val="00E432A9"/>
    <w:rsid w:val="00E4337D"/>
    <w:rsid w:val="00E45E4D"/>
    <w:rsid w:val="00E5254C"/>
    <w:rsid w:val="00E5400F"/>
    <w:rsid w:val="00E62203"/>
    <w:rsid w:val="00E63B67"/>
    <w:rsid w:val="00E72D02"/>
    <w:rsid w:val="00E828F5"/>
    <w:rsid w:val="00E82E69"/>
    <w:rsid w:val="00E8716C"/>
    <w:rsid w:val="00E94201"/>
    <w:rsid w:val="00E95F62"/>
    <w:rsid w:val="00E97A77"/>
    <w:rsid w:val="00EA2454"/>
    <w:rsid w:val="00EA24E2"/>
    <w:rsid w:val="00EA6464"/>
    <w:rsid w:val="00EA7113"/>
    <w:rsid w:val="00EB021D"/>
    <w:rsid w:val="00EB1250"/>
    <w:rsid w:val="00EB14C3"/>
    <w:rsid w:val="00EB2839"/>
    <w:rsid w:val="00EB561B"/>
    <w:rsid w:val="00EC33E6"/>
    <w:rsid w:val="00EC4FA2"/>
    <w:rsid w:val="00EC53C5"/>
    <w:rsid w:val="00EC5D00"/>
    <w:rsid w:val="00ED050B"/>
    <w:rsid w:val="00ED1D8B"/>
    <w:rsid w:val="00ED44D2"/>
    <w:rsid w:val="00ED5C1F"/>
    <w:rsid w:val="00EE1723"/>
    <w:rsid w:val="00EE41B0"/>
    <w:rsid w:val="00EE430E"/>
    <w:rsid w:val="00EE4D16"/>
    <w:rsid w:val="00EE574B"/>
    <w:rsid w:val="00EE73F0"/>
    <w:rsid w:val="00EE7763"/>
    <w:rsid w:val="00EF040D"/>
    <w:rsid w:val="00EF1CA1"/>
    <w:rsid w:val="00EF28DD"/>
    <w:rsid w:val="00EF5ED1"/>
    <w:rsid w:val="00F00D0B"/>
    <w:rsid w:val="00F016F7"/>
    <w:rsid w:val="00F02D38"/>
    <w:rsid w:val="00F06F4B"/>
    <w:rsid w:val="00F12489"/>
    <w:rsid w:val="00F13907"/>
    <w:rsid w:val="00F22306"/>
    <w:rsid w:val="00F24F7A"/>
    <w:rsid w:val="00F34231"/>
    <w:rsid w:val="00F41BB4"/>
    <w:rsid w:val="00F4232F"/>
    <w:rsid w:val="00F4268B"/>
    <w:rsid w:val="00F43015"/>
    <w:rsid w:val="00F44A20"/>
    <w:rsid w:val="00F45215"/>
    <w:rsid w:val="00F45416"/>
    <w:rsid w:val="00F51B9B"/>
    <w:rsid w:val="00F54FE7"/>
    <w:rsid w:val="00F56F16"/>
    <w:rsid w:val="00F57C15"/>
    <w:rsid w:val="00F64814"/>
    <w:rsid w:val="00F70192"/>
    <w:rsid w:val="00F70E38"/>
    <w:rsid w:val="00F719ED"/>
    <w:rsid w:val="00F71D95"/>
    <w:rsid w:val="00F72DC1"/>
    <w:rsid w:val="00F74503"/>
    <w:rsid w:val="00F76577"/>
    <w:rsid w:val="00F77823"/>
    <w:rsid w:val="00F80FD4"/>
    <w:rsid w:val="00F811B9"/>
    <w:rsid w:val="00F833DB"/>
    <w:rsid w:val="00F8442D"/>
    <w:rsid w:val="00F87490"/>
    <w:rsid w:val="00F93087"/>
    <w:rsid w:val="00F939F5"/>
    <w:rsid w:val="00FA2127"/>
    <w:rsid w:val="00FA2774"/>
    <w:rsid w:val="00FA3E00"/>
    <w:rsid w:val="00FA678E"/>
    <w:rsid w:val="00FB0F3F"/>
    <w:rsid w:val="00FB195C"/>
    <w:rsid w:val="00FB1E2E"/>
    <w:rsid w:val="00FB3ACF"/>
    <w:rsid w:val="00FD0A2F"/>
    <w:rsid w:val="00FD38DA"/>
    <w:rsid w:val="00FD45BA"/>
    <w:rsid w:val="00FE0C06"/>
    <w:rsid w:val="00FE27BB"/>
    <w:rsid w:val="00FE32AE"/>
    <w:rsid w:val="00FE41FF"/>
    <w:rsid w:val="00FE4982"/>
    <w:rsid w:val="00FE55BA"/>
    <w:rsid w:val="00FF3DF9"/>
    <w:rsid w:val="00FF3F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F00F"/>
  <w15:docId w15:val="{A978CB0C-2167-4006-A36D-B630D38F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B6"/>
  </w:style>
  <w:style w:type="paragraph" w:styleId="Heading1">
    <w:name w:val="heading 1"/>
    <w:basedOn w:val="Normal"/>
    <w:next w:val="Normal"/>
    <w:link w:val="Heading1Char1"/>
    <w:qFormat/>
    <w:rsid w:val="007221B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21B6"/>
    <w:pPr>
      <w:ind w:left="720"/>
      <w:contextualSpacing/>
    </w:pPr>
  </w:style>
  <w:style w:type="paragraph" w:styleId="Header">
    <w:name w:val="header"/>
    <w:basedOn w:val="Normal"/>
    <w:link w:val="HeaderChar"/>
    <w:uiPriority w:val="99"/>
    <w:unhideWhenUsed/>
    <w:rsid w:val="007221B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4D22"/>
  </w:style>
  <w:style w:type="paragraph" w:styleId="Footer">
    <w:name w:val="footer"/>
    <w:basedOn w:val="Normal"/>
    <w:link w:val="FooterChar"/>
    <w:uiPriority w:val="99"/>
    <w:unhideWhenUsed/>
    <w:rsid w:val="007221B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4D22"/>
  </w:style>
  <w:style w:type="table" w:styleId="TableGrid">
    <w:name w:val="Table Grid"/>
    <w:basedOn w:val="TableNormal"/>
    <w:uiPriority w:val="39"/>
    <w:rsid w:val="00A55535"/>
    <w:pPr>
      <w:spacing w:after="0" w:line="240" w:lineRule="auto"/>
    </w:pPr>
    <w:rPr>
      <w:rFonts w:ascii="Times New Roman" w:eastAsia="MS Gothic"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F7E"/>
    <w:rPr>
      <w:rFonts w:ascii="Tahoma" w:hAnsi="Tahoma" w:cs="Tahoma"/>
      <w:sz w:val="16"/>
      <w:szCs w:val="16"/>
    </w:rPr>
  </w:style>
  <w:style w:type="character" w:styleId="CommentReference">
    <w:name w:val="annotation reference"/>
    <w:basedOn w:val="DefaultParagraphFont"/>
    <w:uiPriority w:val="99"/>
    <w:unhideWhenUsed/>
    <w:rsid w:val="007221B6"/>
    <w:rPr>
      <w:sz w:val="16"/>
      <w:szCs w:val="16"/>
    </w:rPr>
  </w:style>
  <w:style w:type="paragraph" w:styleId="CommentText">
    <w:name w:val="annotation text"/>
    <w:basedOn w:val="Normal"/>
    <w:link w:val="CommentTextChar"/>
    <w:uiPriority w:val="99"/>
    <w:unhideWhenUsed/>
    <w:rsid w:val="007221B6"/>
    <w:pPr>
      <w:spacing w:line="240" w:lineRule="auto"/>
    </w:pPr>
    <w:rPr>
      <w:szCs w:val="20"/>
    </w:rPr>
  </w:style>
  <w:style w:type="character" w:customStyle="1" w:styleId="CommentTextChar">
    <w:name w:val="Comment Text Char"/>
    <w:basedOn w:val="DefaultParagraphFont"/>
    <w:link w:val="CommentText"/>
    <w:uiPriority w:val="99"/>
    <w:rsid w:val="00F12489"/>
    <w:rPr>
      <w:szCs w:val="20"/>
    </w:rPr>
  </w:style>
  <w:style w:type="paragraph" w:styleId="CommentSubject">
    <w:name w:val="annotation subject"/>
    <w:basedOn w:val="CommentText"/>
    <w:next w:val="CommentText"/>
    <w:link w:val="CommentSubjectChar"/>
    <w:uiPriority w:val="99"/>
    <w:unhideWhenUsed/>
    <w:rsid w:val="007221B6"/>
    <w:rPr>
      <w:b/>
      <w:bCs/>
    </w:rPr>
  </w:style>
  <w:style w:type="character" w:customStyle="1" w:styleId="CommentSubjectChar">
    <w:name w:val="Comment Subject Char"/>
    <w:basedOn w:val="CommentTextChar"/>
    <w:link w:val="CommentSubject"/>
    <w:uiPriority w:val="99"/>
    <w:rsid w:val="00F12489"/>
    <w:rPr>
      <w:b/>
      <w:bCs/>
      <w:szCs w:val="20"/>
    </w:rPr>
  </w:style>
  <w:style w:type="character" w:customStyle="1" w:styleId="Heading1Char">
    <w:name w:val="Heading 1 Char"/>
    <w:basedOn w:val="DefaultParagraphFont"/>
    <w:link w:val="Heading11"/>
    <w:uiPriority w:val="9"/>
    <w:rsid w:val="007221B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7221B6"/>
    <w:pPr>
      <w:spacing w:after="0" w:line="240" w:lineRule="auto"/>
      <w:jc w:val="center"/>
    </w:pPr>
    <w:rPr>
      <w:rFonts w:ascii="Times New Roman" w:eastAsia="Times New Roman" w:hAnsi="Times New Roman" w:cs="Times New Roman"/>
      <w:b/>
      <w:bCs/>
      <w:sz w:val="24"/>
      <w:szCs w:val="24"/>
      <w:lang w:eastAsia="es-ES" w:bidi="ar-SA"/>
    </w:rPr>
  </w:style>
  <w:style w:type="character" w:customStyle="1" w:styleId="BodyTextChar">
    <w:name w:val="Body Text Char"/>
    <w:basedOn w:val="DefaultParagraphFont"/>
    <w:link w:val="BodyText"/>
    <w:rsid w:val="007221B6"/>
    <w:rPr>
      <w:rFonts w:ascii="Times New Roman" w:eastAsia="Times New Roman" w:hAnsi="Times New Roman" w:cs="Times New Roman"/>
      <w:b/>
      <w:bCs/>
      <w:sz w:val="24"/>
      <w:szCs w:val="24"/>
      <w:lang w:eastAsia="es-ES" w:bidi="ar-SA"/>
    </w:rPr>
  </w:style>
  <w:style w:type="paragraph" w:styleId="BodyText3">
    <w:name w:val="Body Text 3"/>
    <w:basedOn w:val="Normal"/>
    <w:link w:val="BodyText3Char"/>
    <w:rsid w:val="007221B6"/>
    <w:pPr>
      <w:tabs>
        <w:tab w:val="left" w:pos="300"/>
      </w:tabs>
      <w:spacing w:after="0" w:line="240" w:lineRule="auto"/>
    </w:pPr>
    <w:rPr>
      <w:rFonts w:ascii="Times New Roman" w:eastAsia="Times New Roman" w:hAnsi="Times New Roman" w:cs="Times New Roman"/>
      <w:sz w:val="22"/>
      <w:szCs w:val="24"/>
      <w:lang w:eastAsia="en-US" w:bidi="ar-SA"/>
    </w:rPr>
  </w:style>
  <w:style w:type="character" w:customStyle="1" w:styleId="BodyText3Char">
    <w:name w:val="Body Text 3 Char"/>
    <w:basedOn w:val="DefaultParagraphFont"/>
    <w:link w:val="BodyText3"/>
    <w:rsid w:val="007221B6"/>
    <w:rPr>
      <w:rFonts w:ascii="Times New Roman" w:eastAsia="Times New Roman" w:hAnsi="Times New Roman" w:cs="Times New Roman"/>
      <w:sz w:val="22"/>
      <w:szCs w:val="24"/>
      <w:lang w:eastAsia="en-US" w:bidi="ar-SA"/>
    </w:rPr>
  </w:style>
  <w:style w:type="character" w:styleId="PageNumber">
    <w:name w:val="page number"/>
    <w:basedOn w:val="DefaultParagraphFont"/>
    <w:rsid w:val="007221B6"/>
  </w:style>
  <w:style w:type="paragraph" w:styleId="BodyTextIndent">
    <w:name w:val="Body Text Indent"/>
    <w:basedOn w:val="Normal"/>
    <w:link w:val="BodyTextIndentChar"/>
    <w:rsid w:val="007221B6"/>
    <w:pPr>
      <w:spacing w:after="120" w:line="240" w:lineRule="auto"/>
      <w:ind w:left="360"/>
    </w:pPr>
    <w:rPr>
      <w:rFonts w:ascii="Times New Roman" w:eastAsia="Times New Roman" w:hAnsi="Times New Roman" w:cs="Times New Roman"/>
      <w:sz w:val="24"/>
      <w:szCs w:val="24"/>
      <w:lang w:eastAsia="en-US" w:bidi="ar-SA"/>
    </w:rPr>
  </w:style>
  <w:style w:type="character" w:customStyle="1" w:styleId="BodyTextIndentChar">
    <w:name w:val="Body Text Indent Char"/>
    <w:basedOn w:val="DefaultParagraphFont"/>
    <w:link w:val="BodyTextIndent"/>
    <w:rsid w:val="007221B6"/>
    <w:rPr>
      <w:rFonts w:ascii="Times New Roman" w:eastAsia="Times New Roman" w:hAnsi="Times New Roman" w:cs="Times New Roman"/>
      <w:sz w:val="24"/>
      <w:szCs w:val="24"/>
      <w:lang w:eastAsia="en-US" w:bidi="ar-SA"/>
    </w:rPr>
  </w:style>
  <w:style w:type="paragraph" w:styleId="Title">
    <w:name w:val="Title"/>
    <w:basedOn w:val="Normal"/>
    <w:link w:val="TitleChar"/>
    <w:qFormat/>
    <w:rsid w:val="007221B6"/>
    <w:pPr>
      <w:spacing w:after="0" w:line="240" w:lineRule="auto"/>
      <w:jc w:val="center"/>
    </w:pPr>
    <w:rPr>
      <w:rFonts w:ascii="Times New Roman" w:eastAsia="MS Mincho" w:hAnsi="Times New Roman" w:cs="Times New Roman"/>
      <w:b/>
      <w:caps/>
      <w:szCs w:val="24"/>
      <w:lang w:eastAsia="ja-JP" w:bidi="ar-SA"/>
    </w:rPr>
  </w:style>
  <w:style w:type="character" w:customStyle="1" w:styleId="TitleChar">
    <w:name w:val="Title Char"/>
    <w:basedOn w:val="DefaultParagraphFont"/>
    <w:link w:val="Title"/>
    <w:rsid w:val="007221B6"/>
    <w:rPr>
      <w:rFonts w:ascii="Times New Roman" w:eastAsia="MS Mincho" w:hAnsi="Times New Roman" w:cs="Times New Roman"/>
      <w:b/>
      <w:caps/>
      <w:szCs w:val="24"/>
      <w:lang w:eastAsia="ja-JP" w:bidi="ar-SA"/>
    </w:rPr>
  </w:style>
  <w:style w:type="character" w:customStyle="1" w:styleId="hps">
    <w:name w:val="hps"/>
    <w:basedOn w:val="DefaultParagraphFont"/>
    <w:rsid w:val="007221B6"/>
  </w:style>
  <w:style w:type="character" w:styleId="Emphasis">
    <w:name w:val="Emphasis"/>
    <w:basedOn w:val="DefaultParagraphFont"/>
    <w:uiPriority w:val="20"/>
    <w:qFormat/>
    <w:rsid w:val="007221B6"/>
    <w:rPr>
      <w:i/>
      <w:iCs/>
    </w:rPr>
  </w:style>
  <w:style w:type="paragraph" w:styleId="NoSpacing">
    <w:name w:val="No Spacing"/>
    <w:uiPriority w:val="1"/>
    <w:qFormat/>
    <w:rsid w:val="007221B6"/>
    <w:pPr>
      <w:spacing w:after="0" w:line="240" w:lineRule="auto"/>
    </w:pPr>
    <w:rPr>
      <w:rFonts w:ascii="Times New Roman" w:eastAsia="Times New Roman" w:hAnsi="Times New Roman" w:cs="Times New Roman"/>
      <w:szCs w:val="24"/>
      <w:lang w:eastAsia="en-US" w:bidi="ar-SA"/>
    </w:rPr>
  </w:style>
  <w:style w:type="paragraph" w:customStyle="1" w:styleId="Normal1">
    <w:name w:val="Normal1"/>
    <w:link w:val="normalChar"/>
    <w:qFormat/>
    <w:rsid w:val="007221B6"/>
    <w:pPr>
      <w:widowControl w:val="0"/>
      <w:suppressAutoHyphens/>
      <w:spacing w:after="0" w:line="240" w:lineRule="auto"/>
      <w:textAlignment w:val="baseline"/>
    </w:pPr>
    <w:rPr>
      <w:rFonts w:ascii="Courier" w:eastAsia="SimSun" w:hAnsi="Courier" w:cs="Courier"/>
      <w:sz w:val="24"/>
      <w:szCs w:val="24"/>
      <w:lang w:eastAsia="zh-CN" w:bidi="ar-SA"/>
    </w:rPr>
  </w:style>
  <w:style w:type="character" w:customStyle="1" w:styleId="normalChar">
    <w:name w:val="normal Char"/>
    <w:basedOn w:val="DefaultParagraphFont"/>
    <w:link w:val="Normal1"/>
    <w:rsid w:val="007221B6"/>
    <w:rPr>
      <w:rFonts w:ascii="Courier" w:eastAsia="SimSun" w:hAnsi="Courier" w:cs="Courier"/>
      <w:sz w:val="24"/>
      <w:szCs w:val="24"/>
      <w:lang w:eastAsia="zh-CN" w:bidi="ar-SA"/>
    </w:rPr>
  </w:style>
  <w:style w:type="character" w:styleId="Hyperlink">
    <w:name w:val="Hyperlink"/>
    <w:basedOn w:val="DefaultParagraphFont"/>
    <w:uiPriority w:val="99"/>
    <w:unhideWhenUsed/>
    <w:rsid w:val="007221B6"/>
    <w:rPr>
      <w:color w:val="0000FF" w:themeColor="hyperlink"/>
      <w:u w:val="single"/>
    </w:rPr>
  </w:style>
  <w:style w:type="character" w:styleId="UnresolvedMention">
    <w:name w:val="Unresolved Mention"/>
    <w:basedOn w:val="DefaultParagraphFont"/>
    <w:uiPriority w:val="99"/>
    <w:semiHidden/>
    <w:unhideWhenUsed/>
    <w:rsid w:val="007221B6"/>
    <w:rPr>
      <w:color w:val="605E5C"/>
      <w:shd w:val="clear" w:color="auto" w:fill="E1DFDD"/>
    </w:rPr>
  </w:style>
  <w:style w:type="paragraph" w:customStyle="1" w:styleId="Heading11">
    <w:name w:val="Heading 11"/>
    <w:basedOn w:val="Normal"/>
    <w:next w:val="Normal"/>
    <w:link w:val="Heading1Char"/>
    <w:uiPriority w:val="9"/>
    <w:qFormat/>
    <w:rsid w:val="00722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table" w:customStyle="1" w:styleId="TableGrid2">
    <w:name w:val="Table Grid2"/>
    <w:basedOn w:val="TableNormal"/>
    <w:next w:val="TableGrid"/>
    <w:uiPriority w:val="39"/>
    <w:rsid w:val="007221B6"/>
    <w:pPr>
      <w:spacing w:after="0" w:line="240" w:lineRule="auto"/>
    </w:pPr>
    <w:rPr>
      <w:rFonts w:ascii="Times New Roman" w:eastAsia="MS Gothic"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1B6"/>
    <w:pPr>
      <w:autoSpaceDE w:val="0"/>
      <w:autoSpaceDN w:val="0"/>
      <w:adjustRightInd w:val="0"/>
      <w:spacing w:after="0" w:line="240" w:lineRule="auto"/>
    </w:pPr>
    <w:rPr>
      <w:rFonts w:eastAsia="Calibri" w:cs="Cambria"/>
      <w:color w:val="000000"/>
      <w:sz w:val="24"/>
      <w:szCs w:val="24"/>
      <w:lang w:eastAsia="en-US" w:bidi="ar-SA"/>
    </w:rPr>
  </w:style>
  <w:style w:type="paragraph" w:styleId="FootnoteText">
    <w:name w:val="footnote text"/>
    <w:basedOn w:val="Normal"/>
    <w:link w:val="FootnoteTextChar"/>
    <w:uiPriority w:val="99"/>
    <w:unhideWhenUsed/>
    <w:rsid w:val="007221B6"/>
    <w:pPr>
      <w:spacing w:after="0" w:line="240" w:lineRule="auto"/>
    </w:pPr>
    <w:rPr>
      <w:rFonts w:eastAsia="Calibri" w:cs="Arial"/>
      <w:szCs w:val="20"/>
      <w:lang w:eastAsia="en-US" w:bidi="ar-SA"/>
    </w:rPr>
  </w:style>
  <w:style w:type="character" w:customStyle="1" w:styleId="FootnoteTextChar">
    <w:name w:val="Footnote Text Char"/>
    <w:basedOn w:val="DefaultParagraphFont"/>
    <w:link w:val="FootnoteText"/>
    <w:uiPriority w:val="99"/>
    <w:rsid w:val="007221B6"/>
    <w:rPr>
      <w:rFonts w:eastAsia="Calibri" w:cs="Arial"/>
      <w:szCs w:val="20"/>
      <w:lang w:eastAsia="en-US" w:bidi="ar-SA"/>
    </w:rPr>
  </w:style>
  <w:style w:type="character" w:styleId="FootnoteReference">
    <w:name w:val="footnote reference"/>
    <w:basedOn w:val="DefaultParagraphFont"/>
    <w:uiPriority w:val="99"/>
    <w:semiHidden/>
    <w:unhideWhenUsed/>
    <w:rsid w:val="007221B6"/>
    <w:rPr>
      <w:vertAlign w:val="superscript"/>
    </w:rPr>
  </w:style>
  <w:style w:type="paragraph" w:customStyle="1" w:styleId="Heading1bis">
    <w:name w:val="Heading 1 bis"/>
    <w:basedOn w:val="Heading1"/>
    <w:link w:val="Heading1bisChar"/>
    <w:qFormat/>
    <w:rsid w:val="007221B6"/>
    <w:pPr>
      <w:spacing w:line="276" w:lineRule="auto"/>
      <w:outlineLvl w:val="9"/>
    </w:pPr>
    <w:rPr>
      <w:b/>
      <w:smallCaps/>
      <w:sz w:val="24"/>
    </w:rPr>
  </w:style>
  <w:style w:type="paragraph" w:customStyle="1" w:styleId="Heading2bis">
    <w:name w:val="Heading 2 bis"/>
    <w:basedOn w:val="Heading1bis"/>
    <w:link w:val="Heading2bisChar"/>
    <w:qFormat/>
    <w:rsid w:val="007221B6"/>
    <w:pPr>
      <w:numPr>
        <w:numId w:val="18"/>
      </w:numPr>
    </w:pPr>
    <w:rPr>
      <w:smallCaps w:val="0"/>
    </w:rPr>
  </w:style>
  <w:style w:type="character" w:customStyle="1" w:styleId="Heading1bisChar">
    <w:name w:val="Heading 1 bis Char"/>
    <w:basedOn w:val="Heading1Char"/>
    <w:link w:val="Heading1bis"/>
    <w:rsid w:val="007221B6"/>
    <w:rPr>
      <w:rFonts w:asciiTheme="majorHAnsi" w:eastAsiaTheme="majorEastAsia" w:hAnsiTheme="majorHAnsi" w:cstheme="majorBidi"/>
      <w:b/>
      <w:smallCaps/>
      <w:color w:val="365F91" w:themeColor="accent1" w:themeShade="BF"/>
      <w:sz w:val="24"/>
      <w:szCs w:val="32"/>
      <w:lang w:eastAsia="en-US" w:bidi="ar-SA"/>
    </w:rPr>
  </w:style>
  <w:style w:type="character" w:customStyle="1" w:styleId="Heading2bisChar">
    <w:name w:val="Heading 2 bis Char"/>
    <w:basedOn w:val="Heading1bisChar"/>
    <w:link w:val="Heading2bis"/>
    <w:rsid w:val="007221B6"/>
    <w:rPr>
      <w:rFonts w:asciiTheme="majorHAnsi" w:eastAsiaTheme="majorEastAsia" w:hAnsiTheme="majorHAnsi" w:cstheme="majorBidi"/>
      <w:b/>
      <w:smallCaps w:val="0"/>
      <w:color w:val="365F91" w:themeColor="accent1" w:themeShade="BF"/>
      <w:sz w:val="24"/>
      <w:szCs w:val="32"/>
      <w:lang w:eastAsia="en-US" w:bidi="ar-SA"/>
    </w:rPr>
  </w:style>
  <w:style w:type="character" w:customStyle="1" w:styleId="Heading1Char1">
    <w:name w:val="Heading 1 Char1"/>
    <w:basedOn w:val="DefaultParagraphFont"/>
    <w:link w:val="Heading1"/>
    <w:rsid w:val="007221B6"/>
    <w:rPr>
      <w:rFonts w:asciiTheme="majorHAnsi" w:eastAsiaTheme="majorEastAsia" w:hAnsiTheme="majorHAnsi" w:cstheme="majorBidi"/>
      <w:color w:val="365F91" w:themeColor="accent1" w:themeShade="BF"/>
      <w:sz w:val="32"/>
      <w:szCs w:val="32"/>
      <w:lang w:eastAsia="en-US" w:bidi="ar-SA"/>
    </w:rPr>
  </w:style>
  <w:style w:type="character" w:customStyle="1" w:styleId="FooterChar1">
    <w:name w:val="Footer Char1"/>
    <w:basedOn w:val="DefaultParagraphFont"/>
    <w:uiPriority w:val="99"/>
    <w:rsid w:val="007221B6"/>
  </w:style>
  <w:style w:type="paragraph" w:customStyle="1" w:styleId="FootnoteText1">
    <w:name w:val="Footnote Text1"/>
    <w:basedOn w:val="Normal"/>
    <w:next w:val="FootnoteText"/>
    <w:uiPriority w:val="99"/>
    <w:semiHidden/>
    <w:unhideWhenUsed/>
    <w:rsid w:val="007221B6"/>
    <w:pPr>
      <w:spacing w:after="0" w:line="240" w:lineRule="auto"/>
    </w:pPr>
    <w:rPr>
      <w:szCs w:val="20"/>
      <w:lang w:eastAsia="en-US" w:bidi="ar-SA"/>
    </w:rPr>
  </w:style>
  <w:style w:type="character" w:customStyle="1" w:styleId="FootnoteTextChar1">
    <w:name w:val="Footnote Text Char1"/>
    <w:basedOn w:val="DefaultParagraphFont"/>
    <w:uiPriority w:val="99"/>
    <w:rsid w:val="007221B6"/>
    <w:rPr>
      <w:szCs w:val="20"/>
    </w:rPr>
  </w:style>
  <w:style w:type="table" w:customStyle="1" w:styleId="TableGrid1">
    <w:name w:val="Table Grid1"/>
    <w:basedOn w:val="TableNormal"/>
    <w:next w:val="TableGrid"/>
    <w:uiPriority w:val="39"/>
    <w:rsid w:val="007221B6"/>
    <w:pPr>
      <w:spacing w:after="0" w:line="240" w:lineRule="auto"/>
    </w:pPr>
    <w:rPr>
      <w:rFonts w:ascii="Times New Roman" w:eastAsia="MS Gothic"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221B6"/>
    <w:pPr>
      <w:spacing w:after="0" w:line="240" w:lineRule="auto"/>
    </w:pPr>
    <w:rPr>
      <w:rFonts w:ascii="Times New Roman" w:eastAsia="MS Gothic"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2F0CF2"/>
    <w:pPr>
      <w:spacing w:before="100" w:beforeAutospacing="1" w:after="100" w:afterAutospacing="1" w:line="240" w:lineRule="auto"/>
    </w:pPr>
    <w:rPr>
      <w:rFonts w:ascii="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00">
      <w:bodyDiv w:val="1"/>
      <w:marLeft w:val="0"/>
      <w:marRight w:val="0"/>
      <w:marTop w:val="0"/>
      <w:marBottom w:val="0"/>
      <w:divBdr>
        <w:top w:val="none" w:sz="0" w:space="0" w:color="auto"/>
        <w:left w:val="none" w:sz="0" w:space="0" w:color="auto"/>
        <w:bottom w:val="none" w:sz="0" w:space="0" w:color="auto"/>
        <w:right w:val="none" w:sz="0" w:space="0" w:color="auto"/>
      </w:divBdr>
    </w:div>
    <w:div w:id="31267162">
      <w:bodyDiv w:val="1"/>
      <w:marLeft w:val="0"/>
      <w:marRight w:val="0"/>
      <w:marTop w:val="0"/>
      <w:marBottom w:val="0"/>
      <w:divBdr>
        <w:top w:val="none" w:sz="0" w:space="0" w:color="auto"/>
        <w:left w:val="none" w:sz="0" w:space="0" w:color="auto"/>
        <w:bottom w:val="none" w:sz="0" w:space="0" w:color="auto"/>
        <w:right w:val="none" w:sz="0" w:space="0" w:color="auto"/>
      </w:divBdr>
    </w:div>
    <w:div w:id="175733214">
      <w:bodyDiv w:val="1"/>
      <w:marLeft w:val="0"/>
      <w:marRight w:val="0"/>
      <w:marTop w:val="0"/>
      <w:marBottom w:val="0"/>
      <w:divBdr>
        <w:top w:val="none" w:sz="0" w:space="0" w:color="auto"/>
        <w:left w:val="none" w:sz="0" w:space="0" w:color="auto"/>
        <w:bottom w:val="none" w:sz="0" w:space="0" w:color="auto"/>
        <w:right w:val="none" w:sz="0" w:space="0" w:color="auto"/>
      </w:divBdr>
    </w:div>
    <w:div w:id="380056824">
      <w:bodyDiv w:val="1"/>
      <w:marLeft w:val="0"/>
      <w:marRight w:val="0"/>
      <w:marTop w:val="0"/>
      <w:marBottom w:val="0"/>
      <w:divBdr>
        <w:top w:val="none" w:sz="0" w:space="0" w:color="auto"/>
        <w:left w:val="none" w:sz="0" w:space="0" w:color="auto"/>
        <w:bottom w:val="none" w:sz="0" w:space="0" w:color="auto"/>
        <w:right w:val="none" w:sz="0" w:space="0" w:color="auto"/>
      </w:divBdr>
    </w:div>
    <w:div w:id="423191521">
      <w:bodyDiv w:val="1"/>
      <w:marLeft w:val="0"/>
      <w:marRight w:val="0"/>
      <w:marTop w:val="0"/>
      <w:marBottom w:val="0"/>
      <w:divBdr>
        <w:top w:val="none" w:sz="0" w:space="0" w:color="auto"/>
        <w:left w:val="none" w:sz="0" w:space="0" w:color="auto"/>
        <w:bottom w:val="none" w:sz="0" w:space="0" w:color="auto"/>
        <w:right w:val="none" w:sz="0" w:space="0" w:color="auto"/>
      </w:divBdr>
    </w:div>
    <w:div w:id="498664861">
      <w:bodyDiv w:val="1"/>
      <w:marLeft w:val="0"/>
      <w:marRight w:val="0"/>
      <w:marTop w:val="0"/>
      <w:marBottom w:val="0"/>
      <w:divBdr>
        <w:top w:val="none" w:sz="0" w:space="0" w:color="auto"/>
        <w:left w:val="none" w:sz="0" w:space="0" w:color="auto"/>
        <w:bottom w:val="none" w:sz="0" w:space="0" w:color="auto"/>
        <w:right w:val="none" w:sz="0" w:space="0" w:color="auto"/>
      </w:divBdr>
    </w:div>
    <w:div w:id="509684011">
      <w:bodyDiv w:val="1"/>
      <w:marLeft w:val="0"/>
      <w:marRight w:val="0"/>
      <w:marTop w:val="0"/>
      <w:marBottom w:val="0"/>
      <w:divBdr>
        <w:top w:val="none" w:sz="0" w:space="0" w:color="auto"/>
        <w:left w:val="none" w:sz="0" w:space="0" w:color="auto"/>
        <w:bottom w:val="none" w:sz="0" w:space="0" w:color="auto"/>
        <w:right w:val="none" w:sz="0" w:space="0" w:color="auto"/>
      </w:divBdr>
    </w:div>
    <w:div w:id="509953558">
      <w:bodyDiv w:val="1"/>
      <w:marLeft w:val="0"/>
      <w:marRight w:val="0"/>
      <w:marTop w:val="0"/>
      <w:marBottom w:val="0"/>
      <w:divBdr>
        <w:top w:val="none" w:sz="0" w:space="0" w:color="auto"/>
        <w:left w:val="none" w:sz="0" w:space="0" w:color="auto"/>
        <w:bottom w:val="none" w:sz="0" w:space="0" w:color="auto"/>
        <w:right w:val="none" w:sz="0" w:space="0" w:color="auto"/>
      </w:divBdr>
    </w:div>
    <w:div w:id="609123388">
      <w:bodyDiv w:val="1"/>
      <w:marLeft w:val="0"/>
      <w:marRight w:val="0"/>
      <w:marTop w:val="0"/>
      <w:marBottom w:val="0"/>
      <w:divBdr>
        <w:top w:val="none" w:sz="0" w:space="0" w:color="auto"/>
        <w:left w:val="none" w:sz="0" w:space="0" w:color="auto"/>
        <w:bottom w:val="none" w:sz="0" w:space="0" w:color="auto"/>
        <w:right w:val="none" w:sz="0" w:space="0" w:color="auto"/>
      </w:divBdr>
    </w:div>
    <w:div w:id="662708182">
      <w:bodyDiv w:val="1"/>
      <w:marLeft w:val="0"/>
      <w:marRight w:val="0"/>
      <w:marTop w:val="0"/>
      <w:marBottom w:val="0"/>
      <w:divBdr>
        <w:top w:val="none" w:sz="0" w:space="0" w:color="auto"/>
        <w:left w:val="none" w:sz="0" w:space="0" w:color="auto"/>
        <w:bottom w:val="none" w:sz="0" w:space="0" w:color="auto"/>
        <w:right w:val="none" w:sz="0" w:space="0" w:color="auto"/>
      </w:divBdr>
    </w:div>
    <w:div w:id="665474341">
      <w:bodyDiv w:val="1"/>
      <w:marLeft w:val="0"/>
      <w:marRight w:val="0"/>
      <w:marTop w:val="0"/>
      <w:marBottom w:val="0"/>
      <w:divBdr>
        <w:top w:val="none" w:sz="0" w:space="0" w:color="auto"/>
        <w:left w:val="none" w:sz="0" w:space="0" w:color="auto"/>
        <w:bottom w:val="none" w:sz="0" w:space="0" w:color="auto"/>
        <w:right w:val="none" w:sz="0" w:space="0" w:color="auto"/>
      </w:divBdr>
    </w:div>
    <w:div w:id="692002212">
      <w:bodyDiv w:val="1"/>
      <w:marLeft w:val="0"/>
      <w:marRight w:val="0"/>
      <w:marTop w:val="0"/>
      <w:marBottom w:val="0"/>
      <w:divBdr>
        <w:top w:val="none" w:sz="0" w:space="0" w:color="auto"/>
        <w:left w:val="none" w:sz="0" w:space="0" w:color="auto"/>
        <w:bottom w:val="none" w:sz="0" w:space="0" w:color="auto"/>
        <w:right w:val="none" w:sz="0" w:space="0" w:color="auto"/>
      </w:divBdr>
    </w:div>
    <w:div w:id="765424175">
      <w:bodyDiv w:val="1"/>
      <w:marLeft w:val="0"/>
      <w:marRight w:val="0"/>
      <w:marTop w:val="0"/>
      <w:marBottom w:val="0"/>
      <w:divBdr>
        <w:top w:val="none" w:sz="0" w:space="0" w:color="auto"/>
        <w:left w:val="none" w:sz="0" w:space="0" w:color="auto"/>
        <w:bottom w:val="none" w:sz="0" w:space="0" w:color="auto"/>
        <w:right w:val="none" w:sz="0" w:space="0" w:color="auto"/>
      </w:divBdr>
    </w:div>
    <w:div w:id="779882333">
      <w:bodyDiv w:val="1"/>
      <w:marLeft w:val="0"/>
      <w:marRight w:val="0"/>
      <w:marTop w:val="0"/>
      <w:marBottom w:val="0"/>
      <w:divBdr>
        <w:top w:val="none" w:sz="0" w:space="0" w:color="auto"/>
        <w:left w:val="none" w:sz="0" w:space="0" w:color="auto"/>
        <w:bottom w:val="none" w:sz="0" w:space="0" w:color="auto"/>
        <w:right w:val="none" w:sz="0" w:space="0" w:color="auto"/>
      </w:divBdr>
    </w:div>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64100644">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881404115">
      <w:bodyDiv w:val="1"/>
      <w:marLeft w:val="0"/>
      <w:marRight w:val="0"/>
      <w:marTop w:val="0"/>
      <w:marBottom w:val="0"/>
      <w:divBdr>
        <w:top w:val="none" w:sz="0" w:space="0" w:color="auto"/>
        <w:left w:val="none" w:sz="0" w:space="0" w:color="auto"/>
        <w:bottom w:val="none" w:sz="0" w:space="0" w:color="auto"/>
        <w:right w:val="none" w:sz="0" w:space="0" w:color="auto"/>
      </w:divBdr>
    </w:div>
    <w:div w:id="959922809">
      <w:bodyDiv w:val="1"/>
      <w:marLeft w:val="0"/>
      <w:marRight w:val="0"/>
      <w:marTop w:val="0"/>
      <w:marBottom w:val="0"/>
      <w:divBdr>
        <w:top w:val="none" w:sz="0" w:space="0" w:color="auto"/>
        <w:left w:val="none" w:sz="0" w:space="0" w:color="auto"/>
        <w:bottom w:val="none" w:sz="0" w:space="0" w:color="auto"/>
        <w:right w:val="none" w:sz="0" w:space="0" w:color="auto"/>
      </w:divBdr>
    </w:div>
    <w:div w:id="968701614">
      <w:bodyDiv w:val="1"/>
      <w:marLeft w:val="0"/>
      <w:marRight w:val="0"/>
      <w:marTop w:val="0"/>
      <w:marBottom w:val="0"/>
      <w:divBdr>
        <w:top w:val="none" w:sz="0" w:space="0" w:color="auto"/>
        <w:left w:val="none" w:sz="0" w:space="0" w:color="auto"/>
        <w:bottom w:val="none" w:sz="0" w:space="0" w:color="auto"/>
        <w:right w:val="none" w:sz="0" w:space="0" w:color="auto"/>
      </w:divBdr>
    </w:div>
    <w:div w:id="972172000">
      <w:bodyDiv w:val="1"/>
      <w:marLeft w:val="0"/>
      <w:marRight w:val="0"/>
      <w:marTop w:val="0"/>
      <w:marBottom w:val="0"/>
      <w:divBdr>
        <w:top w:val="none" w:sz="0" w:space="0" w:color="auto"/>
        <w:left w:val="none" w:sz="0" w:space="0" w:color="auto"/>
        <w:bottom w:val="none" w:sz="0" w:space="0" w:color="auto"/>
        <w:right w:val="none" w:sz="0" w:space="0" w:color="auto"/>
      </w:divBdr>
    </w:div>
    <w:div w:id="1001545531">
      <w:bodyDiv w:val="1"/>
      <w:marLeft w:val="0"/>
      <w:marRight w:val="0"/>
      <w:marTop w:val="0"/>
      <w:marBottom w:val="0"/>
      <w:divBdr>
        <w:top w:val="none" w:sz="0" w:space="0" w:color="auto"/>
        <w:left w:val="none" w:sz="0" w:space="0" w:color="auto"/>
        <w:bottom w:val="none" w:sz="0" w:space="0" w:color="auto"/>
        <w:right w:val="none" w:sz="0" w:space="0" w:color="auto"/>
      </w:divBdr>
    </w:div>
    <w:div w:id="1063333627">
      <w:bodyDiv w:val="1"/>
      <w:marLeft w:val="0"/>
      <w:marRight w:val="0"/>
      <w:marTop w:val="0"/>
      <w:marBottom w:val="0"/>
      <w:divBdr>
        <w:top w:val="none" w:sz="0" w:space="0" w:color="auto"/>
        <w:left w:val="none" w:sz="0" w:space="0" w:color="auto"/>
        <w:bottom w:val="none" w:sz="0" w:space="0" w:color="auto"/>
        <w:right w:val="none" w:sz="0" w:space="0" w:color="auto"/>
      </w:divBdr>
    </w:div>
    <w:div w:id="1274511266">
      <w:bodyDiv w:val="1"/>
      <w:marLeft w:val="0"/>
      <w:marRight w:val="0"/>
      <w:marTop w:val="0"/>
      <w:marBottom w:val="0"/>
      <w:divBdr>
        <w:top w:val="none" w:sz="0" w:space="0" w:color="auto"/>
        <w:left w:val="none" w:sz="0" w:space="0" w:color="auto"/>
        <w:bottom w:val="none" w:sz="0" w:space="0" w:color="auto"/>
        <w:right w:val="none" w:sz="0" w:space="0" w:color="auto"/>
      </w:divBdr>
    </w:div>
    <w:div w:id="1308583515">
      <w:bodyDiv w:val="1"/>
      <w:marLeft w:val="0"/>
      <w:marRight w:val="0"/>
      <w:marTop w:val="0"/>
      <w:marBottom w:val="0"/>
      <w:divBdr>
        <w:top w:val="none" w:sz="0" w:space="0" w:color="auto"/>
        <w:left w:val="none" w:sz="0" w:space="0" w:color="auto"/>
        <w:bottom w:val="none" w:sz="0" w:space="0" w:color="auto"/>
        <w:right w:val="none" w:sz="0" w:space="0" w:color="auto"/>
      </w:divBdr>
    </w:div>
    <w:div w:id="1513643472">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 w:id="1671172945">
      <w:bodyDiv w:val="1"/>
      <w:marLeft w:val="0"/>
      <w:marRight w:val="0"/>
      <w:marTop w:val="0"/>
      <w:marBottom w:val="0"/>
      <w:divBdr>
        <w:top w:val="none" w:sz="0" w:space="0" w:color="auto"/>
        <w:left w:val="none" w:sz="0" w:space="0" w:color="auto"/>
        <w:bottom w:val="none" w:sz="0" w:space="0" w:color="auto"/>
        <w:right w:val="none" w:sz="0" w:space="0" w:color="auto"/>
      </w:divBdr>
    </w:div>
    <w:div w:id="1802460024">
      <w:bodyDiv w:val="1"/>
      <w:marLeft w:val="0"/>
      <w:marRight w:val="0"/>
      <w:marTop w:val="0"/>
      <w:marBottom w:val="0"/>
      <w:divBdr>
        <w:top w:val="none" w:sz="0" w:space="0" w:color="auto"/>
        <w:left w:val="none" w:sz="0" w:space="0" w:color="auto"/>
        <w:bottom w:val="none" w:sz="0" w:space="0" w:color="auto"/>
        <w:right w:val="none" w:sz="0" w:space="0" w:color="auto"/>
      </w:divBdr>
    </w:div>
    <w:div w:id="1846742499">
      <w:bodyDiv w:val="1"/>
      <w:marLeft w:val="0"/>
      <w:marRight w:val="0"/>
      <w:marTop w:val="0"/>
      <w:marBottom w:val="0"/>
      <w:divBdr>
        <w:top w:val="none" w:sz="0" w:space="0" w:color="auto"/>
        <w:left w:val="none" w:sz="0" w:space="0" w:color="auto"/>
        <w:bottom w:val="none" w:sz="0" w:space="0" w:color="auto"/>
        <w:right w:val="none" w:sz="0" w:space="0" w:color="auto"/>
      </w:divBdr>
    </w:div>
    <w:div w:id="2005427106">
      <w:bodyDiv w:val="1"/>
      <w:marLeft w:val="0"/>
      <w:marRight w:val="0"/>
      <w:marTop w:val="0"/>
      <w:marBottom w:val="0"/>
      <w:divBdr>
        <w:top w:val="none" w:sz="0" w:space="0" w:color="auto"/>
        <w:left w:val="none" w:sz="0" w:space="0" w:color="auto"/>
        <w:bottom w:val="none" w:sz="0" w:space="0" w:color="auto"/>
        <w:right w:val="none" w:sz="0" w:space="0" w:color="auto"/>
      </w:divBdr>
    </w:div>
    <w:div w:id="2031638582">
      <w:bodyDiv w:val="1"/>
      <w:marLeft w:val="0"/>
      <w:marRight w:val="0"/>
      <w:marTop w:val="0"/>
      <w:marBottom w:val="0"/>
      <w:divBdr>
        <w:top w:val="none" w:sz="0" w:space="0" w:color="auto"/>
        <w:left w:val="none" w:sz="0" w:space="0" w:color="auto"/>
        <w:bottom w:val="none" w:sz="0" w:space="0" w:color="auto"/>
        <w:right w:val="none" w:sz="0" w:space="0" w:color="auto"/>
      </w:divBdr>
    </w:div>
    <w:div w:id="20889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iccat.int/Documents/Recs/compendiopdf-f/2016-05-f.pdf" TargetMode="Externa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hyperlink" Target="https://www.iccat.int/Documents/Recs/compendiopdf-f/2016-05-f.pdf"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4.xml"/><Relationship Id="rId5" Type="http://schemas.openxmlformats.org/officeDocument/2006/relationships/webSettings" Target="webSettings.xml"/><Relationship Id="rId19" Type="http://schemas.openxmlformats.org/officeDocument/2006/relationships/hyperlink" Target="https://www.iccat.int/Documents/Recs/compendiopdf-f/2016-05-f.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7.xml"/><Relationship Id="rId48" Type="http://schemas.openxmlformats.org/officeDocument/2006/relationships/footer" Target="footer16.xml"/><Relationship Id="rId56" Type="http://schemas.openxmlformats.org/officeDocument/2006/relationships/header" Target="header23.xml"/><Relationship Id="rId8" Type="http://schemas.openxmlformats.org/officeDocument/2006/relationships/hyperlink" Target="https://www.iccat.int/Documents/Recs/compendiopdf-F/2016-05-F.pdf" TargetMode="External"/><Relationship Id="rId51" Type="http://schemas.openxmlformats.org/officeDocument/2006/relationships/hyperlink" Target="https://www.iccat.int/Documents/Recs/compendiopdf-f/2016-05-f.pdf" TargetMode="External"/><Relationship Id="rId3" Type="http://schemas.openxmlformats.org/officeDocument/2006/relationships/styles" Target="styles.xml"/><Relationship Id="rId12" Type="http://schemas.openxmlformats.org/officeDocument/2006/relationships/hyperlink" Target="https://www.iccat.int/Documents/Recs/compendiopdf-f/2016-05-f.pdf" TargetMode="External"/><Relationship Id="rId17" Type="http://schemas.openxmlformats.org/officeDocument/2006/relationships/header" Target="header5.xml"/><Relationship Id="rId25" Type="http://schemas.openxmlformats.org/officeDocument/2006/relationships/hyperlink" Target="https://www.iccat.int/Documents/Recs/compendiopdf-f/2016-05-f.pdf" TargetMode="Externa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header" Target="header20.xml"/><Relationship Id="rId57" Type="http://schemas.openxmlformats.org/officeDocument/2006/relationships/footer" Target="footer20.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header" Target="header21.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cat.int/Documents/Recs/compendiopdf-f/2022-20-f.pdf" TargetMode="External"/><Relationship Id="rId2" Type="http://schemas.openxmlformats.org/officeDocument/2006/relationships/hyperlink" Target="https://www.iccat.int/Documents/Recs/compendiopdf-f/2022-20-f.pdf" TargetMode="External"/><Relationship Id="rId1" Type="http://schemas.openxmlformats.org/officeDocument/2006/relationships/hyperlink" Target="https://www.iccat.int/Documents/Recs/compendiopdf-f/2022-20-f.pdf" TargetMode="External"/><Relationship Id="rId6" Type="http://schemas.openxmlformats.org/officeDocument/2006/relationships/hyperlink" Target="https://www.iccat.int/Documents/Recs/compendiopdf-f/2022-20-f.pdf" TargetMode="External"/><Relationship Id="rId5" Type="http://schemas.openxmlformats.org/officeDocument/2006/relationships/hyperlink" Target="https://www.iccat.int/Documents/Recs/compendiopdf-f/2022-20-f.pdf" TargetMode="External"/><Relationship Id="rId4" Type="http://schemas.openxmlformats.org/officeDocument/2006/relationships/hyperlink" Target="https://www.iccat.int/Documents/Recs/compendiopdf-f/2022-2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5661-0FBB-4BDD-97CA-6D89439A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34</Pages>
  <Words>10453</Words>
  <Characters>59585</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Dorothee Pinet</cp:lastModifiedBy>
  <cp:revision>122</cp:revision>
  <dcterms:created xsi:type="dcterms:W3CDTF">2023-03-22T13:20:00Z</dcterms:created>
  <dcterms:modified xsi:type="dcterms:W3CDTF">2025-04-10T07:33:00Z</dcterms:modified>
</cp:coreProperties>
</file>