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Pr="0017320C" w:rsidRDefault="00857C38" w:rsidP="00857C38">
      <w:pPr>
        <w:jc w:val="right"/>
        <w:rPr>
          <w:rFonts w:ascii="Cambria" w:hAnsi="Cambria"/>
          <w:b/>
          <w:bCs/>
          <w:sz w:val="20"/>
          <w:szCs w:val="20"/>
        </w:rPr>
      </w:pPr>
      <w:r w:rsidRPr="00D501C2">
        <w:rPr>
          <w:rFonts w:ascii="Cambria" w:hAnsi="Cambria"/>
          <w:b/>
          <w:bCs/>
          <w:sz w:val="20"/>
        </w:rPr>
        <w:t>Original:</w:t>
      </w:r>
      <w:r>
        <w:rPr>
          <w:rFonts w:ascii="Cambria" w:hAnsi="Cambria"/>
          <w:b/>
          <w:sz w:val="20"/>
        </w:rPr>
        <w:t xml:space="preserve"> inglés</w:t>
      </w:r>
    </w:p>
    <w:p w14:paraId="546FFD34" w14:textId="77777777" w:rsidR="00857C38" w:rsidRPr="007B4EBE" w:rsidRDefault="00857C38" w:rsidP="00857C38">
      <w:pPr>
        <w:jc w:val="right"/>
        <w:rPr>
          <w:rFonts w:ascii="Cambria" w:hAnsi="Cambria"/>
          <w:sz w:val="20"/>
          <w:szCs w:val="20"/>
        </w:rPr>
      </w:pPr>
    </w:p>
    <w:p w14:paraId="3E977207" w14:textId="7FE17DB4" w:rsidR="00857C38" w:rsidRDefault="00494986" w:rsidP="00494986">
      <w:pPr>
        <w:jc w:val="center"/>
        <w:rPr>
          <w:rFonts w:ascii="Cambria" w:hAnsi="Cambria"/>
          <w:b/>
          <w:bCs/>
          <w:sz w:val="20"/>
          <w:szCs w:val="20"/>
        </w:rPr>
      </w:pPr>
      <w:r>
        <w:rPr>
          <w:rFonts w:ascii="Cambria" w:hAnsi="Cambria"/>
          <w:b/>
          <w:sz w:val="20"/>
        </w:rPr>
        <w:t xml:space="preserve">Nota para </w:t>
      </w:r>
      <w:r w:rsidR="00743447">
        <w:rPr>
          <w:rFonts w:ascii="Cambria" w:hAnsi="Cambria"/>
          <w:b/>
          <w:sz w:val="20"/>
        </w:rPr>
        <w:t xml:space="preserve">el </w:t>
      </w:r>
      <w:r>
        <w:rPr>
          <w:rFonts w:ascii="Cambria" w:hAnsi="Cambria"/>
          <w:b/>
          <w:sz w:val="20"/>
        </w:rPr>
        <w:t>STA</w:t>
      </w:r>
      <w:r w:rsidR="00743447">
        <w:rPr>
          <w:rFonts w:ascii="Cambria" w:hAnsi="Cambria"/>
          <w:b/>
          <w:sz w:val="20"/>
        </w:rPr>
        <w:t>CF</w:t>
      </w:r>
      <w:r>
        <w:rPr>
          <w:rFonts w:ascii="Cambria" w:hAnsi="Cambria"/>
          <w:b/>
          <w:sz w:val="20"/>
        </w:rPr>
        <w:t>AD sobre la migración al sistema eBCD</w:t>
      </w:r>
    </w:p>
    <w:p w14:paraId="73BC09A1" w14:textId="77777777" w:rsidR="00B47B8E" w:rsidRPr="007B4EBE" w:rsidRDefault="00B47B8E" w:rsidP="00B47B8E">
      <w:pPr>
        <w:jc w:val="center"/>
        <w:rPr>
          <w:rFonts w:ascii="Cambria" w:hAnsi="Cambria"/>
          <w:sz w:val="20"/>
          <w:szCs w:val="20"/>
        </w:rPr>
      </w:pPr>
    </w:p>
    <w:p w14:paraId="324D83F9" w14:textId="6FB6CEF1" w:rsidR="007F31BF" w:rsidRPr="00237756" w:rsidRDefault="0017320C" w:rsidP="00B47B8E">
      <w:pPr>
        <w:jc w:val="center"/>
        <w:rPr>
          <w:rFonts w:ascii="Cambria" w:hAnsi="Cambria"/>
          <w:i/>
          <w:iCs/>
          <w:sz w:val="20"/>
          <w:szCs w:val="20"/>
        </w:rPr>
      </w:pPr>
      <w:r>
        <w:rPr>
          <w:rFonts w:ascii="Cambria" w:hAnsi="Cambria"/>
          <w:i/>
          <w:sz w:val="20"/>
        </w:rPr>
        <w:t>(presentado por el presidente del Grupo de trabajo permanente sobre sistemas de documentación de capturas (CDS WG))</w:t>
      </w:r>
    </w:p>
    <w:p w14:paraId="123DE826" w14:textId="77777777" w:rsidR="00237756" w:rsidRPr="007B4EBE" w:rsidRDefault="00237756" w:rsidP="00B47B8E">
      <w:pPr>
        <w:jc w:val="center"/>
        <w:rPr>
          <w:rFonts w:ascii="Cambria" w:hAnsi="Cambria"/>
          <w:sz w:val="20"/>
          <w:szCs w:val="20"/>
        </w:rPr>
      </w:pPr>
    </w:p>
    <w:p w14:paraId="63B03753" w14:textId="77777777" w:rsidR="007F31BF" w:rsidRPr="007B4EBE" w:rsidRDefault="007F31BF" w:rsidP="00B47B8E">
      <w:pPr>
        <w:jc w:val="center"/>
        <w:rPr>
          <w:rFonts w:ascii="Cambria" w:hAnsi="Cambria"/>
          <w:sz w:val="20"/>
          <w:szCs w:val="20"/>
        </w:rPr>
      </w:pPr>
    </w:p>
    <w:p w14:paraId="6BDD28E5" w14:textId="77777777" w:rsidR="007F31BF" w:rsidRPr="007F31BF" w:rsidRDefault="007F31BF" w:rsidP="007F31BF">
      <w:pPr>
        <w:jc w:val="both"/>
        <w:rPr>
          <w:rFonts w:ascii="Cambria" w:hAnsi="Cambria"/>
          <w:b/>
          <w:bCs/>
          <w:sz w:val="20"/>
          <w:szCs w:val="20"/>
        </w:rPr>
      </w:pPr>
      <w:r>
        <w:rPr>
          <w:rFonts w:ascii="Cambria" w:hAnsi="Cambria"/>
          <w:b/>
          <w:sz w:val="20"/>
        </w:rPr>
        <w:t xml:space="preserve">Contexto </w:t>
      </w:r>
    </w:p>
    <w:p w14:paraId="1E76CE62" w14:textId="77777777" w:rsidR="007F31BF" w:rsidRPr="007B4EBE" w:rsidRDefault="007F31BF" w:rsidP="007F31BF">
      <w:pPr>
        <w:jc w:val="both"/>
        <w:rPr>
          <w:rFonts w:ascii="Cambria" w:hAnsi="Cambria"/>
          <w:sz w:val="20"/>
          <w:szCs w:val="20"/>
        </w:rPr>
      </w:pPr>
    </w:p>
    <w:p w14:paraId="4ED83C60" w14:textId="7D157F5A" w:rsidR="007F31BF" w:rsidRPr="007F31BF" w:rsidRDefault="007F31BF" w:rsidP="007F31BF">
      <w:pPr>
        <w:jc w:val="both"/>
        <w:rPr>
          <w:rFonts w:ascii="Cambria" w:hAnsi="Cambria"/>
          <w:sz w:val="20"/>
          <w:szCs w:val="20"/>
        </w:rPr>
      </w:pPr>
      <w:r>
        <w:rPr>
          <w:rFonts w:ascii="Cambria" w:hAnsi="Cambria"/>
          <w:sz w:val="20"/>
        </w:rPr>
        <w:t>El consorcio encargado de la implementación y la Secretaría de ICCAT informaron al GTP en 2025 de que el sistema eBCD se basaba en una plataforma obsoleta y que era necesario migrarlo a una infraestructura modernizada para garantizar su continuidad.</w:t>
      </w:r>
    </w:p>
    <w:p w14:paraId="5891003F" w14:textId="77777777" w:rsidR="007F31BF" w:rsidRPr="007B4EBE" w:rsidRDefault="007F31BF" w:rsidP="007F31BF">
      <w:pPr>
        <w:jc w:val="both"/>
        <w:rPr>
          <w:rFonts w:ascii="Cambria" w:hAnsi="Cambria"/>
          <w:sz w:val="20"/>
          <w:szCs w:val="20"/>
        </w:rPr>
      </w:pPr>
    </w:p>
    <w:p w14:paraId="4DC354C4" w14:textId="77777777" w:rsidR="007F31BF" w:rsidRDefault="007F31BF" w:rsidP="007F31BF">
      <w:pPr>
        <w:jc w:val="both"/>
        <w:rPr>
          <w:rFonts w:ascii="Cambria" w:hAnsi="Cambria"/>
          <w:sz w:val="20"/>
          <w:szCs w:val="20"/>
        </w:rPr>
      </w:pPr>
      <w:r>
        <w:rPr>
          <w:rFonts w:ascii="Cambria" w:hAnsi="Cambria"/>
          <w:sz w:val="20"/>
        </w:rPr>
        <w:t xml:space="preserve">Sobre esta base, se acordó llevar a cabo un estudio de viabilidad para proponer las opciones relativas a la migración del sistema, así como aquellas relacionadas con la posible ampliación del CDS a otras especies, en caso de que así se decidiera. </w:t>
      </w:r>
    </w:p>
    <w:p w14:paraId="0DADF47A" w14:textId="77777777" w:rsidR="00445BCA" w:rsidRPr="007B4EBE" w:rsidRDefault="00445BCA" w:rsidP="007F31BF">
      <w:pPr>
        <w:jc w:val="both"/>
        <w:rPr>
          <w:rFonts w:ascii="Cambria" w:hAnsi="Cambria"/>
          <w:sz w:val="20"/>
          <w:szCs w:val="20"/>
        </w:rPr>
      </w:pPr>
    </w:p>
    <w:p w14:paraId="5997C1E9" w14:textId="77777777" w:rsidR="007F31BF" w:rsidRPr="007B4EBE" w:rsidRDefault="007F31BF" w:rsidP="007F31BF">
      <w:pPr>
        <w:jc w:val="both"/>
        <w:rPr>
          <w:rFonts w:ascii="Cambria" w:hAnsi="Cambria"/>
          <w:sz w:val="20"/>
          <w:szCs w:val="20"/>
        </w:rPr>
      </w:pPr>
    </w:p>
    <w:p w14:paraId="2DF6F843" w14:textId="6588B73F" w:rsidR="007F31BF" w:rsidRPr="007F31BF" w:rsidRDefault="007F31BF" w:rsidP="007F31BF">
      <w:pPr>
        <w:jc w:val="both"/>
        <w:rPr>
          <w:rFonts w:ascii="Cambria" w:hAnsi="Cambria"/>
          <w:b/>
          <w:bCs/>
          <w:sz w:val="20"/>
          <w:szCs w:val="20"/>
        </w:rPr>
      </w:pPr>
      <w:r>
        <w:rPr>
          <w:rFonts w:ascii="Cambria" w:hAnsi="Cambria"/>
          <w:b/>
          <w:sz w:val="20"/>
        </w:rPr>
        <w:t>Situación actual</w:t>
      </w:r>
    </w:p>
    <w:p w14:paraId="769EFC67" w14:textId="77777777" w:rsidR="007F31BF" w:rsidRPr="007B4EBE" w:rsidRDefault="007F31BF" w:rsidP="007F31BF">
      <w:pPr>
        <w:jc w:val="both"/>
        <w:rPr>
          <w:rFonts w:ascii="Cambria" w:hAnsi="Cambria"/>
          <w:sz w:val="20"/>
          <w:szCs w:val="20"/>
        </w:rPr>
      </w:pPr>
    </w:p>
    <w:p w14:paraId="4C45E1FF" w14:textId="7035C586" w:rsidR="007F31BF" w:rsidRPr="007F31BF" w:rsidRDefault="007F31BF" w:rsidP="007F31BF">
      <w:pPr>
        <w:jc w:val="both"/>
        <w:rPr>
          <w:rFonts w:ascii="Cambria" w:hAnsi="Cambria"/>
          <w:sz w:val="20"/>
          <w:szCs w:val="20"/>
        </w:rPr>
      </w:pPr>
      <w:r w:rsidRPr="00B335ED">
        <w:rPr>
          <w:rFonts w:ascii="Cambria" w:hAnsi="Cambria"/>
          <w:sz w:val="20"/>
          <w:szCs w:val="20"/>
        </w:rPr>
        <w:t>Los resultados preliminares del estudio fueron presentados al CDS WG por el contratista (Bluefin Data) en su</w:t>
      </w:r>
      <w:r w:rsidRPr="00337648">
        <w:rPr>
          <w:rFonts w:ascii="Cambria" w:hAnsi="Cambria"/>
          <w:sz w:val="20"/>
        </w:rPr>
        <w:t xml:space="preserve"> </w:t>
      </w:r>
      <w:hyperlink r:id="rId8" w:history="1">
        <w:r w:rsidRPr="00337648">
          <w:rPr>
            <w:rStyle w:val="Hyperlink"/>
            <w:rFonts w:ascii="Cambria" w:hAnsi="Cambria"/>
            <w:sz w:val="20"/>
            <w:u w:val="none"/>
          </w:rPr>
          <w:t>reunión de septiembre de 2026</w:t>
        </w:r>
      </w:hyperlink>
      <w:r>
        <w:rPr>
          <w:rFonts w:ascii="Cambria" w:hAnsi="Cambria"/>
          <w:sz w:val="20"/>
        </w:rPr>
        <w:t>.</w:t>
      </w:r>
    </w:p>
    <w:p w14:paraId="2FFBC0BD" w14:textId="77777777" w:rsidR="007F31BF" w:rsidRPr="007B4EBE" w:rsidRDefault="007F31BF" w:rsidP="007F31BF">
      <w:pPr>
        <w:jc w:val="both"/>
        <w:rPr>
          <w:rFonts w:ascii="Cambria" w:hAnsi="Cambria"/>
          <w:sz w:val="20"/>
          <w:szCs w:val="20"/>
        </w:rPr>
      </w:pPr>
    </w:p>
    <w:p w14:paraId="681DE8FA" w14:textId="77777777" w:rsidR="007F31BF" w:rsidRPr="007F31BF" w:rsidRDefault="007F31BF" w:rsidP="007F31BF">
      <w:pPr>
        <w:jc w:val="both"/>
        <w:rPr>
          <w:rFonts w:ascii="Cambria" w:hAnsi="Cambria"/>
          <w:sz w:val="20"/>
          <w:szCs w:val="20"/>
        </w:rPr>
      </w:pPr>
      <w:r>
        <w:rPr>
          <w:rFonts w:ascii="Cambria" w:hAnsi="Cambria"/>
          <w:sz w:val="20"/>
        </w:rPr>
        <w:t xml:space="preserve">El estudio concluyó que el sistema eBCD debería rediseñarse como un único CDS configurable, capaz de gestionar el atún rojo y otras especies candidatas, en lugar de limitarse a un simple cambio de plataforma o a una refactorización. </w:t>
      </w:r>
    </w:p>
    <w:p w14:paraId="5E7FA240" w14:textId="77777777" w:rsidR="007F31BF" w:rsidRPr="007B4EBE" w:rsidRDefault="007F31BF" w:rsidP="007F31BF">
      <w:pPr>
        <w:jc w:val="both"/>
        <w:rPr>
          <w:rFonts w:ascii="Cambria" w:hAnsi="Cambria"/>
          <w:sz w:val="20"/>
          <w:szCs w:val="20"/>
        </w:rPr>
      </w:pPr>
    </w:p>
    <w:p w14:paraId="61804C83" w14:textId="77777777" w:rsidR="007F31BF" w:rsidRPr="007F31BF" w:rsidRDefault="007F31BF" w:rsidP="007F31BF">
      <w:pPr>
        <w:jc w:val="both"/>
        <w:rPr>
          <w:rFonts w:ascii="Cambria" w:hAnsi="Cambria"/>
          <w:sz w:val="20"/>
          <w:szCs w:val="20"/>
        </w:rPr>
      </w:pPr>
      <w:r>
        <w:rPr>
          <w:rFonts w:ascii="Cambria" w:hAnsi="Cambria"/>
          <w:sz w:val="20"/>
        </w:rPr>
        <w:t>Bluefin Data hizo hincapié en que la cuestión no era si el sistema debía modernizarse, sino cuándo, cómo y en qué condiciones.</w:t>
      </w:r>
    </w:p>
    <w:p w14:paraId="12042093" w14:textId="77777777" w:rsidR="007F31BF" w:rsidRPr="007B4EBE" w:rsidRDefault="007F31BF" w:rsidP="007F31BF">
      <w:pPr>
        <w:jc w:val="both"/>
        <w:rPr>
          <w:rFonts w:ascii="Cambria" w:hAnsi="Cambria"/>
          <w:sz w:val="20"/>
          <w:szCs w:val="20"/>
        </w:rPr>
      </w:pPr>
    </w:p>
    <w:p w14:paraId="436258DB" w14:textId="7D3ADAA6" w:rsidR="007F31BF" w:rsidRPr="007F31BF" w:rsidRDefault="007F31BF" w:rsidP="007F31BF">
      <w:pPr>
        <w:jc w:val="both"/>
        <w:rPr>
          <w:rFonts w:ascii="Cambria" w:hAnsi="Cambria"/>
          <w:sz w:val="20"/>
          <w:szCs w:val="20"/>
        </w:rPr>
      </w:pPr>
      <w:r>
        <w:rPr>
          <w:rFonts w:ascii="Cambria" w:hAnsi="Cambria"/>
          <w:sz w:val="20"/>
        </w:rPr>
        <w:t>Bluefin Data presentó dos modelos de inversión. La opción preferida es un modelo de flujo de trabajo configurable, que es la que se recomendó. Se estimó que requeriría una inversión inicial de entre 2,2 y 2,8</w:t>
      </w:r>
      <w:r w:rsidR="00032639">
        <w:rPr>
          <w:rFonts w:ascii="Cambria" w:hAnsi="Cambria"/>
          <w:sz w:val="20"/>
        </w:rPr>
        <w:t> </w:t>
      </w:r>
      <w:r>
        <w:rPr>
          <w:rFonts w:ascii="Cambria" w:hAnsi="Cambria"/>
          <w:sz w:val="20"/>
        </w:rPr>
        <w:t>millones de euros y unos costes anuales de funcionamiento y mantenimiento de entre 350.000 y 550.000 euros, con un plazo de desarrollo estimado de entre 24 y 35 meses para llevarlo a cabo por fases. Cabe señalar que todas las cifras relativas a los costes y los plazos siguen siendo estimaciones preliminares; solo se podrán facilitar valores más concretos una vez que dé comienzo la siguiente fase, con la puesta en marcha efectiva de la reconstrucción del sistema, ya sea para el eBCD por sí solo o para un enfoque CDS multiespecie.</w:t>
      </w:r>
    </w:p>
    <w:p w14:paraId="2EF79EE7" w14:textId="77777777" w:rsidR="007F31BF" w:rsidRPr="007B4EBE" w:rsidRDefault="007F31BF" w:rsidP="007F31BF">
      <w:pPr>
        <w:jc w:val="both"/>
        <w:rPr>
          <w:rFonts w:ascii="Cambria" w:hAnsi="Cambria"/>
          <w:sz w:val="20"/>
          <w:szCs w:val="20"/>
        </w:rPr>
      </w:pPr>
    </w:p>
    <w:p w14:paraId="6C97D97C" w14:textId="77777777" w:rsidR="007F31BF" w:rsidRPr="007F31BF" w:rsidRDefault="007F31BF" w:rsidP="007F31BF">
      <w:pPr>
        <w:jc w:val="both"/>
        <w:rPr>
          <w:rFonts w:ascii="Cambria" w:hAnsi="Cambria"/>
          <w:sz w:val="20"/>
          <w:szCs w:val="20"/>
        </w:rPr>
      </w:pPr>
      <w:r>
        <w:rPr>
          <w:rFonts w:ascii="Cambria" w:hAnsi="Cambria"/>
          <w:sz w:val="20"/>
        </w:rPr>
        <w:t xml:space="preserve">El actual sistema eBCD seguiría en funcionamiento durante todo el proceso de transición y hasta que el sistema modernizado hubiera sido validado, probado y aceptado. </w:t>
      </w:r>
    </w:p>
    <w:p w14:paraId="187F5486" w14:textId="77777777" w:rsidR="007F31BF" w:rsidRPr="007B4EBE" w:rsidRDefault="007F31BF" w:rsidP="007F31BF">
      <w:pPr>
        <w:jc w:val="both"/>
        <w:rPr>
          <w:rFonts w:ascii="Cambria" w:hAnsi="Cambria"/>
          <w:sz w:val="20"/>
          <w:szCs w:val="20"/>
        </w:rPr>
      </w:pPr>
    </w:p>
    <w:p w14:paraId="67DA5080" w14:textId="6017AC8C" w:rsidR="007F31BF" w:rsidRPr="007F31BF" w:rsidRDefault="007F31BF" w:rsidP="007F31BF">
      <w:pPr>
        <w:jc w:val="both"/>
        <w:rPr>
          <w:rFonts w:ascii="Cambria" w:hAnsi="Cambria"/>
          <w:sz w:val="20"/>
          <w:szCs w:val="20"/>
        </w:rPr>
      </w:pPr>
      <w:r>
        <w:rPr>
          <w:rFonts w:ascii="Cambria" w:hAnsi="Cambria"/>
          <w:sz w:val="20"/>
        </w:rPr>
        <w:t xml:space="preserve">El CDS WG consideró que era preferible reconstruir el sistema en lugar de cambiar de plataforma o refactorizarlo; y que el sistema debía abarcar el atún rojo y otras especies, en lugar de contar con sistemas separados.  </w:t>
      </w:r>
    </w:p>
    <w:p w14:paraId="3D4F24B4" w14:textId="77777777" w:rsidR="007F31BF" w:rsidRPr="007B4EBE" w:rsidRDefault="007F31BF" w:rsidP="007F31BF">
      <w:pPr>
        <w:jc w:val="both"/>
        <w:rPr>
          <w:rFonts w:ascii="Cambria" w:hAnsi="Cambria"/>
          <w:sz w:val="20"/>
          <w:szCs w:val="20"/>
        </w:rPr>
      </w:pPr>
    </w:p>
    <w:p w14:paraId="203FDDF1" w14:textId="5C296414" w:rsidR="007F31BF" w:rsidRPr="007F31BF" w:rsidRDefault="007F31BF" w:rsidP="007F31BF">
      <w:pPr>
        <w:jc w:val="both"/>
        <w:rPr>
          <w:rFonts w:ascii="Cambria" w:hAnsi="Cambria"/>
          <w:sz w:val="20"/>
          <w:szCs w:val="20"/>
        </w:rPr>
      </w:pPr>
      <w:r>
        <w:rPr>
          <w:rFonts w:ascii="Cambria" w:hAnsi="Cambria"/>
          <w:sz w:val="20"/>
        </w:rPr>
        <w:t xml:space="preserve">Es necesario seguir debatiendo aspectos técnicos, entre ellos el calendario de contratación y el modelo de ejecución, incluidas las opciones de desarrollo, mantenimiento o gestión de servicios por parte de terceros.  </w:t>
      </w:r>
    </w:p>
    <w:p w14:paraId="4D322424" w14:textId="77777777" w:rsidR="007F31BF" w:rsidRPr="007B4EBE" w:rsidRDefault="007F31BF" w:rsidP="007F31BF">
      <w:pPr>
        <w:jc w:val="both"/>
        <w:rPr>
          <w:rFonts w:ascii="Cambria" w:hAnsi="Cambria"/>
          <w:sz w:val="20"/>
          <w:szCs w:val="20"/>
        </w:rPr>
      </w:pPr>
    </w:p>
    <w:p w14:paraId="17A15EC2" w14:textId="77777777" w:rsidR="007F31BF" w:rsidRPr="007B4EBE" w:rsidRDefault="007F31BF" w:rsidP="007F31BF">
      <w:pPr>
        <w:jc w:val="both"/>
        <w:rPr>
          <w:rFonts w:ascii="Cambria" w:hAnsi="Cambria"/>
          <w:sz w:val="20"/>
          <w:szCs w:val="20"/>
        </w:rPr>
      </w:pPr>
    </w:p>
    <w:p w14:paraId="24BCFE9D" w14:textId="77777777" w:rsidR="007F31BF" w:rsidRPr="007F31BF" w:rsidRDefault="007F31BF" w:rsidP="007F31BF">
      <w:pPr>
        <w:jc w:val="both"/>
        <w:rPr>
          <w:rFonts w:ascii="Cambria" w:hAnsi="Cambria"/>
          <w:b/>
          <w:bCs/>
          <w:sz w:val="20"/>
          <w:szCs w:val="20"/>
        </w:rPr>
      </w:pPr>
      <w:r>
        <w:rPr>
          <w:rFonts w:ascii="Cambria" w:hAnsi="Cambria"/>
          <w:b/>
          <w:sz w:val="20"/>
        </w:rPr>
        <w:t>Puntos clave que debe tener en cuenta el STACFAD:</w:t>
      </w:r>
    </w:p>
    <w:p w14:paraId="0180811D" w14:textId="77777777" w:rsidR="007F31BF" w:rsidRPr="007B4EBE" w:rsidRDefault="007F31BF" w:rsidP="007F31BF">
      <w:pPr>
        <w:jc w:val="both"/>
        <w:rPr>
          <w:rFonts w:ascii="Cambria" w:hAnsi="Cambria"/>
          <w:sz w:val="20"/>
          <w:szCs w:val="20"/>
        </w:rPr>
      </w:pPr>
    </w:p>
    <w:p w14:paraId="39E5F23A" w14:textId="77777777" w:rsidR="007F31BF" w:rsidRPr="007F31BF" w:rsidRDefault="007F31BF" w:rsidP="0017320C">
      <w:pPr>
        <w:numPr>
          <w:ilvl w:val="0"/>
          <w:numId w:val="44"/>
        </w:numPr>
        <w:ind w:left="851" w:hanging="425"/>
        <w:jc w:val="both"/>
        <w:rPr>
          <w:rFonts w:ascii="Cambria" w:hAnsi="Cambria"/>
          <w:sz w:val="20"/>
          <w:szCs w:val="20"/>
        </w:rPr>
      </w:pPr>
      <w:r>
        <w:rPr>
          <w:rFonts w:ascii="Cambria" w:hAnsi="Cambria"/>
          <w:sz w:val="20"/>
        </w:rPr>
        <w:t>La magnitud de la inversión necesaria para la reconstrucción del eBCD y la urgencia de garantizar la continuidad del eBCD, a la luz de los debates en curso sobre la posible inclusión de nuevas especies en el CDS, y</w:t>
      </w:r>
    </w:p>
    <w:p w14:paraId="458A79DB" w14:textId="77777777" w:rsidR="007F31BF" w:rsidRPr="007B4EBE" w:rsidRDefault="007F31BF" w:rsidP="007F31BF">
      <w:pPr>
        <w:jc w:val="both"/>
        <w:rPr>
          <w:rFonts w:ascii="Cambria" w:hAnsi="Cambria"/>
          <w:sz w:val="20"/>
          <w:szCs w:val="20"/>
        </w:rPr>
      </w:pPr>
    </w:p>
    <w:p w14:paraId="36099823" w14:textId="4C8ACB5B" w:rsidR="006257B6" w:rsidRPr="00E54149" w:rsidRDefault="007F31BF" w:rsidP="004161AD">
      <w:pPr>
        <w:numPr>
          <w:ilvl w:val="0"/>
          <w:numId w:val="44"/>
        </w:numPr>
        <w:ind w:left="851" w:hanging="425"/>
        <w:jc w:val="both"/>
        <w:rPr>
          <w:rFonts w:ascii="Cambria" w:hAnsi="Cambria"/>
          <w:b/>
          <w:bCs/>
          <w:sz w:val="20"/>
          <w:szCs w:val="20"/>
        </w:rPr>
      </w:pPr>
      <w:r w:rsidRPr="00E54149">
        <w:rPr>
          <w:rFonts w:ascii="Cambria" w:hAnsi="Cambria"/>
          <w:sz w:val="20"/>
        </w:rPr>
        <w:t>Posibles mecanismos de financiación de ICCAT en caso de que se incluyan otras especies candidatas, a la luz del actual modelo de contribución del eBCD.</w:t>
      </w:r>
    </w:p>
    <w:sectPr w:rsidR="006257B6" w:rsidRPr="00E54149" w:rsidSect="0017320C">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1F482" w14:textId="77777777" w:rsidR="00A11B0A" w:rsidRDefault="00A11B0A" w:rsidP="00DD4C39">
      <w:r>
        <w:separator/>
      </w:r>
    </w:p>
  </w:endnote>
  <w:endnote w:type="continuationSeparator" w:id="0">
    <w:p w14:paraId="382477B1" w14:textId="77777777" w:rsidR="00A11B0A" w:rsidRDefault="00A11B0A"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A11B0A" w:rsidP="004F39B9">
    <w:pPr>
      <w:tabs>
        <w:tab w:val="center" w:pos="4535"/>
        <w:tab w:val="center" w:pos="4680"/>
        <w:tab w:val="left" w:pos="6150"/>
        <w:tab w:val="right" w:pos="9360"/>
      </w:tabs>
      <w:jc w:val="center"/>
      <w:rPr>
        <w:rFonts w:ascii="Cambria" w:eastAsia="Calibri" w:hAnsi="Cambria" w:cs="Calibri"/>
        <w:sz w:val="20"/>
        <w:szCs w:val="22"/>
      </w:rPr>
    </w:pPr>
    <w:sdt>
      <w:sdtPr>
        <w:rPr>
          <w:rFonts w:ascii="Calibri" w:eastAsia="Calibri" w:hAnsi="Calibri" w:cs="Calibri"/>
          <w:sz w:val="20"/>
          <w:szCs w:val="20"/>
        </w:rPr>
        <w:id w:val="810910487"/>
        <w:docPartObj>
          <w:docPartGallery w:val="Page Numbers (Top of Page)"/>
          <w:docPartUnique/>
        </w:docPartObj>
      </w:sdtPr>
      <w:sdtEndPr/>
      <w:sdtContent>
        <w:r w:rsidR="004F39B9" w:rsidRPr="00713AD4">
          <w:rPr>
            <w:rFonts w:ascii="Cambria" w:eastAsia="Calibri" w:hAnsi="Cambria" w:cs="Calibri"/>
            <w:sz w:val="20"/>
          </w:rPr>
          <w:fldChar w:fldCharType="begin"/>
        </w:r>
        <w:r w:rsidR="004F39B9" w:rsidRPr="00713AD4">
          <w:rPr>
            <w:rFonts w:ascii="Cambria" w:eastAsia="Calibri" w:hAnsi="Cambria" w:cs="Calibri"/>
            <w:sz w:val="20"/>
          </w:rPr>
          <w:instrText xml:space="preserve"> PAGE </w:instrText>
        </w:r>
        <w:r w:rsidR="004F39B9" w:rsidRPr="00713AD4">
          <w:rPr>
            <w:rFonts w:ascii="Cambria" w:eastAsia="Calibri" w:hAnsi="Cambria" w:cs="Calibri"/>
            <w:sz w:val="20"/>
          </w:rPr>
          <w:fldChar w:fldCharType="separate"/>
        </w:r>
        <w:r w:rsidR="004F39B9">
          <w:rPr>
            <w:rFonts w:ascii="Cambria" w:eastAsia="Calibri" w:hAnsi="Cambria" w:cs="Calibri"/>
            <w:sz w:val="20"/>
          </w:rPr>
          <w:t>1</w:t>
        </w:r>
        <w:r w:rsidR="004F39B9" w:rsidRPr="00713AD4">
          <w:rPr>
            <w:rFonts w:ascii="Cambria" w:eastAsia="Calibri" w:hAnsi="Cambria" w:cs="Calibri"/>
            <w:sz w:val="20"/>
          </w:rPr>
          <w:fldChar w:fldCharType="end"/>
        </w:r>
        <w:r w:rsidR="002B49FE">
          <w:rPr>
            <w:rFonts w:ascii="Cambria" w:hAnsi="Cambria"/>
            <w:sz w:val="20"/>
          </w:rPr>
          <w:t xml:space="preserve"> / </w:t>
        </w:r>
        <w:r w:rsidR="004F39B9" w:rsidRPr="00713AD4">
          <w:rPr>
            <w:rFonts w:ascii="Cambria" w:eastAsia="Calibri" w:hAnsi="Cambria" w:cs="Calibri"/>
            <w:sz w:val="20"/>
          </w:rPr>
          <w:fldChar w:fldCharType="begin"/>
        </w:r>
        <w:r w:rsidR="004F39B9" w:rsidRPr="00713AD4">
          <w:rPr>
            <w:rFonts w:ascii="Cambria" w:eastAsia="Calibri" w:hAnsi="Cambria" w:cs="Calibri"/>
            <w:sz w:val="20"/>
          </w:rPr>
          <w:instrText xml:space="preserve"> NUMPAGES  </w:instrText>
        </w:r>
        <w:r w:rsidR="004F39B9" w:rsidRPr="00713AD4">
          <w:rPr>
            <w:rFonts w:ascii="Cambria" w:eastAsia="Calibri" w:hAnsi="Cambria" w:cs="Calibri"/>
            <w:sz w:val="20"/>
          </w:rPr>
          <w:fldChar w:fldCharType="separate"/>
        </w:r>
        <w:r w:rsidR="004F39B9">
          <w:rPr>
            <w:rFonts w:ascii="Cambria" w:eastAsia="Calibri" w:hAnsi="Cambria" w:cs="Calibri"/>
            <w:sz w:val="20"/>
          </w:rPr>
          <w:t>2</w:t>
        </w:r>
        <w:r w:rsidR="004F39B9"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867DF" w14:textId="77777777" w:rsidR="00A11B0A" w:rsidRDefault="00A11B0A" w:rsidP="00DD4C39">
      <w:r>
        <w:separator/>
      </w:r>
    </w:p>
  </w:footnote>
  <w:footnote w:type="continuationSeparator" w:id="0">
    <w:p w14:paraId="365FF3BD" w14:textId="77777777" w:rsidR="00A11B0A" w:rsidRDefault="00A11B0A"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681CA36D" w:rsidR="004F39B9" w:rsidRPr="00793F38" w:rsidRDefault="00000BD5" w:rsidP="004F39B9">
    <w:pPr>
      <w:tabs>
        <w:tab w:val="center" w:pos="4680"/>
        <w:tab w:val="left" w:pos="6520"/>
        <w:tab w:val="right" w:pos="9360"/>
        <w:tab w:val="right" w:pos="14240"/>
      </w:tabs>
      <w:jc w:val="right"/>
      <w:rPr>
        <w:rFonts w:ascii="Cambria" w:eastAsia="Calibri" w:hAnsi="Cambria"/>
        <w:b/>
        <w:bCs/>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STF_218/2026</w:t>
    </w:r>
  </w:p>
  <w:p w14:paraId="76609AFE" w14:textId="256F0283" w:rsidR="004F39B9" w:rsidRPr="004F39B9" w:rsidRDefault="004F39B9" w:rsidP="004F39B9">
    <w:pPr>
      <w:tabs>
        <w:tab w:val="left" w:pos="7320"/>
      </w:tabs>
      <w:spacing w:line="240" w:lineRule="exact"/>
      <w:jc w:val="right"/>
      <w:rPr>
        <w:rFonts w:ascii="Cambria" w:hAnsi="Cambria"/>
        <w:b/>
        <w:bCs/>
        <w:sz w:val="16"/>
        <w:szCs w:val="16"/>
      </w:rPr>
    </w:pPr>
    <w:r w:rsidRPr="00793F38">
      <w:rPr>
        <w:rFonts w:ascii="Cambria" w:hAnsi="Cambria"/>
        <w:b/>
        <w:sz w:val="16"/>
      </w:rPr>
      <w:fldChar w:fldCharType="begin"/>
    </w:r>
    <w:r w:rsidRPr="00793F38">
      <w:rPr>
        <w:rFonts w:ascii="Cambria" w:hAnsi="Cambria"/>
        <w:b/>
        <w:sz w:val="16"/>
      </w:rPr>
      <w:instrText xml:space="preserve"> TIME \@ "dd/MM/yyyy H:mm" </w:instrText>
    </w:r>
    <w:r w:rsidRPr="00793F38">
      <w:rPr>
        <w:rFonts w:ascii="Cambria" w:hAnsi="Cambria"/>
        <w:b/>
        <w:sz w:val="16"/>
      </w:rPr>
      <w:fldChar w:fldCharType="separate"/>
    </w:r>
    <w:r w:rsidR="00743447">
      <w:rPr>
        <w:rFonts w:ascii="Cambria" w:hAnsi="Cambria"/>
        <w:b/>
        <w:noProof/>
        <w:sz w:val="16"/>
      </w:rPr>
      <w:t>13/10/2026 9:35</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6"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3"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1"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3"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27"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29"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465891"/>
    <w:multiLevelType w:val="hybridMultilevel"/>
    <w:tmpl w:val="0CE4D8AC"/>
    <w:lvl w:ilvl="0" w:tplc="7BA6EB32">
      <w:start w:val="4"/>
      <w:numFmt w:val="bullet"/>
      <w:lvlText w:val="-"/>
      <w:lvlJc w:val="left"/>
      <w:pPr>
        <w:ind w:left="720" w:hanging="360"/>
      </w:pPr>
      <w:rPr>
        <w:rFonts w:ascii="Cambria" w:eastAsia="Times New Roman" w:hAnsi="Cambria" w:cs="Times New Roman" w:hint="default"/>
        <w:b w:val="0"/>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8"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9"/>
  </w:num>
  <w:num w:numId="2" w16cid:durableId="1449546622">
    <w:abstractNumId w:val="5"/>
  </w:num>
  <w:num w:numId="3" w16cid:durableId="1669477334">
    <w:abstractNumId w:val="28"/>
  </w:num>
  <w:num w:numId="4" w16cid:durableId="2062551615">
    <w:abstractNumId w:val="31"/>
  </w:num>
  <w:num w:numId="5" w16cid:durableId="1334332422">
    <w:abstractNumId w:val="6"/>
  </w:num>
  <w:num w:numId="6" w16cid:durableId="1425516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4"/>
  </w:num>
  <w:num w:numId="8" w16cid:durableId="1031148757">
    <w:abstractNumId w:val="8"/>
  </w:num>
  <w:num w:numId="9" w16cid:durableId="1366442034">
    <w:abstractNumId w:val="11"/>
  </w:num>
  <w:num w:numId="10" w16cid:durableId="593592016">
    <w:abstractNumId w:val="21"/>
  </w:num>
  <w:num w:numId="11" w16cid:durableId="1440175051">
    <w:abstractNumId w:val="36"/>
  </w:num>
  <w:num w:numId="12" w16cid:durableId="982851329">
    <w:abstractNumId w:val="19"/>
  </w:num>
  <w:num w:numId="13" w16cid:durableId="77144801">
    <w:abstractNumId w:val="22"/>
  </w:num>
  <w:num w:numId="14" w16cid:durableId="1647279085">
    <w:abstractNumId w:val="4"/>
  </w:num>
  <w:num w:numId="15" w16cid:durableId="271133236">
    <w:abstractNumId w:val="13"/>
  </w:num>
  <w:num w:numId="16" w16cid:durableId="1738623123">
    <w:abstractNumId w:val="29"/>
  </w:num>
  <w:num w:numId="17" w16cid:durableId="913320329">
    <w:abstractNumId w:val="27"/>
  </w:num>
  <w:num w:numId="18" w16cid:durableId="418794546">
    <w:abstractNumId w:val="34"/>
  </w:num>
  <w:num w:numId="19" w16cid:durableId="1472021529">
    <w:abstractNumId w:val="23"/>
  </w:num>
  <w:num w:numId="20" w16cid:durableId="2017075213">
    <w:abstractNumId w:val="38"/>
  </w:num>
  <w:num w:numId="21" w16cid:durableId="591548215">
    <w:abstractNumId w:val="25"/>
  </w:num>
  <w:num w:numId="22" w16cid:durableId="1404647861">
    <w:abstractNumId w:val="10"/>
  </w:num>
  <w:num w:numId="23" w16cid:durableId="174223927">
    <w:abstractNumId w:val="12"/>
  </w:num>
  <w:num w:numId="24" w16cid:durableId="1101417208">
    <w:abstractNumId w:val="35"/>
  </w:num>
  <w:num w:numId="25" w16cid:durableId="801313979">
    <w:abstractNumId w:val="26"/>
  </w:num>
  <w:num w:numId="26" w16cid:durableId="1469083396">
    <w:abstractNumId w:val="15"/>
  </w:num>
  <w:num w:numId="27" w16cid:durableId="994603209">
    <w:abstractNumId w:val="30"/>
  </w:num>
  <w:num w:numId="28" w16cid:durableId="1157379616">
    <w:abstractNumId w:val="32"/>
  </w:num>
  <w:num w:numId="29" w16cid:durableId="438067770">
    <w:abstractNumId w:val="17"/>
  </w:num>
  <w:num w:numId="30" w16cid:durableId="2108188645">
    <w:abstractNumId w:val="41"/>
  </w:num>
  <w:num w:numId="31" w16cid:durableId="637416884">
    <w:abstractNumId w:val="1"/>
  </w:num>
  <w:num w:numId="32" w16cid:durableId="1707027479">
    <w:abstractNumId w:val="7"/>
  </w:num>
  <w:num w:numId="33" w16cid:durableId="220675060">
    <w:abstractNumId w:val="16"/>
  </w:num>
  <w:num w:numId="34" w16cid:durableId="683478542">
    <w:abstractNumId w:val="24"/>
  </w:num>
  <w:num w:numId="35" w16cid:durableId="374165365">
    <w:abstractNumId w:val="0"/>
  </w:num>
  <w:num w:numId="36" w16cid:durableId="133135331">
    <w:abstractNumId w:val="2"/>
  </w:num>
  <w:num w:numId="37" w16cid:durableId="1939672181">
    <w:abstractNumId w:val="3"/>
  </w:num>
  <w:num w:numId="38" w16cid:durableId="905067993">
    <w:abstractNumId w:val="39"/>
  </w:num>
  <w:num w:numId="39" w16cid:durableId="715666598">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0"/>
  </w:num>
  <w:num w:numId="41" w16cid:durableId="191919274">
    <w:abstractNumId w:val="40"/>
  </w:num>
  <w:num w:numId="42" w16cid:durableId="1523088920">
    <w:abstractNumId w:val="18"/>
  </w:num>
  <w:num w:numId="43" w16cid:durableId="704985200">
    <w:abstractNumId w:val="33"/>
  </w:num>
  <w:num w:numId="44" w16cid:durableId="142600146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BD5"/>
    <w:rsid w:val="00000F96"/>
    <w:rsid w:val="00001901"/>
    <w:rsid w:val="0000239E"/>
    <w:rsid w:val="00002BDA"/>
    <w:rsid w:val="00004835"/>
    <w:rsid w:val="00005B6C"/>
    <w:rsid w:val="00007744"/>
    <w:rsid w:val="00013B86"/>
    <w:rsid w:val="00016D99"/>
    <w:rsid w:val="00023580"/>
    <w:rsid w:val="00025B70"/>
    <w:rsid w:val="00032639"/>
    <w:rsid w:val="0003295F"/>
    <w:rsid w:val="0003757A"/>
    <w:rsid w:val="000401D8"/>
    <w:rsid w:val="00043A65"/>
    <w:rsid w:val="0004418A"/>
    <w:rsid w:val="000517FA"/>
    <w:rsid w:val="00051ACC"/>
    <w:rsid w:val="00052AC6"/>
    <w:rsid w:val="00052B90"/>
    <w:rsid w:val="0005456C"/>
    <w:rsid w:val="000554E0"/>
    <w:rsid w:val="000578FB"/>
    <w:rsid w:val="00057C72"/>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6753"/>
    <w:rsid w:val="001476CD"/>
    <w:rsid w:val="00147A4F"/>
    <w:rsid w:val="001527D8"/>
    <w:rsid w:val="00152B06"/>
    <w:rsid w:val="00152E0C"/>
    <w:rsid w:val="00157B26"/>
    <w:rsid w:val="00160A09"/>
    <w:rsid w:val="00160B49"/>
    <w:rsid w:val="001630E3"/>
    <w:rsid w:val="00167923"/>
    <w:rsid w:val="0017320C"/>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C5DD4"/>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11A"/>
    <w:rsid w:val="002154AC"/>
    <w:rsid w:val="002209DA"/>
    <w:rsid w:val="002213FF"/>
    <w:rsid w:val="0022374D"/>
    <w:rsid w:val="00225464"/>
    <w:rsid w:val="002254CF"/>
    <w:rsid w:val="002265B1"/>
    <w:rsid w:val="00226609"/>
    <w:rsid w:val="002317E7"/>
    <w:rsid w:val="00232D1D"/>
    <w:rsid w:val="002360A7"/>
    <w:rsid w:val="00237756"/>
    <w:rsid w:val="00240A3D"/>
    <w:rsid w:val="00242005"/>
    <w:rsid w:val="00242111"/>
    <w:rsid w:val="002434AB"/>
    <w:rsid w:val="00246631"/>
    <w:rsid w:val="00246705"/>
    <w:rsid w:val="00247B9A"/>
    <w:rsid w:val="00250C2F"/>
    <w:rsid w:val="00257F0C"/>
    <w:rsid w:val="0026489C"/>
    <w:rsid w:val="00265D08"/>
    <w:rsid w:val="0027149A"/>
    <w:rsid w:val="00273D43"/>
    <w:rsid w:val="00275529"/>
    <w:rsid w:val="002762AB"/>
    <w:rsid w:val="00282F16"/>
    <w:rsid w:val="0028560B"/>
    <w:rsid w:val="00290481"/>
    <w:rsid w:val="002961C5"/>
    <w:rsid w:val="002A2405"/>
    <w:rsid w:val="002A46C2"/>
    <w:rsid w:val="002A6E00"/>
    <w:rsid w:val="002A70B6"/>
    <w:rsid w:val="002B49FE"/>
    <w:rsid w:val="002C12A9"/>
    <w:rsid w:val="002C28CA"/>
    <w:rsid w:val="002C399C"/>
    <w:rsid w:val="002D1035"/>
    <w:rsid w:val="002D2C3D"/>
    <w:rsid w:val="002D3D37"/>
    <w:rsid w:val="002D7AD8"/>
    <w:rsid w:val="002D7D0D"/>
    <w:rsid w:val="002D7E3A"/>
    <w:rsid w:val="002E24FF"/>
    <w:rsid w:val="002E25F5"/>
    <w:rsid w:val="002E5CFC"/>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37648"/>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3D41"/>
    <w:rsid w:val="00424411"/>
    <w:rsid w:val="00426AE7"/>
    <w:rsid w:val="00427D62"/>
    <w:rsid w:val="00433870"/>
    <w:rsid w:val="00435A8B"/>
    <w:rsid w:val="00436588"/>
    <w:rsid w:val="00443067"/>
    <w:rsid w:val="00445BCA"/>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94986"/>
    <w:rsid w:val="004A40AA"/>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34E7"/>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26D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3A1"/>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09A5"/>
    <w:rsid w:val="0062519C"/>
    <w:rsid w:val="006257B6"/>
    <w:rsid w:val="00630BEA"/>
    <w:rsid w:val="00630C1F"/>
    <w:rsid w:val="0063147D"/>
    <w:rsid w:val="00631B05"/>
    <w:rsid w:val="00635265"/>
    <w:rsid w:val="00635DBD"/>
    <w:rsid w:val="00642E30"/>
    <w:rsid w:val="00643E77"/>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447"/>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036B"/>
    <w:rsid w:val="007A4722"/>
    <w:rsid w:val="007B10F9"/>
    <w:rsid w:val="007B2DE7"/>
    <w:rsid w:val="007B4049"/>
    <w:rsid w:val="007B4D4C"/>
    <w:rsid w:val="007B4EBE"/>
    <w:rsid w:val="007C21CB"/>
    <w:rsid w:val="007C4A02"/>
    <w:rsid w:val="007C4E4F"/>
    <w:rsid w:val="007D08A0"/>
    <w:rsid w:val="007D1671"/>
    <w:rsid w:val="007D413A"/>
    <w:rsid w:val="007D5CA9"/>
    <w:rsid w:val="007E4C2D"/>
    <w:rsid w:val="007E654F"/>
    <w:rsid w:val="007E69D1"/>
    <w:rsid w:val="007F31BF"/>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6658"/>
    <w:rsid w:val="00837424"/>
    <w:rsid w:val="00841449"/>
    <w:rsid w:val="00841ADE"/>
    <w:rsid w:val="00841D80"/>
    <w:rsid w:val="00845503"/>
    <w:rsid w:val="00847971"/>
    <w:rsid w:val="00847D6A"/>
    <w:rsid w:val="00850404"/>
    <w:rsid w:val="00851FAD"/>
    <w:rsid w:val="008523C2"/>
    <w:rsid w:val="00852DDF"/>
    <w:rsid w:val="0085318E"/>
    <w:rsid w:val="00857C38"/>
    <w:rsid w:val="00861DD4"/>
    <w:rsid w:val="00863C66"/>
    <w:rsid w:val="00864BA1"/>
    <w:rsid w:val="00866DEF"/>
    <w:rsid w:val="00867766"/>
    <w:rsid w:val="008723D3"/>
    <w:rsid w:val="00872827"/>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085"/>
    <w:rsid w:val="009373EA"/>
    <w:rsid w:val="00946422"/>
    <w:rsid w:val="009466F7"/>
    <w:rsid w:val="0094755A"/>
    <w:rsid w:val="00947D0F"/>
    <w:rsid w:val="00950FE1"/>
    <w:rsid w:val="00952C5B"/>
    <w:rsid w:val="0095464C"/>
    <w:rsid w:val="00955E79"/>
    <w:rsid w:val="00957027"/>
    <w:rsid w:val="0095716F"/>
    <w:rsid w:val="00961741"/>
    <w:rsid w:val="0096664A"/>
    <w:rsid w:val="00972DB9"/>
    <w:rsid w:val="00973C56"/>
    <w:rsid w:val="00975089"/>
    <w:rsid w:val="0097663E"/>
    <w:rsid w:val="00983C8D"/>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6FB9"/>
    <w:rsid w:val="009F75B4"/>
    <w:rsid w:val="00A005BB"/>
    <w:rsid w:val="00A01DF7"/>
    <w:rsid w:val="00A02C3B"/>
    <w:rsid w:val="00A03398"/>
    <w:rsid w:val="00A06AE9"/>
    <w:rsid w:val="00A10869"/>
    <w:rsid w:val="00A113D9"/>
    <w:rsid w:val="00A11B0A"/>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2E98"/>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35ED"/>
    <w:rsid w:val="00B3454E"/>
    <w:rsid w:val="00B3628C"/>
    <w:rsid w:val="00B36A20"/>
    <w:rsid w:val="00B41715"/>
    <w:rsid w:val="00B42DBE"/>
    <w:rsid w:val="00B46DA7"/>
    <w:rsid w:val="00B474B6"/>
    <w:rsid w:val="00B47B8E"/>
    <w:rsid w:val="00B50939"/>
    <w:rsid w:val="00B52143"/>
    <w:rsid w:val="00B611AA"/>
    <w:rsid w:val="00B62537"/>
    <w:rsid w:val="00B64A63"/>
    <w:rsid w:val="00B64BF6"/>
    <w:rsid w:val="00B67189"/>
    <w:rsid w:val="00B72E5E"/>
    <w:rsid w:val="00B7305B"/>
    <w:rsid w:val="00B7414E"/>
    <w:rsid w:val="00B741BE"/>
    <w:rsid w:val="00B75E06"/>
    <w:rsid w:val="00B85DE2"/>
    <w:rsid w:val="00B865A5"/>
    <w:rsid w:val="00B90E2B"/>
    <w:rsid w:val="00B92D66"/>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029"/>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21A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2651"/>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E7E39"/>
    <w:rsid w:val="00CF186E"/>
    <w:rsid w:val="00CF220B"/>
    <w:rsid w:val="00CF4014"/>
    <w:rsid w:val="00D00925"/>
    <w:rsid w:val="00D03363"/>
    <w:rsid w:val="00D0610E"/>
    <w:rsid w:val="00D0660D"/>
    <w:rsid w:val="00D117BF"/>
    <w:rsid w:val="00D122FD"/>
    <w:rsid w:val="00D13812"/>
    <w:rsid w:val="00D160C2"/>
    <w:rsid w:val="00D16DB7"/>
    <w:rsid w:val="00D20F42"/>
    <w:rsid w:val="00D216D6"/>
    <w:rsid w:val="00D2317A"/>
    <w:rsid w:val="00D24241"/>
    <w:rsid w:val="00D24637"/>
    <w:rsid w:val="00D24DA6"/>
    <w:rsid w:val="00D25B4B"/>
    <w:rsid w:val="00D3328D"/>
    <w:rsid w:val="00D34980"/>
    <w:rsid w:val="00D3781A"/>
    <w:rsid w:val="00D41A53"/>
    <w:rsid w:val="00D43EDA"/>
    <w:rsid w:val="00D45BBD"/>
    <w:rsid w:val="00D468EB"/>
    <w:rsid w:val="00D46DD1"/>
    <w:rsid w:val="00D501C2"/>
    <w:rsid w:val="00D50CFF"/>
    <w:rsid w:val="00D52017"/>
    <w:rsid w:val="00D5207E"/>
    <w:rsid w:val="00D53F70"/>
    <w:rsid w:val="00D554B0"/>
    <w:rsid w:val="00D56A53"/>
    <w:rsid w:val="00D56A8E"/>
    <w:rsid w:val="00D607F2"/>
    <w:rsid w:val="00D6211D"/>
    <w:rsid w:val="00D63B3C"/>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1E4B"/>
    <w:rsid w:val="00DB2942"/>
    <w:rsid w:val="00DB3557"/>
    <w:rsid w:val="00DB416A"/>
    <w:rsid w:val="00DB71C2"/>
    <w:rsid w:val="00DD1B58"/>
    <w:rsid w:val="00DD4C39"/>
    <w:rsid w:val="00DD72FD"/>
    <w:rsid w:val="00DE2507"/>
    <w:rsid w:val="00DE7887"/>
    <w:rsid w:val="00DF0742"/>
    <w:rsid w:val="00DF09DD"/>
    <w:rsid w:val="00DF2274"/>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41E"/>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4149"/>
    <w:rsid w:val="00E556A9"/>
    <w:rsid w:val="00E63DF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94DA3"/>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510A"/>
    <w:rsid w:val="00FB6884"/>
    <w:rsid w:val="00FC1132"/>
    <w:rsid w:val="00FC1865"/>
    <w:rsid w:val="00FC1C55"/>
    <w:rsid w:val="00FC256E"/>
    <w:rsid w:val="00FC4334"/>
    <w:rsid w:val="00FC54AD"/>
    <w:rsid w:val="00FD025C"/>
    <w:rsid w:val="00FD1972"/>
    <w:rsid w:val="00FD1D26"/>
    <w:rsid w:val="00FD3601"/>
    <w:rsid w:val="00FD5025"/>
    <w:rsid w:val="00FD6700"/>
    <w:rsid w:val="00FD67D9"/>
    <w:rsid w:val="00FD6E5E"/>
    <w:rsid w:val="00FD7762"/>
    <w:rsid w:val="00FD7F2B"/>
    <w:rsid w:val="00FE1B78"/>
    <w:rsid w:val="00FE25D8"/>
    <w:rsid w:val="00FE6403"/>
    <w:rsid w:val="00FE69D0"/>
    <w:rsid w:val="00FE7047"/>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semiHidden/>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style>
  <w:style w:type="paragraph" w:customStyle="1" w:styleId="paragraph">
    <w:name w:val="paragraph"/>
    <w:basedOn w:val="Normal"/>
    <w:rsid w:val="004F39B9"/>
    <w:pPr>
      <w:spacing w:before="100" w:beforeAutospacing="1" w:after="100" w:afterAutospacing="1"/>
    </w:p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sComm/uploads/2026/PWG_416_SPA_20261009130124.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2026-10-09T11:23:00Z</dcterms:created>
  <dcterms:modified xsi:type="dcterms:W3CDTF">2026-10-13T07:35:00Z</dcterms:modified>
</cp:coreProperties>
</file>