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38775" w14:textId="5B1A8728" w:rsidR="00EA5885" w:rsidRPr="009A56FD" w:rsidRDefault="009A56FD" w:rsidP="009A56FD">
      <w:pPr>
        <w:widowControl w:val="0"/>
        <w:tabs>
          <w:tab w:val="left" w:pos="426"/>
        </w:tabs>
        <w:spacing w:after="0" w:line="240" w:lineRule="auto"/>
        <w:ind w:left="1134" w:right="-2"/>
        <w:jc w:val="right"/>
        <w:rPr>
          <w:rFonts w:ascii="Cambria" w:hAnsi="Cambria"/>
          <w:b/>
          <w:bCs/>
          <w:color w:val="222222"/>
          <w:sz w:val="20"/>
          <w:szCs w:val="20"/>
        </w:rPr>
      </w:pPr>
      <w:r>
        <w:rPr>
          <w:rFonts w:ascii="Cambria" w:hAnsi="Cambria"/>
          <w:b/>
          <w:color w:val="222222"/>
          <w:sz w:val="20"/>
        </w:rPr>
        <w:t>Original: inglés</w:t>
      </w:r>
    </w:p>
    <w:p w14:paraId="0A6A31EC" w14:textId="77777777" w:rsidR="00EA5885" w:rsidRPr="00835DAF" w:rsidRDefault="00EA5885" w:rsidP="00295209">
      <w:pPr>
        <w:widowControl w:val="0"/>
        <w:tabs>
          <w:tab w:val="left" w:pos="426"/>
        </w:tabs>
        <w:spacing w:after="0" w:line="240" w:lineRule="auto"/>
        <w:ind w:left="1134" w:right="1557"/>
        <w:jc w:val="center"/>
        <w:rPr>
          <w:rFonts w:ascii="Cambria" w:hAnsi="Cambria"/>
          <w:b/>
          <w:bCs/>
          <w:color w:val="222222"/>
          <w:sz w:val="24"/>
          <w:szCs w:val="24"/>
        </w:rPr>
      </w:pPr>
    </w:p>
    <w:p w14:paraId="04321A65" w14:textId="78666DC0" w:rsidR="000B1D15" w:rsidRDefault="000B1D15" w:rsidP="0015001F">
      <w:pPr>
        <w:widowControl w:val="0"/>
        <w:tabs>
          <w:tab w:val="left" w:pos="426"/>
        </w:tabs>
        <w:spacing w:after="0" w:line="240" w:lineRule="auto"/>
        <w:ind w:right="-2"/>
        <w:jc w:val="center"/>
        <w:rPr>
          <w:rFonts w:ascii="Cambria" w:hAnsi="Cambria"/>
          <w:b/>
          <w:sz w:val="20"/>
        </w:rPr>
      </w:pPr>
      <w:r w:rsidRPr="00B808BB">
        <w:rPr>
          <w:rFonts w:ascii="Cambria" w:hAnsi="Cambria"/>
          <w:b/>
          <w:color w:val="222222"/>
          <w:sz w:val="24"/>
        </w:rPr>
        <w:t xml:space="preserve"> </w:t>
      </w:r>
      <w:r w:rsidRPr="00B808BB">
        <w:rPr>
          <w:rFonts w:ascii="Cambria" w:hAnsi="Cambria"/>
          <w:b/>
          <w:sz w:val="20"/>
        </w:rPr>
        <w:t>Propuesta de decisión para ofrecer flexibilidad en cuanto a las opciones de distribución de las salas para la reunión anual de la</w:t>
      </w:r>
      <w:r w:rsidR="00B808BB">
        <w:rPr>
          <w:rFonts w:ascii="Cambria" w:hAnsi="Cambria"/>
          <w:b/>
          <w:sz w:val="20"/>
        </w:rPr>
        <w:t xml:space="preserve"> C</w:t>
      </w:r>
      <w:r w:rsidRPr="00B808BB">
        <w:rPr>
          <w:rFonts w:ascii="Cambria" w:hAnsi="Cambria"/>
          <w:b/>
          <w:sz w:val="20"/>
        </w:rPr>
        <w:t>omisión</w:t>
      </w:r>
    </w:p>
    <w:p w14:paraId="4945365E" w14:textId="77777777" w:rsidR="00506B93" w:rsidRPr="00B808BB" w:rsidRDefault="00506B93" w:rsidP="0015001F">
      <w:pPr>
        <w:widowControl w:val="0"/>
        <w:tabs>
          <w:tab w:val="left" w:pos="426"/>
        </w:tabs>
        <w:spacing w:after="0" w:line="240" w:lineRule="auto"/>
        <w:ind w:right="-2"/>
        <w:jc w:val="center"/>
        <w:rPr>
          <w:rFonts w:ascii="Cambria" w:hAnsi="Cambria"/>
          <w:b/>
          <w:bCs/>
          <w:sz w:val="20"/>
          <w:szCs w:val="20"/>
        </w:rPr>
      </w:pPr>
    </w:p>
    <w:p w14:paraId="598CBDF9" w14:textId="5B46B021" w:rsidR="00B1377F" w:rsidRPr="00B808BB" w:rsidRDefault="001D4C5E" w:rsidP="000B1D15">
      <w:pPr>
        <w:widowControl w:val="0"/>
        <w:tabs>
          <w:tab w:val="left" w:pos="426"/>
        </w:tabs>
        <w:spacing w:after="0" w:line="240" w:lineRule="auto"/>
        <w:jc w:val="center"/>
        <w:rPr>
          <w:rFonts w:ascii="Cambria" w:hAnsi="Cambria"/>
          <w:i/>
          <w:iCs/>
          <w:color w:val="222222"/>
          <w:sz w:val="20"/>
          <w:szCs w:val="20"/>
        </w:rPr>
      </w:pPr>
      <w:r w:rsidRPr="00B808BB">
        <w:rPr>
          <w:rFonts w:ascii="Cambria" w:hAnsi="Cambria"/>
          <w:i/>
          <w:color w:val="222222"/>
          <w:sz w:val="20"/>
        </w:rPr>
        <w:t>(Presentad</w:t>
      </w:r>
      <w:r w:rsidR="00506B93">
        <w:rPr>
          <w:rFonts w:ascii="Cambria" w:hAnsi="Cambria"/>
          <w:i/>
          <w:color w:val="222222"/>
          <w:sz w:val="20"/>
        </w:rPr>
        <w:t>a</w:t>
      </w:r>
      <w:r w:rsidRPr="00B808BB">
        <w:rPr>
          <w:rFonts w:ascii="Cambria" w:hAnsi="Cambria"/>
          <w:i/>
          <w:color w:val="222222"/>
          <w:sz w:val="20"/>
        </w:rPr>
        <w:t xml:space="preserve"> por la presidenta del STACFAD)</w:t>
      </w:r>
    </w:p>
    <w:p w14:paraId="7F8D47B5" w14:textId="77777777" w:rsidR="000B1D15" w:rsidRPr="00B808BB" w:rsidRDefault="000B1D15" w:rsidP="000B1D15">
      <w:pPr>
        <w:widowControl w:val="0"/>
        <w:tabs>
          <w:tab w:val="left" w:pos="426"/>
        </w:tabs>
        <w:spacing w:after="0" w:line="240" w:lineRule="auto"/>
        <w:jc w:val="both"/>
        <w:rPr>
          <w:rFonts w:ascii="Cambria" w:hAnsi="Cambria"/>
          <w:sz w:val="20"/>
          <w:szCs w:val="20"/>
        </w:rPr>
      </w:pPr>
    </w:p>
    <w:p w14:paraId="0C901F69" w14:textId="72697C81" w:rsidR="00C85D4B" w:rsidRDefault="00691E59" w:rsidP="00F228B2">
      <w:pPr>
        <w:spacing w:after="0" w:line="240" w:lineRule="exact"/>
        <w:rPr>
          <w:rFonts w:ascii="Cambria" w:hAnsi="Cambria"/>
          <w:b/>
          <w:bCs/>
          <w:sz w:val="20"/>
          <w:szCs w:val="20"/>
        </w:rPr>
      </w:pPr>
      <w:r>
        <w:rPr>
          <w:rFonts w:ascii="Cambria" w:hAnsi="Cambria"/>
          <w:b/>
          <w:sz w:val="20"/>
        </w:rPr>
        <w:t>Contexto y debates durante el período intersesiones</w:t>
      </w:r>
    </w:p>
    <w:p w14:paraId="7011AE15" w14:textId="77777777" w:rsidR="006424BE" w:rsidRPr="00835DAF" w:rsidRDefault="006424BE" w:rsidP="001B2562">
      <w:pPr>
        <w:spacing w:after="0" w:line="240" w:lineRule="auto"/>
        <w:jc w:val="both"/>
        <w:rPr>
          <w:rFonts w:ascii="Cambria" w:hAnsi="Cambria"/>
          <w:sz w:val="20"/>
          <w:szCs w:val="20"/>
        </w:rPr>
      </w:pPr>
    </w:p>
    <w:p w14:paraId="62AA74AF" w14:textId="52FB0698" w:rsidR="00A67912" w:rsidRPr="00AB6B47" w:rsidRDefault="006424BE" w:rsidP="00A67912">
      <w:pPr>
        <w:spacing w:after="0" w:line="240" w:lineRule="auto"/>
        <w:jc w:val="both"/>
        <w:rPr>
          <w:rFonts w:ascii="Cambria" w:hAnsi="Cambria"/>
          <w:sz w:val="20"/>
          <w:szCs w:val="20"/>
        </w:rPr>
      </w:pPr>
      <w:r>
        <w:rPr>
          <w:rFonts w:ascii="Cambria" w:hAnsi="Cambria"/>
          <w:sz w:val="20"/>
        </w:rPr>
        <w:t xml:space="preserve">Durante el período </w:t>
      </w:r>
      <w:r w:rsidR="00506B93">
        <w:rPr>
          <w:rFonts w:ascii="Cambria" w:hAnsi="Cambria"/>
          <w:sz w:val="20"/>
        </w:rPr>
        <w:t>inter</w:t>
      </w:r>
      <w:r>
        <w:rPr>
          <w:rFonts w:ascii="Cambria" w:hAnsi="Cambria"/>
          <w:sz w:val="20"/>
        </w:rPr>
        <w:t xml:space="preserve">sesiones, el Grupo de </w:t>
      </w:r>
      <w:r w:rsidR="00D37B56">
        <w:rPr>
          <w:rFonts w:ascii="Cambria" w:hAnsi="Cambria"/>
          <w:sz w:val="20"/>
        </w:rPr>
        <w:t xml:space="preserve">trabajo </w:t>
      </w:r>
      <w:r>
        <w:rPr>
          <w:rFonts w:ascii="Cambria" w:hAnsi="Cambria"/>
          <w:sz w:val="20"/>
        </w:rPr>
        <w:t>virtual sobre una posición financiera sostenible de ICCAT (VWG-SF) debatió diversas opciones para reducir el coste de la organización de las reuniones anuales de ICCAT.</w:t>
      </w:r>
    </w:p>
    <w:p w14:paraId="2A719C80" w14:textId="77777777" w:rsidR="00A67912" w:rsidRPr="00835DAF" w:rsidRDefault="00A67912" w:rsidP="006424BE">
      <w:pPr>
        <w:spacing w:after="0" w:line="240" w:lineRule="auto"/>
        <w:jc w:val="both"/>
        <w:rPr>
          <w:rFonts w:ascii="Cambria" w:hAnsi="Cambria"/>
          <w:sz w:val="20"/>
          <w:szCs w:val="20"/>
        </w:rPr>
      </w:pPr>
    </w:p>
    <w:p w14:paraId="2A20C664" w14:textId="6B941FD4" w:rsidR="005B157F" w:rsidRDefault="005B157F" w:rsidP="006424BE">
      <w:pPr>
        <w:spacing w:after="0" w:line="240" w:lineRule="auto"/>
        <w:jc w:val="both"/>
        <w:rPr>
          <w:rFonts w:ascii="Cambria" w:hAnsi="Cambria"/>
          <w:sz w:val="20"/>
          <w:szCs w:val="20"/>
        </w:rPr>
      </w:pPr>
      <w:r>
        <w:rPr>
          <w:rFonts w:ascii="Cambria" w:hAnsi="Cambria"/>
          <w:sz w:val="20"/>
        </w:rPr>
        <w:t xml:space="preserve">En los últimos años, cada vez ha resultado más difícil encontrar CPC dispuestas a acoger la reunión anual de la Comisión, y uno de los obstáculos para los posibles países anfitriones es encontrar una única sala lo suficientemente amplia como para dar cabida a todos los asistentes, tal y como se organiza tradicionalmente en una mesa dispuesta en forma de U. </w:t>
      </w:r>
    </w:p>
    <w:p w14:paraId="2033BDFF" w14:textId="77777777" w:rsidR="00B764DE" w:rsidRPr="00835DAF" w:rsidRDefault="00B764DE" w:rsidP="006424BE">
      <w:pPr>
        <w:spacing w:after="0" w:line="240" w:lineRule="auto"/>
        <w:jc w:val="both"/>
        <w:rPr>
          <w:rFonts w:ascii="Cambria" w:hAnsi="Cambria"/>
          <w:sz w:val="20"/>
          <w:szCs w:val="20"/>
        </w:rPr>
      </w:pPr>
    </w:p>
    <w:p w14:paraId="344F111E" w14:textId="79AE0920" w:rsidR="00B8316A" w:rsidRDefault="00B764DE" w:rsidP="006424BE">
      <w:pPr>
        <w:spacing w:after="0" w:line="240" w:lineRule="auto"/>
        <w:jc w:val="both"/>
        <w:rPr>
          <w:rFonts w:ascii="Cambria" w:hAnsi="Cambria"/>
          <w:sz w:val="20"/>
          <w:szCs w:val="20"/>
        </w:rPr>
      </w:pPr>
      <w:r>
        <w:rPr>
          <w:rFonts w:ascii="Cambria" w:hAnsi="Cambria"/>
          <w:sz w:val="20"/>
        </w:rPr>
        <w:t xml:space="preserve">Por lo tanto, durante el período intersesiones se debatió, entre otras cosas, la necesidad de ofrecer flexibilidad al país anfitrión en cuanto a la disposición de las mesas de los delegados en la sala de reuniones para la reunión anual de la Comisión. </w:t>
      </w:r>
    </w:p>
    <w:p w14:paraId="67E3415E" w14:textId="77777777" w:rsidR="00F25E47" w:rsidRPr="00E875CF" w:rsidRDefault="00F25E47" w:rsidP="006424BE">
      <w:pPr>
        <w:spacing w:after="0" w:line="240" w:lineRule="auto"/>
        <w:jc w:val="both"/>
        <w:rPr>
          <w:rFonts w:ascii="Cambria" w:hAnsi="Cambria"/>
          <w:sz w:val="20"/>
          <w:szCs w:val="20"/>
        </w:rPr>
      </w:pPr>
    </w:p>
    <w:p w14:paraId="6B728ED0" w14:textId="3C313169" w:rsidR="00F25E47" w:rsidRDefault="00F25E47" w:rsidP="00E875CF">
      <w:pPr>
        <w:spacing w:after="0" w:line="240" w:lineRule="exact"/>
        <w:jc w:val="both"/>
        <w:rPr>
          <w:rFonts w:ascii="Cambria" w:hAnsi="Cambria"/>
          <w:sz w:val="20"/>
          <w:szCs w:val="20"/>
        </w:rPr>
      </w:pPr>
      <w:r w:rsidRPr="00E875CF">
        <w:rPr>
          <w:rFonts w:ascii="Cambria" w:hAnsi="Cambria"/>
          <w:sz w:val="20"/>
        </w:rPr>
        <w:t xml:space="preserve">Se elaboró un documento para la reunión con el fin de servir de base al debate: </w:t>
      </w:r>
      <w:r w:rsidR="00E875CF" w:rsidRPr="00E875CF">
        <w:rPr>
          <w:rFonts w:ascii="Cambria" w:hAnsi="Cambria"/>
          <w:sz w:val="20"/>
        </w:rPr>
        <w:t>“</w:t>
      </w:r>
      <w:r w:rsidR="00E875CF" w:rsidRPr="00E875CF">
        <w:rPr>
          <w:rFonts w:ascii="Cambria" w:hAnsi="Cambria"/>
          <w:sz w:val="20"/>
          <w:szCs w:val="20"/>
        </w:rPr>
        <w:t>Análisis de escenarios de disposición de salas</w:t>
      </w:r>
      <w:r w:rsidR="00E875CF" w:rsidRPr="00E875CF">
        <w:rPr>
          <w:rFonts w:ascii="Cambria" w:hAnsi="Cambria"/>
          <w:sz w:val="20"/>
          <w:szCs w:val="20"/>
        </w:rPr>
        <w:t>” (</w:t>
      </w:r>
      <w:r w:rsidRPr="00E875CF">
        <w:rPr>
          <w:rFonts w:ascii="Cambria" w:hAnsi="Cambria"/>
          <w:sz w:val="20"/>
        </w:rPr>
        <w:t>VWG-SF_JUN_06</w:t>
      </w:r>
      <w:r w:rsidR="00E66A22">
        <w:rPr>
          <w:rFonts w:ascii="Cambria" w:hAnsi="Cambria"/>
          <w:sz w:val="20"/>
        </w:rPr>
        <w:t>/2026</w:t>
      </w:r>
      <w:r w:rsidR="00E875CF" w:rsidRPr="00E875CF">
        <w:rPr>
          <w:rFonts w:ascii="Cambria" w:hAnsi="Cambria"/>
          <w:sz w:val="20"/>
        </w:rPr>
        <w:t>)</w:t>
      </w:r>
      <w:r w:rsidRPr="00E875CF">
        <w:rPr>
          <w:rFonts w:ascii="Cambria" w:hAnsi="Cambria"/>
          <w:sz w:val="20"/>
        </w:rPr>
        <w:t>, que se reproduce a continuación en e</w:t>
      </w:r>
      <w:r>
        <w:rPr>
          <w:rFonts w:ascii="Cambria" w:hAnsi="Cambria"/>
          <w:sz w:val="20"/>
        </w:rPr>
        <w:t xml:space="preserve">l </w:t>
      </w:r>
      <w:r>
        <w:rPr>
          <w:rFonts w:ascii="Cambria" w:hAnsi="Cambria"/>
          <w:b/>
          <w:bCs/>
          <w:sz w:val="20"/>
        </w:rPr>
        <w:t xml:space="preserve">apéndice 1, </w:t>
      </w:r>
      <w:r>
        <w:rPr>
          <w:rFonts w:ascii="Cambria" w:hAnsi="Cambria"/>
          <w:sz w:val="20"/>
        </w:rPr>
        <w:t>y en el que se exponen las ventajas y desventajas de las diferentes distribuciones de las salas para la reunión anual de la Comisión.</w:t>
      </w:r>
    </w:p>
    <w:p w14:paraId="4FD71E6B" w14:textId="77777777" w:rsidR="00F25E47" w:rsidRPr="00835DAF" w:rsidRDefault="00F25E47" w:rsidP="006424BE">
      <w:pPr>
        <w:spacing w:after="0" w:line="240" w:lineRule="auto"/>
        <w:jc w:val="both"/>
        <w:rPr>
          <w:rFonts w:ascii="Cambria" w:hAnsi="Cambria"/>
          <w:sz w:val="20"/>
          <w:szCs w:val="20"/>
        </w:rPr>
      </w:pPr>
    </w:p>
    <w:p w14:paraId="56CE9461" w14:textId="2671126D" w:rsidR="00AE3F20" w:rsidRDefault="00AE3F20" w:rsidP="006424BE">
      <w:pPr>
        <w:spacing w:after="0" w:line="240" w:lineRule="auto"/>
        <w:jc w:val="both"/>
        <w:rPr>
          <w:rFonts w:ascii="Cambria" w:hAnsi="Cambria"/>
          <w:sz w:val="20"/>
          <w:szCs w:val="20"/>
        </w:rPr>
      </w:pPr>
      <w:r>
        <w:rPr>
          <w:rFonts w:ascii="Cambria" w:hAnsi="Cambria"/>
          <w:sz w:val="20"/>
        </w:rPr>
        <w:t xml:space="preserve">Durante la reunión del VWG-SF, se constató que: </w:t>
      </w:r>
    </w:p>
    <w:p w14:paraId="5B7F874A" w14:textId="77777777" w:rsidR="006512C1" w:rsidRPr="00835DAF" w:rsidRDefault="006512C1" w:rsidP="006424BE">
      <w:pPr>
        <w:spacing w:after="0" w:line="240" w:lineRule="auto"/>
        <w:jc w:val="both"/>
        <w:rPr>
          <w:rFonts w:ascii="Cambria" w:hAnsi="Cambria"/>
          <w:sz w:val="20"/>
          <w:szCs w:val="20"/>
        </w:rPr>
      </w:pPr>
    </w:p>
    <w:p w14:paraId="1E0266BB" w14:textId="196071E2" w:rsidR="00AE3F20" w:rsidRDefault="000278C1" w:rsidP="001C30F8">
      <w:pPr>
        <w:pStyle w:val="ListParagraph"/>
        <w:numPr>
          <w:ilvl w:val="0"/>
          <w:numId w:val="29"/>
        </w:numPr>
        <w:spacing w:after="0" w:line="240" w:lineRule="auto"/>
        <w:ind w:left="851" w:hanging="425"/>
        <w:jc w:val="both"/>
        <w:rPr>
          <w:rFonts w:ascii="Cambria" w:hAnsi="Cambria"/>
          <w:sz w:val="20"/>
          <w:szCs w:val="20"/>
        </w:rPr>
      </w:pPr>
      <w:r>
        <w:rPr>
          <w:rFonts w:ascii="Cambria" w:hAnsi="Cambria"/>
          <w:sz w:val="20"/>
        </w:rPr>
        <w:t>La disposición actual en forma de U, con todos los delegados reunidos en una sola sala, requiere una sala de reuniones muy grande, que no siempre existe ni está disponible en todas las ciudades, y que a menudo resulta bastante cara.</w:t>
      </w:r>
    </w:p>
    <w:p w14:paraId="60DB8F3D" w14:textId="6F8E255D" w:rsidR="00DC0450" w:rsidRDefault="00C45A9F" w:rsidP="00C366B1">
      <w:pPr>
        <w:pStyle w:val="ListParagraph"/>
        <w:numPr>
          <w:ilvl w:val="0"/>
          <w:numId w:val="29"/>
        </w:numPr>
        <w:spacing w:after="0" w:line="240" w:lineRule="auto"/>
        <w:ind w:left="851" w:hanging="425"/>
        <w:jc w:val="both"/>
        <w:rPr>
          <w:rFonts w:ascii="Cambria" w:hAnsi="Cambria"/>
          <w:sz w:val="20"/>
          <w:szCs w:val="20"/>
        </w:rPr>
      </w:pPr>
      <w:r>
        <w:rPr>
          <w:rFonts w:ascii="Cambria" w:hAnsi="Cambria"/>
          <w:sz w:val="20"/>
        </w:rPr>
        <w:t xml:space="preserve">Existen diferentes tipos de opciones de disposición para las reuniones intergubernamentales: </w:t>
      </w:r>
    </w:p>
    <w:p w14:paraId="13455F8F" w14:textId="77777777" w:rsidR="007D1111" w:rsidRPr="00835DAF" w:rsidRDefault="007D1111" w:rsidP="007D1111">
      <w:pPr>
        <w:pStyle w:val="ListParagraph"/>
        <w:spacing w:after="0" w:line="240" w:lineRule="auto"/>
        <w:ind w:left="851"/>
        <w:jc w:val="both"/>
        <w:rPr>
          <w:rFonts w:ascii="Cambria" w:hAnsi="Cambria"/>
          <w:sz w:val="8"/>
          <w:szCs w:val="8"/>
        </w:rPr>
      </w:pPr>
    </w:p>
    <w:p w14:paraId="2B8C1265" w14:textId="52F578BB" w:rsidR="00C45A9F" w:rsidRDefault="00C45A9F" w:rsidP="007D1111">
      <w:pPr>
        <w:pStyle w:val="ListParagraph"/>
        <w:numPr>
          <w:ilvl w:val="1"/>
          <w:numId w:val="29"/>
        </w:numPr>
        <w:spacing w:after="0" w:line="240" w:lineRule="auto"/>
        <w:ind w:left="1276" w:hanging="425"/>
        <w:jc w:val="both"/>
        <w:rPr>
          <w:rFonts w:ascii="Cambria" w:hAnsi="Cambria"/>
          <w:sz w:val="20"/>
          <w:szCs w:val="20"/>
        </w:rPr>
      </w:pPr>
      <w:r>
        <w:rPr>
          <w:rFonts w:ascii="Cambria" w:hAnsi="Cambria"/>
          <w:sz w:val="20"/>
        </w:rPr>
        <w:t>Configuración actual en forma de U en una única sala de reuniones;</w:t>
      </w:r>
    </w:p>
    <w:p w14:paraId="186798AF" w14:textId="2E256DE2" w:rsidR="00C45A9F" w:rsidRDefault="00C45A9F" w:rsidP="007D1111">
      <w:pPr>
        <w:pStyle w:val="ListParagraph"/>
        <w:numPr>
          <w:ilvl w:val="1"/>
          <w:numId w:val="29"/>
        </w:numPr>
        <w:spacing w:after="0" w:line="240" w:lineRule="auto"/>
        <w:ind w:left="1276" w:hanging="425"/>
        <w:jc w:val="both"/>
        <w:rPr>
          <w:rFonts w:ascii="Cambria" w:hAnsi="Cambria"/>
          <w:sz w:val="20"/>
          <w:szCs w:val="20"/>
        </w:rPr>
      </w:pPr>
      <w:r>
        <w:rPr>
          <w:rFonts w:ascii="Cambria" w:hAnsi="Cambria"/>
          <w:sz w:val="20"/>
        </w:rPr>
        <w:t>Configuración actual en forma de U, con un número reducido de delegados en la sala principal y una sala adicional;</w:t>
      </w:r>
    </w:p>
    <w:p w14:paraId="7A5892B0" w14:textId="6CF549AC" w:rsidR="001A6760" w:rsidRDefault="008A2731" w:rsidP="007D1111">
      <w:pPr>
        <w:pStyle w:val="ListParagraph"/>
        <w:numPr>
          <w:ilvl w:val="1"/>
          <w:numId w:val="29"/>
        </w:numPr>
        <w:spacing w:after="0" w:line="240" w:lineRule="auto"/>
        <w:ind w:left="1276" w:hanging="425"/>
        <w:jc w:val="both"/>
        <w:rPr>
          <w:rFonts w:ascii="Cambria" w:hAnsi="Cambria"/>
          <w:sz w:val="20"/>
          <w:szCs w:val="20"/>
        </w:rPr>
      </w:pPr>
      <w:r>
        <w:rPr>
          <w:rFonts w:ascii="Cambria" w:hAnsi="Cambria"/>
          <w:sz w:val="20"/>
        </w:rPr>
        <w:t>Disposición de los asientos al estilo de Naciones Unidas en una única sala de reuniones;</w:t>
      </w:r>
    </w:p>
    <w:p w14:paraId="181EA181" w14:textId="19182BC5" w:rsidR="008A2731" w:rsidRDefault="008A2731" w:rsidP="007D1111">
      <w:pPr>
        <w:pStyle w:val="ListParagraph"/>
        <w:numPr>
          <w:ilvl w:val="1"/>
          <w:numId w:val="29"/>
        </w:numPr>
        <w:spacing w:after="0" w:line="240" w:lineRule="auto"/>
        <w:ind w:left="1276" w:hanging="425"/>
        <w:jc w:val="both"/>
        <w:rPr>
          <w:rFonts w:ascii="Cambria" w:hAnsi="Cambria"/>
          <w:sz w:val="20"/>
          <w:szCs w:val="20"/>
        </w:rPr>
      </w:pPr>
      <w:r>
        <w:rPr>
          <w:rFonts w:ascii="Cambria" w:hAnsi="Cambria"/>
          <w:sz w:val="20"/>
        </w:rPr>
        <w:t>Disposición de los asientos al estilo de Naciones Unidas, con un número reducido de delegados en la sala principal y una sala adicional.</w:t>
      </w:r>
    </w:p>
    <w:p w14:paraId="41A1D428" w14:textId="77777777" w:rsidR="007D1111" w:rsidRPr="00835DAF" w:rsidRDefault="007D1111" w:rsidP="007D1111">
      <w:pPr>
        <w:pStyle w:val="ListParagraph"/>
        <w:spacing w:after="0" w:line="240" w:lineRule="auto"/>
        <w:ind w:left="1440"/>
        <w:jc w:val="both"/>
        <w:rPr>
          <w:rFonts w:ascii="Cambria" w:hAnsi="Cambria"/>
          <w:sz w:val="8"/>
          <w:szCs w:val="8"/>
        </w:rPr>
      </w:pPr>
    </w:p>
    <w:p w14:paraId="424E3AA4" w14:textId="5B1A4429" w:rsidR="00584C79" w:rsidRDefault="004D758A" w:rsidP="001D5E9F">
      <w:pPr>
        <w:pStyle w:val="ListParagraph"/>
        <w:numPr>
          <w:ilvl w:val="0"/>
          <w:numId w:val="29"/>
        </w:numPr>
        <w:spacing w:after="0" w:line="240" w:lineRule="auto"/>
        <w:ind w:left="851" w:hanging="425"/>
        <w:jc w:val="both"/>
        <w:rPr>
          <w:rFonts w:ascii="Cambria" w:hAnsi="Cambria"/>
          <w:sz w:val="20"/>
          <w:szCs w:val="20"/>
        </w:rPr>
      </w:pPr>
      <w:r>
        <w:rPr>
          <w:rFonts w:ascii="Cambria" w:hAnsi="Cambria"/>
          <w:sz w:val="20"/>
        </w:rPr>
        <w:t xml:space="preserve">Cada tipo de opción de </w:t>
      </w:r>
      <w:r w:rsidR="001370D4">
        <w:rPr>
          <w:rFonts w:ascii="Cambria" w:hAnsi="Cambria"/>
          <w:sz w:val="20"/>
        </w:rPr>
        <w:t>disposi</w:t>
      </w:r>
      <w:r w:rsidR="00075D24">
        <w:rPr>
          <w:rFonts w:ascii="Cambria" w:hAnsi="Cambria"/>
          <w:sz w:val="20"/>
        </w:rPr>
        <w:t>ción</w:t>
      </w:r>
      <w:r>
        <w:rPr>
          <w:rFonts w:ascii="Cambria" w:hAnsi="Cambria"/>
          <w:sz w:val="20"/>
        </w:rPr>
        <w:t xml:space="preserve"> presenta ventajas e inconvenientes, que deben mitigarse; </w:t>
      </w:r>
    </w:p>
    <w:p w14:paraId="3C2710CD" w14:textId="19B5AF97" w:rsidR="00157874" w:rsidRPr="00584C79" w:rsidRDefault="00584C79" w:rsidP="001D5E9F">
      <w:pPr>
        <w:pStyle w:val="ListParagraph"/>
        <w:numPr>
          <w:ilvl w:val="0"/>
          <w:numId w:val="29"/>
        </w:numPr>
        <w:spacing w:after="0" w:line="240" w:lineRule="auto"/>
        <w:ind w:left="851" w:hanging="425"/>
        <w:jc w:val="both"/>
        <w:rPr>
          <w:rFonts w:ascii="Cambria" w:hAnsi="Cambria"/>
          <w:sz w:val="20"/>
          <w:szCs w:val="20"/>
        </w:rPr>
      </w:pPr>
      <w:r>
        <w:rPr>
          <w:rFonts w:ascii="Cambria" w:hAnsi="Cambria"/>
          <w:sz w:val="20"/>
        </w:rPr>
        <w:t>No existe una disposición única que se adapte a todos los recintos y, por lo tanto, no es necesariamente posible ni necesario establecer una distribución específica y obligatoria de los asientos que deba imponerse a la CPC anfitriona</w:t>
      </w:r>
      <w:r w:rsidR="00075D24">
        <w:rPr>
          <w:rFonts w:ascii="Cambria" w:hAnsi="Cambria"/>
          <w:sz w:val="20"/>
        </w:rPr>
        <w:t>.</w:t>
      </w:r>
    </w:p>
    <w:p w14:paraId="036F0B72" w14:textId="3693B2E9" w:rsidR="00366B57" w:rsidRPr="00366B57" w:rsidRDefault="005102C0" w:rsidP="001D5E9F">
      <w:pPr>
        <w:pStyle w:val="ListParagraph"/>
        <w:numPr>
          <w:ilvl w:val="0"/>
          <w:numId w:val="29"/>
        </w:numPr>
        <w:spacing w:after="0" w:line="240" w:lineRule="auto"/>
        <w:ind w:left="851" w:hanging="425"/>
        <w:jc w:val="both"/>
        <w:rPr>
          <w:rFonts w:ascii="Cambria" w:hAnsi="Cambria"/>
          <w:sz w:val="20"/>
          <w:szCs w:val="20"/>
        </w:rPr>
      </w:pPr>
      <w:r>
        <w:rPr>
          <w:rFonts w:ascii="Cambria" w:hAnsi="Cambria"/>
          <w:sz w:val="20"/>
        </w:rPr>
        <w:t>En lugar de imponer una distribución obligatoria de la sala, se podría ofrecer al país anfitrión una serie de opciones de distribución y colaborar con la Secretaría para evaluar la viabilidad de cada configuración. La disposición definitiva podría adaptarse entonces a las características específicas del recinto, teniendo en cuenta factores relevantes como la comodidad, la seguridad, el derecho a intervenir, la visibilidad, la participación y la interacción social.</w:t>
      </w:r>
    </w:p>
    <w:p w14:paraId="1600AF41" w14:textId="77777777" w:rsidR="00AE3F20" w:rsidRPr="00835DAF" w:rsidRDefault="00AE3F20" w:rsidP="006424BE">
      <w:pPr>
        <w:spacing w:after="0" w:line="240" w:lineRule="auto"/>
        <w:jc w:val="both"/>
        <w:rPr>
          <w:rFonts w:ascii="Cambria" w:hAnsi="Cambria"/>
          <w:sz w:val="20"/>
          <w:szCs w:val="20"/>
        </w:rPr>
      </w:pPr>
    </w:p>
    <w:p w14:paraId="6F07DBE6" w14:textId="1F207F03" w:rsidR="00BA5153" w:rsidRPr="00BA5153" w:rsidRDefault="00504DB4" w:rsidP="006424BE">
      <w:pPr>
        <w:spacing w:after="0" w:line="240" w:lineRule="auto"/>
        <w:jc w:val="both"/>
        <w:rPr>
          <w:rFonts w:ascii="Cambria" w:hAnsi="Cambria"/>
          <w:b/>
          <w:bCs/>
          <w:sz w:val="20"/>
          <w:szCs w:val="20"/>
        </w:rPr>
      </w:pPr>
      <w:r>
        <w:rPr>
          <w:rFonts w:ascii="Cambria" w:hAnsi="Cambria"/>
          <w:b/>
          <w:sz w:val="20"/>
        </w:rPr>
        <w:t>Decisiones</w:t>
      </w:r>
      <w:r w:rsidR="00BA5153">
        <w:rPr>
          <w:rFonts w:ascii="Cambria" w:hAnsi="Cambria"/>
          <w:b/>
          <w:sz w:val="20"/>
        </w:rPr>
        <w:t xml:space="preserve"> que deberá adoptar el STACFAD</w:t>
      </w:r>
    </w:p>
    <w:p w14:paraId="21E19F33" w14:textId="77777777" w:rsidR="00AE3F20" w:rsidRPr="00835DAF" w:rsidRDefault="00AE3F20" w:rsidP="006424BE">
      <w:pPr>
        <w:spacing w:after="0" w:line="240" w:lineRule="auto"/>
        <w:jc w:val="both"/>
        <w:rPr>
          <w:rFonts w:ascii="Cambria" w:hAnsi="Cambria"/>
          <w:sz w:val="20"/>
          <w:szCs w:val="20"/>
        </w:rPr>
      </w:pPr>
    </w:p>
    <w:p w14:paraId="65269DEF" w14:textId="77777777" w:rsidR="009A4FE5" w:rsidRDefault="00DC1423" w:rsidP="000852C0">
      <w:pPr>
        <w:pStyle w:val="ListParagraph"/>
        <w:numPr>
          <w:ilvl w:val="0"/>
          <w:numId w:val="30"/>
        </w:numPr>
        <w:spacing w:after="0" w:line="240" w:lineRule="exact"/>
        <w:ind w:left="426" w:right="-2" w:hanging="426"/>
        <w:jc w:val="both"/>
        <w:rPr>
          <w:rFonts w:ascii="Cambria" w:hAnsi="Cambria"/>
          <w:sz w:val="20"/>
          <w:szCs w:val="20"/>
        </w:rPr>
      </w:pPr>
      <w:r>
        <w:rPr>
          <w:rFonts w:ascii="Cambria" w:hAnsi="Cambria"/>
          <w:sz w:val="20"/>
        </w:rPr>
        <w:t xml:space="preserve">Acordar no imponer una disposición en forma de U, al tiempo que se confirma que la disposición en forma de U sigue siendo la configuración preferida siempre que sea factible y adecuado; </w:t>
      </w:r>
    </w:p>
    <w:p w14:paraId="15544702" w14:textId="77777777" w:rsidR="00691087" w:rsidRPr="00835DAF" w:rsidRDefault="00691087" w:rsidP="00691087">
      <w:pPr>
        <w:pStyle w:val="ListParagraph"/>
        <w:spacing w:after="0" w:line="240" w:lineRule="exact"/>
        <w:ind w:left="426" w:right="-2"/>
        <w:jc w:val="both"/>
        <w:rPr>
          <w:rFonts w:ascii="Cambria" w:hAnsi="Cambria"/>
          <w:sz w:val="20"/>
          <w:szCs w:val="20"/>
        </w:rPr>
      </w:pPr>
    </w:p>
    <w:p w14:paraId="28F67896" w14:textId="7F5426F6" w:rsidR="009A4FE5" w:rsidRDefault="00DC1423" w:rsidP="000852C0">
      <w:pPr>
        <w:pStyle w:val="ListParagraph"/>
        <w:numPr>
          <w:ilvl w:val="0"/>
          <w:numId w:val="30"/>
        </w:numPr>
        <w:spacing w:after="0" w:line="240" w:lineRule="exact"/>
        <w:ind w:left="426" w:right="-2" w:hanging="426"/>
        <w:jc w:val="both"/>
        <w:rPr>
          <w:rFonts w:ascii="Cambria" w:hAnsi="Cambria"/>
          <w:sz w:val="20"/>
          <w:szCs w:val="20"/>
        </w:rPr>
      </w:pPr>
      <w:r>
        <w:rPr>
          <w:rFonts w:ascii="Cambria" w:hAnsi="Cambria"/>
          <w:sz w:val="20"/>
        </w:rPr>
        <w:t>Se debe dar flexibilidad al país anfitrión para que elija la distribución de las salas, teniendo en cuenta la necesidad de:</w:t>
      </w:r>
    </w:p>
    <w:p w14:paraId="37B78954" w14:textId="77777777" w:rsidR="00851FE2" w:rsidRPr="00835DAF" w:rsidRDefault="00851FE2" w:rsidP="00851FE2">
      <w:pPr>
        <w:pStyle w:val="ListParagraph"/>
        <w:rPr>
          <w:rFonts w:ascii="Cambria" w:hAnsi="Cambria"/>
          <w:sz w:val="8"/>
          <w:szCs w:val="8"/>
        </w:rPr>
      </w:pPr>
    </w:p>
    <w:p w14:paraId="6DF134C9" w14:textId="77777777" w:rsidR="009A4FE5" w:rsidRPr="005102C0" w:rsidRDefault="009A4FE5" w:rsidP="000852C0">
      <w:pPr>
        <w:pStyle w:val="ListParagraph"/>
        <w:numPr>
          <w:ilvl w:val="0"/>
          <w:numId w:val="29"/>
        </w:numPr>
        <w:spacing w:after="0" w:line="240" w:lineRule="auto"/>
        <w:ind w:left="851" w:hanging="425"/>
        <w:jc w:val="both"/>
        <w:rPr>
          <w:rFonts w:ascii="Cambria" w:hAnsi="Cambria"/>
          <w:sz w:val="20"/>
          <w:szCs w:val="20"/>
        </w:rPr>
      </w:pPr>
      <w:r>
        <w:rPr>
          <w:rFonts w:ascii="Cambria" w:hAnsi="Cambria"/>
          <w:sz w:val="20"/>
        </w:rPr>
        <w:t>proporcionar un nivel adecuado de comodidad a los delegados;</w:t>
      </w:r>
    </w:p>
    <w:p w14:paraId="5982F223" w14:textId="77777777" w:rsidR="009A4FE5" w:rsidRPr="005102C0" w:rsidRDefault="009A4FE5" w:rsidP="000852C0">
      <w:pPr>
        <w:pStyle w:val="ListParagraph"/>
        <w:numPr>
          <w:ilvl w:val="0"/>
          <w:numId w:val="29"/>
        </w:numPr>
        <w:spacing w:after="0" w:line="240" w:lineRule="auto"/>
        <w:ind w:left="851" w:hanging="425"/>
        <w:jc w:val="both"/>
        <w:rPr>
          <w:rFonts w:ascii="Cambria" w:hAnsi="Cambria"/>
          <w:sz w:val="20"/>
          <w:szCs w:val="20"/>
        </w:rPr>
      </w:pPr>
      <w:r>
        <w:rPr>
          <w:rFonts w:ascii="Cambria" w:hAnsi="Cambria"/>
          <w:sz w:val="20"/>
        </w:rPr>
        <w:lastRenderedPageBreak/>
        <w:t>garantizar un nivel mínimo de seguridad, incluidas vías de evacuación adecuadas;</w:t>
      </w:r>
    </w:p>
    <w:p w14:paraId="0F9010F2" w14:textId="03610A27" w:rsidR="009A4FE5" w:rsidRDefault="00C00D53" w:rsidP="000852C0">
      <w:pPr>
        <w:pStyle w:val="ListParagraph"/>
        <w:numPr>
          <w:ilvl w:val="0"/>
          <w:numId w:val="29"/>
        </w:numPr>
        <w:spacing w:after="0" w:line="240" w:lineRule="auto"/>
        <w:ind w:left="851" w:hanging="425"/>
        <w:jc w:val="both"/>
        <w:rPr>
          <w:rFonts w:ascii="Cambria" w:hAnsi="Cambria"/>
          <w:sz w:val="20"/>
          <w:szCs w:val="20"/>
        </w:rPr>
      </w:pPr>
      <w:r>
        <w:rPr>
          <w:rFonts w:ascii="Cambria" w:hAnsi="Cambria"/>
          <w:sz w:val="20"/>
        </w:rPr>
        <w:t>evitar cualquier obstáculo al derecho de los jefes de delegación y de los observadores acreditados a tomar la palabra;</w:t>
      </w:r>
    </w:p>
    <w:p w14:paraId="4DA4129E" w14:textId="3E0A4D96" w:rsidR="00C00D53" w:rsidRPr="005102C0" w:rsidRDefault="00C00D53" w:rsidP="000852C0">
      <w:pPr>
        <w:pStyle w:val="ListParagraph"/>
        <w:numPr>
          <w:ilvl w:val="0"/>
          <w:numId w:val="29"/>
        </w:numPr>
        <w:spacing w:after="0" w:line="240" w:lineRule="auto"/>
        <w:ind w:left="851" w:hanging="425"/>
        <w:jc w:val="both"/>
        <w:rPr>
          <w:rFonts w:ascii="Cambria" w:hAnsi="Cambria"/>
          <w:sz w:val="20"/>
          <w:szCs w:val="20"/>
        </w:rPr>
      </w:pPr>
      <w:r>
        <w:rPr>
          <w:rFonts w:ascii="Cambria" w:hAnsi="Cambria"/>
          <w:sz w:val="20"/>
        </w:rPr>
        <w:t xml:space="preserve">garantizar que los jefes de delegación reciban el apoyo suficiente de su delegación en la sala principal;  </w:t>
      </w:r>
    </w:p>
    <w:p w14:paraId="7FBF9DBA" w14:textId="77777777" w:rsidR="009A4FE5" w:rsidRDefault="009A4FE5" w:rsidP="000852C0">
      <w:pPr>
        <w:pStyle w:val="ListParagraph"/>
        <w:numPr>
          <w:ilvl w:val="0"/>
          <w:numId w:val="29"/>
        </w:numPr>
        <w:spacing w:after="0" w:line="240" w:lineRule="auto"/>
        <w:ind w:left="851" w:hanging="425"/>
        <w:jc w:val="both"/>
        <w:rPr>
          <w:rFonts w:ascii="Cambria" w:hAnsi="Cambria"/>
          <w:sz w:val="20"/>
          <w:szCs w:val="20"/>
        </w:rPr>
      </w:pPr>
      <w:r>
        <w:rPr>
          <w:rFonts w:ascii="Cambria" w:hAnsi="Cambria"/>
          <w:sz w:val="20"/>
        </w:rPr>
        <w:t>fomentar la integración social de todos los participantes durante los descansos y los actos sociales.</w:t>
      </w:r>
    </w:p>
    <w:p w14:paraId="4CF160BC" w14:textId="77777777" w:rsidR="00691087" w:rsidRPr="00835DAF" w:rsidRDefault="00691087" w:rsidP="00691087">
      <w:pPr>
        <w:pStyle w:val="ListParagraph"/>
        <w:spacing w:after="0" w:line="240" w:lineRule="auto"/>
        <w:ind w:left="851"/>
        <w:jc w:val="both"/>
        <w:rPr>
          <w:rFonts w:ascii="Cambria" w:hAnsi="Cambria"/>
          <w:sz w:val="20"/>
          <w:szCs w:val="20"/>
        </w:rPr>
      </w:pPr>
    </w:p>
    <w:p w14:paraId="28CCEF4F" w14:textId="77777777" w:rsidR="000852C0" w:rsidRPr="000852C0" w:rsidRDefault="00DC1423" w:rsidP="00691087">
      <w:pPr>
        <w:pStyle w:val="ListParagraph"/>
        <w:numPr>
          <w:ilvl w:val="0"/>
          <w:numId w:val="30"/>
        </w:numPr>
        <w:spacing w:after="0" w:line="240" w:lineRule="exact"/>
        <w:ind w:left="426" w:right="-2" w:hanging="426"/>
        <w:jc w:val="both"/>
        <w:rPr>
          <w:rFonts w:ascii="Cambria" w:hAnsi="Cambria"/>
          <w:b/>
          <w:bCs/>
          <w:sz w:val="20"/>
          <w:szCs w:val="20"/>
        </w:rPr>
      </w:pPr>
      <w:r>
        <w:rPr>
          <w:rFonts w:ascii="Cambria" w:hAnsi="Cambria"/>
          <w:sz w:val="20"/>
        </w:rPr>
        <w:t>Aplicar esta flexibilidad caso por caso, con la experiencia y el apoyo de la Secretaría, asegurándose de que cualquier formato alternativo siga contribuyendo a los objetivos de la reunión y a un debate inclusivo y eficaz.</w:t>
      </w:r>
    </w:p>
    <w:p w14:paraId="408BF9B9" w14:textId="77777777" w:rsidR="000852C0" w:rsidRPr="00835DAF" w:rsidRDefault="000852C0" w:rsidP="00691087">
      <w:pPr>
        <w:pStyle w:val="ListParagraph"/>
        <w:spacing w:after="0" w:line="240" w:lineRule="exact"/>
        <w:ind w:left="426" w:right="-2"/>
        <w:jc w:val="center"/>
        <w:rPr>
          <w:rFonts w:ascii="Cambria" w:hAnsi="Cambria"/>
          <w:b/>
          <w:bCs/>
          <w:sz w:val="20"/>
          <w:szCs w:val="20"/>
        </w:rPr>
      </w:pPr>
    </w:p>
    <w:p w14:paraId="38FBDB22" w14:textId="77777777" w:rsidR="00380B5E" w:rsidRDefault="00380B5E">
      <w:pPr>
        <w:rPr>
          <w:rFonts w:ascii="Cambria" w:hAnsi="Cambria"/>
          <w:b/>
          <w:sz w:val="20"/>
        </w:rPr>
      </w:pPr>
      <w:r>
        <w:rPr>
          <w:rFonts w:ascii="Cambria" w:hAnsi="Cambria"/>
          <w:b/>
          <w:sz w:val="20"/>
        </w:rPr>
        <w:br w:type="page"/>
      </w:r>
    </w:p>
    <w:p w14:paraId="0DC612C9" w14:textId="4500564F" w:rsidR="00F228B2" w:rsidRPr="00B808BB" w:rsidRDefault="00F228B2" w:rsidP="00243EA3">
      <w:pPr>
        <w:pStyle w:val="ListParagraph"/>
        <w:spacing w:after="0" w:line="240" w:lineRule="exact"/>
        <w:ind w:left="426" w:right="-2"/>
        <w:jc w:val="right"/>
        <w:rPr>
          <w:rFonts w:ascii="Cambria" w:hAnsi="Cambria"/>
          <w:b/>
          <w:bCs/>
          <w:sz w:val="20"/>
          <w:szCs w:val="20"/>
        </w:rPr>
      </w:pPr>
      <w:r w:rsidRPr="00B808BB">
        <w:rPr>
          <w:rFonts w:ascii="Cambria" w:hAnsi="Cambria"/>
          <w:b/>
          <w:sz w:val="20"/>
        </w:rPr>
        <w:lastRenderedPageBreak/>
        <w:t>Apéndice 1</w:t>
      </w:r>
    </w:p>
    <w:p w14:paraId="3DD63958" w14:textId="0E62E8C4" w:rsidR="00835DAF" w:rsidRPr="00AC6DCF" w:rsidRDefault="00835DAF" w:rsidP="00835DAF">
      <w:pPr>
        <w:spacing w:after="0" w:line="240" w:lineRule="exact"/>
        <w:jc w:val="center"/>
        <w:rPr>
          <w:rFonts w:ascii="Cambria" w:hAnsi="Cambria"/>
          <w:b/>
          <w:bCs/>
          <w:sz w:val="20"/>
          <w:szCs w:val="20"/>
        </w:rPr>
      </w:pPr>
      <w:r w:rsidRPr="00AC6DCF">
        <w:rPr>
          <w:rFonts w:ascii="Cambria" w:hAnsi="Cambria"/>
          <w:b/>
          <w:bCs/>
          <w:sz w:val="20"/>
          <w:szCs w:val="20"/>
        </w:rPr>
        <w:t>Análisis de escenarios de disposición de salas</w:t>
      </w:r>
      <w:r w:rsidR="00572739">
        <w:rPr>
          <w:rFonts w:ascii="Cambria" w:hAnsi="Cambria"/>
          <w:b/>
          <w:bCs/>
          <w:sz w:val="20"/>
          <w:szCs w:val="20"/>
        </w:rPr>
        <w:t xml:space="preserve"> </w:t>
      </w:r>
      <w:r w:rsidR="00572739" w:rsidRPr="00E875CF">
        <w:rPr>
          <w:rFonts w:ascii="Cambria" w:hAnsi="Cambria"/>
          <w:sz w:val="20"/>
          <w:szCs w:val="20"/>
        </w:rPr>
        <w:t>(</w:t>
      </w:r>
      <w:r w:rsidR="00572739" w:rsidRPr="00E875CF">
        <w:rPr>
          <w:rFonts w:ascii="Cambria" w:hAnsi="Cambria"/>
          <w:sz w:val="20"/>
        </w:rPr>
        <w:t>VWG-SF_JUN_06</w:t>
      </w:r>
      <w:r w:rsidR="00572739">
        <w:rPr>
          <w:rFonts w:ascii="Cambria" w:hAnsi="Cambria"/>
          <w:sz w:val="20"/>
        </w:rPr>
        <w:t>/2026</w:t>
      </w:r>
      <w:r w:rsidR="00572739" w:rsidRPr="00E875CF">
        <w:rPr>
          <w:rFonts w:ascii="Cambria" w:hAnsi="Cambria"/>
          <w:sz w:val="20"/>
        </w:rPr>
        <w:t>)</w:t>
      </w:r>
    </w:p>
    <w:p w14:paraId="5E62C147" w14:textId="77777777" w:rsidR="00835DAF" w:rsidRPr="00AC6DCF" w:rsidRDefault="00835DAF" w:rsidP="00835DAF">
      <w:pPr>
        <w:spacing w:after="0" w:line="240" w:lineRule="exact"/>
        <w:jc w:val="center"/>
        <w:rPr>
          <w:rFonts w:ascii="Cambria" w:hAnsi="Cambria"/>
          <w:i/>
          <w:iCs/>
          <w:sz w:val="20"/>
          <w:szCs w:val="20"/>
        </w:rPr>
      </w:pPr>
      <w:r w:rsidRPr="00AC6DCF">
        <w:rPr>
          <w:rFonts w:ascii="Cambria" w:hAnsi="Cambria"/>
          <w:i/>
          <w:iCs/>
          <w:sz w:val="20"/>
          <w:szCs w:val="20"/>
        </w:rPr>
        <w:t>(documento preparado por la Secretaría de ICCAT)</w:t>
      </w:r>
    </w:p>
    <w:p w14:paraId="0D9DB89B" w14:textId="77777777" w:rsidR="00835DAF" w:rsidRPr="00AC6DCF" w:rsidRDefault="00835DAF" w:rsidP="00835DAF">
      <w:pPr>
        <w:spacing w:after="0" w:line="240" w:lineRule="exact"/>
        <w:jc w:val="center"/>
        <w:rPr>
          <w:rFonts w:ascii="Cambria" w:hAnsi="Cambria"/>
          <w:b/>
          <w:bCs/>
          <w:sz w:val="20"/>
          <w:szCs w:val="20"/>
        </w:rPr>
      </w:pPr>
    </w:p>
    <w:p w14:paraId="76BFD6CA" w14:textId="77777777" w:rsidR="00835DAF" w:rsidRPr="00AC6DCF" w:rsidRDefault="00835DAF" w:rsidP="00835DAF">
      <w:pPr>
        <w:spacing w:after="0" w:line="240" w:lineRule="exact"/>
        <w:ind w:right="-2"/>
        <w:jc w:val="both"/>
        <w:rPr>
          <w:rFonts w:ascii="Cambria" w:hAnsi="Cambria"/>
          <w:b/>
          <w:bCs/>
          <w:sz w:val="20"/>
          <w:szCs w:val="20"/>
        </w:rPr>
      </w:pPr>
    </w:p>
    <w:p w14:paraId="38A00456"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En base a lo acordado en la primera reunión del Grupo de trabajo virtual sobre una posición financiera sostenible para ICCAT (VWG-SF), celebrada el 31 de marzo de 2026, el presente documento recoge un análisis comparativo de diferentes configuraciones de sala para la celebración de reuniones anuales de la Comisión, valorando aspectos operativos, espaciales, técnicos y audiovisuales.</w:t>
      </w:r>
    </w:p>
    <w:p w14:paraId="6DD321F1" w14:textId="77777777" w:rsidR="00835DAF" w:rsidRPr="00AC6DCF" w:rsidRDefault="00835DAF" w:rsidP="00835DAF">
      <w:pPr>
        <w:spacing w:after="0" w:line="240" w:lineRule="exact"/>
        <w:ind w:right="-2"/>
        <w:jc w:val="both"/>
        <w:rPr>
          <w:rFonts w:ascii="Cambria" w:hAnsi="Cambria"/>
          <w:sz w:val="20"/>
          <w:szCs w:val="20"/>
        </w:rPr>
      </w:pPr>
    </w:p>
    <w:p w14:paraId="57CA1E6C"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Las distintas opciones planteadas tienen como objetivo encontrar un equilibrio entre:</w:t>
      </w:r>
    </w:p>
    <w:p w14:paraId="7FFE0972" w14:textId="77777777" w:rsidR="00835DAF" w:rsidRPr="00AC6DCF" w:rsidRDefault="00835DAF" w:rsidP="00835DAF">
      <w:pPr>
        <w:spacing w:after="0" w:line="240" w:lineRule="exact"/>
        <w:ind w:right="-2"/>
        <w:jc w:val="both"/>
        <w:rPr>
          <w:rFonts w:ascii="Cambria" w:hAnsi="Cambria"/>
          <w:sz w:val="20"/>
          <w:szCs w:val="20"/>
        </w:rPr>
      </w:pPr>
    </w:p>
    <w:p w14:paraId="4FBD500D"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capacidad y comodidad de los participantes,</w:t>
      </w:r>
    </w:p>
    <w:p w14:paraId="2CB4E375"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viabilidad técnica,</w:t>
      </w:r>
    </w:p>
    <w:p w14:paraId="3286C616"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optimización de costes,</w:t>
      </w:r>
    </w:p>
    <w:p w14:paraId="776A17E0"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experiencia de participación de delegados y observadores.</w:t>
      </w:r>
    </w:p>
    <w:p w14:paraId="3C22DD11" w14:textId="77777777" w:rsidR="00835DAF" w:rsidRPr="00AC6DCF" w:rsidRDefault="00835DAF" w:rsidP="00835DAF">
      <w:pPr>
        <w:spacing w:after="0" w:line="240" w:lineRule="exact"/>
        <w:ind w:left="720" w:right="-2"/>
        <w:jc w:val="both"/>
        <w:rPr>
          <w:rFonts w:ascii="Cambria" w:hAnsi="Cambria"/>
          <w:sz w:val="20"/>
          <w:szCs w:val="20"/>
        </w:rPr>
      </w:pPr>
    </w:p>
    <w:p w14:paraId="2087B636"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Debe tenerse en cuenta que todas las propuestas son orientativas y dependen directamente de las características arquitectónicas de cada escala, así como del mobiliario disponible y las necesidades específicas de cada evento. Además, todas incluyen una presidencia de 12 personas.</w:t>
      </w:r>
    </w:p>
    <w:p w14:paraId="1165F1B6" w14:textId="77777777" w:rsidR="00835DAF" w:rsidRPr="00AC6DCF" w:rsidRDefault="00835DAF" w:rsidP="00835DAF">
      <w:pPr>
        <w:spacing w:after="0" w:line="240" w:lineRule="exact"/>
        <w:ind w:right="-2"/>
        <w:jc w:val="both"/>
        <w:rPr>
          <w:rFonts w:ascii="Cambria" w:hAnsi="Cambria"/>
          <w:sz w:val="20"/>
          <w:szCs w:val="20"/>
        </w:rPr>
      </w:pPr>
    </w:p>
    <w:p w14:paraId="0EF6A085" w14:textId="77777777" w:rsidR="00835DAF" w:rsidRPr="00AC6DCF" w:rsidRDefault="00835DAF" w:rsidP="00835DAF">
      <w:pPr>
        <w:spacing w:after="0" w:line="240" w:lineRule="exact"/>
        <w:ind w:right="-2"/>
        <w:jc w:val="both"/>
        <w:rPr>
          <w:rFonts w:ascii="Cambria" w:hAnsi="Cambria"/>
          <w:sz w:val="20"/>
          <w:szCs w:val="20"/>
        </w:rPr>
      </w:pPr>
    </w:p>
    <w:p w14:paraId="2C77978C" w14:textId="77777777" w:rsidR="00380B5E" w:rsidRDefault="00380B5E">
      <w:pPr>
        <w:rPr>
          <w:rFonts w:ascii="Cambria" w:hAnsi="Cambria"/>
          <w:b/>
          <w:bCs/>
          <w:sz w:val="20"/>
          <w:szCs w:val="20"/>
        </w:rPr>
      </w:pPr>
      <w:r>
        <w:rPr>
          <w:rFonts w:ascii="Cambria" w:hAnsi="Cambria"/>
          <w:b/>
          <w:bCs/>
          <w:sz w:val="20"/>
          <w:szCs w:val="20"/>
        </w:rPr>
        <w:br w:type="page"/>
      </w:r>
    </w:p>
    <w:p w14:paraId="2678DA25" w14:textId="3112774D" w:rsidR="00835DAF" w:rsidRPr="00AC6DCF" w:rsidRDefault="00835DAF" w:rsidP="00835DAF">
      <w:pPr>
        <w:spacing w:after="0" w:line="240" w:lineRule="exact"/>
        <w:ind w:right="-2"/>
        <w:jc w:val="both"/>
        <w:rPr>
          <w:rFonts w:ascii="Cambria" w:hAnsi="Cambria"/>
          <w:b/>
          <w:bCs/>
          <w:sz w:val="20"/>
          <w:szCs w:val="20"/>
        </w:rPr>
      </w:pPr>
      <w:r w:rsidRPr="00AC6DCF">
        <w:rPr>
          <w:rFonts w:ascii="Cambria" w:hAnsi="Cambria"/>
          <w:b/>
          <w:bCs/>
          <w:sz w:val="20"/>
          <w:szCs w:val="20"/>
        </w:rPr>
        <w:lastRenderedPageBreak/>
        <w:t xml:space="preserve">Escenario 1 – </w:t>
      </w:r>
      <w:r w:rsidRPr="00AC6DCF">
        <w:rPr>
          <w:rFonts w:ascii="Cambria" w:hAnsi="Cambria"/>
          <w:b/>
          <w:bCs/>
          <w:i/>
          <w:iCs/>
          <w:sz w:val="20"/>
          <w:szCs w:val="20"/>
        </w:rPr>
        <w:t>Statu quo</w:t>
      </w:r>
      <w:r w:rsidRPr="00AC6DCF">
        <w:rPr>
          <w:rFonts w:ascii="Cambria" w:hAnsi="Cambria"/>
          <w:b/>
          <w:bCs/>
          <w:sz w:val="20"/>
          <w:szCs w:val="20"/>
        </w:rPr>
        <w:t xml:space="preserve"> (Sala única en formato U, dos personas por delegación en U central)</w:t>
      </w:r>
    </w:p>
    <w:p w14:paraId="05559064" w14:textId="77777777" w:rsidR="00835DAF" w:rsidRPr="00AC6DCF" w:rsidRDefault="00835DAF" w:rsidP="00835DAF">
      <w:pPr>
        <w:spacing w:after="0" w:line="240" w:lineRule="exact"/>
        <w:ind w:right="-2"/>
        <w:jc w:val="both"/>
        <w:rPr>
          <w:rFonts w:ascii="Cambria" w:hAnsi="Cambria"/>
          <w:b/>
          <w:bCs/>
          <w:sz w:val="20"/>
          <w:szCs w:val="20"/>
        </w:rPr>
      </w:pPr>
    </w:p>
    <w:p w14:paraId="3E9102BA"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La configuración contempla una única sala con disposición en U, integrando delegados y observadores en el mismo espacio para favorecer la interacción y la operatividad de las reuniones. Para ello, sería necesaria como mínimo una sala de aproximadamente 35 x 35 metros, superficie estimada entre 1.065 y 1.225 m², un máximo de tres personas por mesa con capacidad para 112 delegados (dos personas por delegación), hasta 520 asistentes y espacios adicionales destinados a interpretación simultánea, control técnico, circulación y seguridad.</w:t>
      </w:r>
    </w:p>
    <w:p w14:paraId="5C226E76" w14:textId="77777777" w:rsidR="00835DAF" w:rsidRPr="00AC6DCF" w:rsidRDefault="00835DAF" w:rsidP="00835DAF">
      <w:pPr>
        <w:spacing w:after="0" w:line="240" w:lineRule="exact"/>
        <w:ind w:right="-2"/>
        <w:jc w:val="both"/>
        <w:rPr>
          <w:rFonts w:ascii="Cambria" w:hAnsi="Cambria"/>
          <w:sz w:val="20"/>
          <w:szCs w:val="20"/>
        </w:rPr>
      </w:pPr>
    </w:p>
    <w:p w14:paraId="2FF49D5A"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Entre sus principales ventajas destacan:</w:t>
      </w:r>
    </w:p>
    <w:p w14:paraId="56456288" w14:textId="77777777" w:rsidR="00835DAF" w:rsidRPr="00AC6DCF" w:rsidRDefault="00835DAF" w:rsidP="00835DAF">
      <w:pPr>
        <w:spacing w:after="0" w:line="240" w:lineRule="exact"/>
        <w:ind w:right="-2"/>
        <w:jc w:val="both"/>
        <w:rPr>
          <w:rFonts w:ascii="Cambria" w:hAnsi="Cambria"/>
          <w:sz w:val="20"/>
          <w:szCs w:val="20"/>
        </w:rPr>
      </w:pPr>
    </w:p>
    <w:p w14:paraId="3EE1D745"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la reducción de costes al utilizar una única sala,</w:t>
      </w:r>
    </w:p>
    <w:p w14:paraId="790C4010"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la centralización del sistema audiovisual y técnico,</w:t>
      </w:r>
    </w:p>
    <w:p w14:paraId="6602A962"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una mayor visibilidad e interacción entre los participantes,</w:t>
      </w:r>
    </w:p>
    <w:p w14:paraId="0F29134F"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presenta una menor complejidad técnica y organizativa.</w:t>
      </w:r>
    </w:p>
    <w:p w14:paraId="35D67718" w14:textId="77777777" w:rsidR="00835DAF" w:rsidRPr="00AC6DCF" w:rsidRDefault="00835DAF" w:rsidP="00835DAF">
      <w:pPr>
        <w:spacing w:after="0" w:line="240" w:lineRule="exact"/>
        <w:ind w:right="-2"/>
        <w:jc w:val="both"/>
        <w:rPr>
          <w:rFonts w:ascii="Cambria" w:hAnsi="Cambria"/>
          <w:sz w:val="20"/>
          <w:szCs w:val="20"/>
        </w:rPr>
      </w:pPr>
    </w:p>
    <w:p w14:paraId="7FA3B2CD"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No obstante, esta opción requiere:</w:t>
      </w:r>
    </w:p>
    <w:p w14:paraId="460F4F91" w14:textId="77777777" w:rsidR="00835DAF" w:rsidRPr="00AC6DCF" w:rsidRDefault="00835DAF" w:rsidP="00835DAF">
      <w:pPr>
        <w:spacing w:after="0" w:line="240" w:lineRule="exact"/>
        <w:ind w:right="-2"/>
        <w:jc w:val="both"/>
        <w:rPr>
          <w:rFonts w:ascii="Cambria" w:hAnsi="Cambria"/>
          <w:sz w:val="20"/>
          <w:szCs w:val="20"/>
        </w:rPr>
      </w:pPr>
    </w:p>
    <w:p w14:paraId="546C597F"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una sala de gran tamaño y con características específicas,</w:t>
      </w:r>
    </w:p>
    <w:p w14:paraId="5BB24596"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puede generar ciertas dificultades en la distribución del espacio y la circulación de los asistentes,</w:t>
      </w:r>
    </w:p>
    <w:p w14:paraId="61246D46"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la viabilidad depende en gran medida de disponer de una instalación audiovisual adecuada y suficientemente amplia.</w:t>
      </w:r>
    </w:p>
    <w:p w14:paraId="4D80F1D7" w14:textId="77777777" w:rsidR="00835DAF" w:rsidRPr="00AC6DCF" w:rsidRDefault="00835DAF" w:rsidP="00835DAF">
      <w:pPr>
        <w:spacing w:after="0" w:line="240" w:lineRule="exact"/>
        <w:ind w:right="-2"/>
        <w:jc w:val="both"/>
        <w:rPr>
          <w:rFonts w:ascii="Cambria" w:hAnsi="Cambria"/>
          <w:sz w:val="20"/>
          <w:szCs w:val="20"/>
        </w:rPr>
      </w:pPr>
    </w:p>
    <w:p w14:paraId="66CAB605" w14:textId="77777777" w:rsidR="00835DAF" w:rsidRPr="00AC6DCF" w:rsidRDefault="00835DAF" w:rsidP="00835DAF">
      <w:pPr>
        <w:spacing w:after="0" w:line="240" w:lineRule="exact"/>
        <w:ind w:right="-2"/>
        <w:jc w:val="both"/>
        <w:rPr>
          <w:rFonts w:ascii="Cambria" w:hAnsi="Cambria"/>
          <w:b/>
          <w:bCs/>
          <w:sz w:val="20"/>
          <w:szCs w:val="20"/>
        </w:rPr>
      </w:pPr>
    </w:p>
    <w:p w14:paraId="09B5D3C2"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i/>
          <w:iCs/>
          <w:sz w:val="20"/>
          <w:szCs w:val="20"/>
        </w:rPr>
        <w:t xml:space="preserve">Conclusión: </w:t>
      </w:r>
      <w:r w:rsidRPr="00AC6DCF">
        <w:rPr>
          <w:rFonts w:ascii="Cambria" w:hAnsi="Cambria"/>
          <w:sz w:val="20"/>
          <w:szCs w:val="20"/>
        </w:rPr>
        <w:t>Se trata de la opción más equilibrada en términos de experiencia de participación y cohesión institucional, aunque depende de la disponibilidad de una sala adecuada y suficientemente amplia.</w:t>
      </w:r>
    </w:p>
    <w:p w14:paraId="1F896935" w14:textId="77777777" w:rsidR="00835DAF" w:rsidRPr="00AC6DCF" w:rsidRDefault="00835DAF" w:rsidP="00835DAF">
      <w:pPr>
        <w:spacing w:after="0" w:line="240" w:lineRule="exact"/>
        <w:ind w:right="-2"/>
        <w:jc w:val="both"/>
        <w:rPr>
          <w:rFonts w:ascii="Cambria" w:hAnsi="Cambria"/>
          <w:sz w:val="20"/>
          <w:szCs w:val="20"/>
        </w:rPr>
      </w:pPr>
    </w:p>
    <w:p w14:paraId="7595E4C7" w14:textId="77777777" w:rsidR="00835DAF" w:rsidRPr="00AC6DCF" w:rsidRDefault="00835DAF" w:rsidP="00835DAF">
      <w:pPr>
        <w:spacing w:after="0" w:line="240" w:lineRule="exact"/>
        <w:ind w:right="-2"/>
        <w:jc w:val="both"/>
        <w:rPr>
          <w:rFonts w:ascii="Cambria" w:hAnsi="Cambria"/>
          <w:sz w:val="20"/>
          <w:szCs w:val="20"/>
        </w:rPr>
      </w:pPr>
    </w:p>
    <w:p w14:paraId="12768DEC" w14:textId="77777777" w:rsidR="00835DAF" w:rsidRPr="00AC6DCF" w:rsidRDefault="00835DAF" w:rsidP="00835DAF">
      <w:pPr>
        <w:kinsoku w:val="0"/>
        <w:overflowPunct w:val="0"/>
        <w:autoSpaceDE w:val="0"/>
        <w:autoSpaceDN w:val="0"/>
        <w:adjustRightInd w:val="0"/>
        <w:spacing w:after="0" w:line="240" w:lineRule="auto"/>
        <w:rPr>
          <w:rFonts w:ascii="Times New Roman" w:hAnsi="Times New Roman" w:cs="Times New Roman"/>
          <w:kern w:val="0"/>
          <w:sz w:val="20"/>
          <w:szCs w:val="20"/>
        </w:rPr>
      </w:pPr>
    </w:p>
    <w:p w14:paraId="692F524D" w14:textId="77777777" w:rsidR="00835DAF" w:rsidRPr="00AC6DCF" w:rsidRDefault="00835DAF" w:rsidP="00380B5E">
      <w:pPr>
        <w:kinsoku w:val="0"/>
        <w:overflowPunct w:val="0"/>
        <w:autoSpaceDE w:val="0"/>
        <w:autoSpaceDN w:val="0"/>
        <w:adjustRightInd w:val="0"/>
        <w:spacing w:after="0" w:line="240" w:lineRule="auto"/>
        <w:jc w:val="center"/>
        <w:rPr>
          <w:rFonts w:ascii="Times New Roman" w:hAnsi="Times New Roman" w:cs="Times New Roman"/>
          <w:kern w:val="0"/>
          <w:sz w:val="20"/>
          <w:szCs w:val="20"/>
        </w:rPr>
      </w:pPr>
      <w:bookmarkStart w:id="0" w:name="Diapositiva_4:__"/>
      <w:bookmarkEnd w:id="0"/>
      <w:r w:rsidRPr="00AC6DCF">
        <w:rPr>
          <w:rFonts w:ascii="Times New Roman" w:hAnsi="Times New Roman" w:cs="Times New Roman"/>
          <w:noProof/>
          <w:kern w:val="0"/>
          <w:sz w:val="20"/>
          <w:szCs w:val="20"/>
        </w:rPr>
        <w:drawing>
          <wp:inline distT="0" distB="0" distL="0" distR="0" wp14:anchorId="3D55A818" wp14:editId="1A1E6EDF">
            <wp:extent cx="3390900" cy="3520440"/>
            <wp:effectExtent l="0" t="0" r="0" b="3810"/>
            <wp:docPr id="47270173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90900" cy="3520440"/>
                    </a:xfrm>
                    <a:prstGeom prst="rect">
                      <a:avLst/>
                    </a:prstGeom>
                    <a:noFill/>
                    <a:ln>
                      <a:noFill/>
                    </a:ln>
                  </pic:spPr>
                </pic:pic>
              </a:graphicData>
            </a:graphic>
          </wp:inline>
        </w:drawing>
      </w:r>
    </w:p>
    <w:p w14:paraId="57753D52" w14:textId="77777777" w:rsidR="00835DAF" w:rsidRPr="00AC6DCF" w:rsidRDefault="00835DAF" w:rsidP="00835DAF">
      <w:pPr>
        <w:spacing w:after="0" w:line="240" w:lineRule="exact"/>
        <w:ind w:right="-2"/>
        <w:jc w:val="both"/>
        <w:rPr>
          <w:rFonts w:ascii="Cambria" w:hAnsi="Cambria"/>
          <w:sz w:val="20"/>
          <w:szCs w:val="20"/>
        </w:rPr>
      </w:pPr>
    </w:p>
    <w:p w14:paraId="47BE5B77"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noProof/>
          <w:sz w:val="20"/>
          <w:szCs w:val="20"/>
        </w:rPr>
        <w:drawing>
          <wp:inline distT="0" distB="0" distL="0" distR="0" wp14:anchorId="1C9025CC" wp14:editId="6106D335">
            <wp:extent cx="6120130" cy="6212205"/>
            <wp:effectExtent l="0" t="0" r="0" b="0"/>
            <wp:docPr id="1493627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6212205"/>
                    </a:xfrm>
                    <a:prstGeom prst="rect">
                      <a:avLst/>
                    </a:prstGeom>
                    <a:noFill/>
                    <a:ln>
                      <a:noFill/>
                    </a:ln>
                  </pic:spPr>
                </pic:pic>
              </a:graphicData>
            </a:graphic>
          </wp:inline>
        </w:drawing>
      </w:r>
    </w:p>
    <w:p w14:paraId="6CC7B48D" w14:textId="77777777" w:rsidR="00835DAF" w:rsidRPr="00AC6DCF" w:rsidRDefault="00835DAF" w:rsidP="00835DAF">
      <w:pPr>
        <w:spacing w:after="0" w:line="240" w:lineRule="exact"/>
        <w:ind w:right="-2"/>
        <w:jc w:val="both"/>
        <w:rPr>
          <w:rFonts w:ascii="Cambria" w:hAnsi="Cambria"/>
          <w:b/>
          <w:bCs/>
          <w:sz w:val="20"/>
          <w:szCs w:val="20"/>
        </w:rPr>
      </w:pPr>
    </w:p>
    <w:p w14:paraId="5481AECB" w14:textId="77777777" w:rsidR="00380B5E" w:rsidRDefault="00380B5E">
      <w:pPr>
        <w:rPr>
          <w:rFonts w:ascii="Cambria" w:hAnsi="Cambria"/>
          <w:b/>
          <w:bCs/>
          <w:sz w:val="20"/>
          <w:szCs w:val="20"/>
        </w:rPr>
      </w:pPr>
      <w:r>
        <w:rPr>
          <w:rFonts w:ascii="Cambria" w:hAnsi="Cambria"/>
          <w:b/>
          <w:bCs/>
          <w:sz w:val="20"/>
          <w:szCs w:val="20"/>
        </w:rPr>
        <w:br w:type="page"/>
      </w:r>
    </w:p>
    <w:p w14:paraId="44667AA3" w14:textId="02FD8FC8" w:rsidR="00835DAF" w:rsidRPr="00AC6DCF" w:rsidRDefault="00835DAF" w:rsidP="00835DAF">
      <w:pPr>
        <w:spacing w:after="0" w:line="240" w:lineRule="exact"/>
        <w:ind w:right="-2"/>
        <w:jc w:val="both"/>
        <w:rPr>
          <w:rFonts w:ascii="Cambria" w:hAnsi="Cambria"/>
          <w:b/>
          <w:bCs/>
          <w:sz w:val="20"/>
          <w:szCs w:val="20"/>
        </w:rPr>
      </w:pPr>
      <w:r w:rsidRPr="00AC6DCF">
        <w:rPr>
          <w:rFonts w:ascii="Cambria" w:hAnsi="Cambria"/>
          <w:b/>
          <w:bCs/>
          <w:sz w:val="20"/>
          <w:szCs w:val="20"/>
        </w:rPr>
        <w:lastRenderedPageBreak/>
        <w:t>Escenario 2 – Opción 1 variable 1 (Sala única en formato U, una persona por delegación en U central)</w:t>
      </w:r>
    </w:p>
    <w:p w14:paraId="2A7B8AF8" w14:textId="77777777" w:rsidR="00835DAF" w:rsidRPr="00AC6DCF" w:rsidRDefault="00835DAF" w:rsidP="00835DAF">
      <w:pPr>
        <w:spacing w:after="0" w:line="240" w:lineRule="exact"/>
        <w:ind w:right="-2"/>
        <w:jc w:val="both"/>
        <w:rPr>
          <w:rFonts w:ascii="Cambria" w:hAnsi="Cambria"/>
          <w:b/>
          <w:bCs/>
          <w:sz w:val="20"/>
          <w:szCs w:val="20"/>
        </w:rPr>
      </w:pPr>
    </w:p>
    <w:p w14:paraId="608F1812"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 xml:space="preserve">Esta opción mantiene una única sala para el desarrollo de la reunión y reorganiza la distribución general con el objetivo de reducir parcialmente el espacio requerido (reducción del espacio interior de la U). </w:t>
      </w:r>
    </w:p>
    <w:p w14:paraId="6C9B4B6B" w14:textId="77777777" w:rsidR="00835DAF" w:rsidRPr="00AC6DCF" w:rsidRDefault="00835DAF" w:rsidP="00835DAF">
      <w:pPr>
        <w:spacing w:after="0" w:line="240" w:lineRule="exact"/>
        <w:ind w:right="-2"/>
        <w:jc w:val="both"/>
        <w:rPr>
          <w:rFonts w:ascii="Cambria" w:hAnsi="Cambria"/>
          <w:sz w:val="20"/>
          <w:szCs w:val="20"/>
        </w:rPr>
      </w:pPr>
    </w:p>
    <w:p w14:paraId="1CA942C2"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La configuración prevista requeriría una sala aproximada de 32 x 32 metros, con una superficie estimada como mínimo de entre 982 y 1.024 m², una U central para 56 participantes (una persona por delegación), un máximo de tres personas por mesa y capacidad adicional para hasta 520 asistentes. Asimismo, sería necesario disponer de espacios complementarios destinados a interpretación simultánea, control técnico, accesos y circulación.</w:t>
      </w:r>
    </w:p>
    <w:p w14:paraId="2472BBC2" w14:textId="77777777" w:rsidR="00835DAF" w:rsidRPr="00AC6DCF" w:rsidRDefault="00835DAF" w:rsidP="00835DAF">
      <w:pPr>
        <w:spacing w:after="0" w:line="240" w:lineRule="exact"/>
        <w:ind w:right="-2"/>
        <w:jc w:val="both"/>
        <w:rPr>
          <w:rFonts w:ascii="Cambria" w:hAnsi="Cambria"/>
          <w:sz w:val="20"/>
          <w:szCs w:val="20"/>
        </w:rPr>
      </w:pPr>
    </w:p>
    <w:p w14:paraId="6099CC8E"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Entre las principales ventajas de esta alternativa destaca:</w:t>
      </w:r>
    </w:p>
    <w:p w14:paraId="07493D94" w14:textId="77777777" w:rsidR="00835DAF" w:rsidRPr="00AC6DCF" w:rsidRDefault="00835DAF" w:rsidP="00835DAF">
      <w:pPr>
        <w:spacing w:after="0" w:line="240" w:lineRule="exact"/>
        <w:ind w:right="-2"/>
        <w:jc w:val="both"/>
        <w:rPr>
          <w:rFonts w:ascii="Cambria" w:hAnsi="Cambria"/>
          <w:sz w:val="20"/>
          <w:szCs w:val="20"/>
        </w:rPr>
      </w:pPr>
    </w:p>
    <w:p w14:paraId="1FCC1003"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el mantenimiento de un único espacio de reunión,</w:t>
      </w:r>
    </w:p>
    <w:p w14:paraId="728F143C"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favorece la integración entre los participantes,</w:t>
      </w:r>
    </w:p>
    <w:p w14:paraId="76083722"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simplifica determinados aspectos organizativos,</w:t>
      </w:r>
    </w:p>
    <w:p w14:paraId="3437FE93"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permite reducir parcialmente las necesidades de superficie respecto a otras configuraciones más amplias.</w:t>
      </w:r>
    </w:p>
    <w:p w14:paraId="632E248B" w14:textId="77777777" w:rsidR="00835DAF" w:rsidRPr="00AC6DCF" w:rsidRDefault="00835DAF" w:rsidP="00835DAF">
      <w:pPr>
        <w:spacing w:after="0" w:line="240" w:lineRule="exact"/>
        <w:ind w:right="-2"/>
        <w:jc w:val="both"/>
        <w:rPr>
          <w:rFonts w:ascii="Cambria" w:hAnsi="Cambria"/>
          <w:sz w:val="20"/>
          <w:szCs w:val="20"/>
        </w:rPr>
      </w:pPr>
    </w:p>
    <w:p w14:paraId="7C3CCBD9"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No obstante, esta opción sigue requiriendo una sala de gran tamaño y presenta ciertas limitaciones derivadas del:</w:t>
      </w:r>
    </w:p>
    <w:p w14:paraId="43653E7D" w14:textId="77777777" w:rsidR="00835DAF" w:rsidRPr="00AC6DCF" w:rsidRDefault="00835DAF" w:rsidP="00835DAF">
      <w:pPr>
        <w:spacing w:after="0" w:line="240" w:lineRule="exact"/>
        <w:ind w:right="-2"/>
        <w:jc w:val="both"/>
        <w:rPr>
          <w:rFonts w:ascii="Cambria" w:hAnsi="Cambria"/>
          <w:sz w:val="20"/>
          <w:szCs w:val="20"/>
        </w:rPr>
      </w:pPr>
    </w:p>
    <w:p w14:paraId="1E1B2897"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aumento del número de filas y personas por mesa,</w:t>
      </w:r>
    </w:p>
    <w:p w14:paraId="12F0E0E8"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puede afectar a la comodidad, la visibilidad y la comunicación directa entre los participantes,</w:t>
      </w:r>
    </w:p>
    <w:p w14:paraId="3DF0D2AA"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incrementa las necesidades audiovisuales y técnicas para garantizar el correcto desarrollo de las sesiones.</w:t>
      </w:r>
    </w:p>
    <w:p w14:paraId="5ACE87F1" w14:textId="77777777" w:rsidR="00835DAF" w:rsidRPr="00AC6DCF" w:rsidRDefault="00835DAF" w:rsidP="00835DAF">
      <w:pPr>
        <w:spacing w:after="0" w:line="240" w:lineRule="exact"/>
        <w:ind w:right="-2"/>
        <w:jc w:val="both"/>
        <w:rPr>
          <w:rFonts w:ascii="Cambria" w:hAnsi="Cambria"/>
          <w:sz w:val="20"/>
          <w:szCs w:val="20"/>
        </w:rPr>
      </w:pPr>
    </w:p>
    <w:p w14:paraId="40420DA1"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i/>
          <w:iCs/>
          <w:sz w:val="20"/>
          <w:szCs w:val="20"/>
        </w:rPr>
        <w:t>Conclusión</w:t>
      </w:r>
      <w:r w:rsidRPr="00AC6DCF">
        <w:rPr>
          <w:rFonts w:ascii="Cambria" w:hAnsi="Cambria"/>
          <w:sz w:val="20"/>
          <w:szCs w:val="20"/>
        </w:rPr>
        <w:t>: se trata de una solución intermedia que permite optimizar parcialmente el espacio necesario, aunque ello implica asumir una menor comodidad y una mayor complejidad técnica y audiovisual.</w:t>
      </w:r>
    </w:p>
    <w:p w14:paraId="4111B49A" w14:textId="77777777" w:rsidR="00835DAF" w:rsidRPr="00AC6DCF" w:rsidRDefault="00835DAF" w:rsidP="00835DAF">
      <w:pPr>
        <w:spacing w:after="0" w:line="240" w:lineRule="exact"/>
        <w:ind w:right="-2"/>
        <w:jc w:val="both"/>
        <w:rPr>
          <w:rFonts w:ascii="Cambria" w:hAnsi="Cambria"/>
          <w:sz w:val="20"/>
          <w:szCs w:val="20"/>
        </w:rPr>
      </w:pPr>
    </w:p>
    <w:p w14:paraId="5F4A4CFD" w14:textId="77777777" w:rsidR="00835DAF" w:rsidRPr="00AC6DCF" w:rsidRDefault="00835DAF" w:rsidP="00835DAF">
      <w:pPr>
        <w:spacing w:after="0" w:line="240" w:lineRule="exact"/>
        <w:ind w:right="-2"/>
        <w:jc w:val="both"/>
        <w:rPr>
          <w:rFonts w:ascii="Cambria" w:hAnsi="Cambria"/>
          <w:sz w:val="20"/>
          <w:szCs w:val="20"/>
        </w:rPr>
      </w:pPr>
    </w:p>
    <w:p w14:paraId="407865F8"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noProof/>
          <w:sz w:val="20"/>
          <w:szCs w:val="20"/>
        </w:rPr>
        <w:drawing>
          <wp:anchor distT="0" distB="0" distL="114300" distR="114300" simplePos="0" relativeHeight="251659264" behindDoc="1" locked="0" layoutInCell="1" allowOverlap="1" wp14:anchorId="5DE178C3" wp14:editId="7D61FADF">
            <wp:simplePos x="0" y="0"/>
            <wp:positionH relativeFrom="margin">
              <wp:posOffset>823913</wp:posOffset>
            </wp:positionH>
            <wp:positionV relativeFrom="paragraph">
              <wp:posOffset>10160</wp:posOffset>
            </wp:positionV>
            <wp:extent cx="3817620" cy="2921635"/>
            <wp:effectExtent l="0" t="0" r="0" b="0"/>
            <wp:wrapTight wrapText="bothSides">
              <wp:wrapPolygon edited="0">
                <wp:start x="0" y="0"/>
                <wp:lineTo x="0" y="21408"/>
                <wp:lineTo x="21449" y="21408"/>
                <wp:lineTo x="21449" y="0"/>
                <wp:lineTo x="0" y="0"/>
              </wp:wrapPolygon>
            </wp:wrapTight>
            <wp:docPr id="2" name="Imagen 1">
              <a:extLst xmlns:a="http://schemas.openxmlformats.org/drawingml/2006/main">
                <a:ext uri="{FF2B5EF4-FFF2-40B4-BE49-F238E27FC236}">
                  <a16:creationId xmlns:a16="http://schemas.microsoft.com/office/drawing/2014/main" id="{5ADA9358-E6EF-2751-168A-FD6909030E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5ADA9358-E6EF-2751-168A-FD6909030EFB}"/>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17620" cy="2921635"/>
                    </a:xfrm>
                    <a:prstGeom prst="rect">
                      <a:avLst/>
                    </a:prstGeom>
                  </pic:spPr>
                </pic:pic>
              </a:graphicData>
            </a:graphic>
            <wp14:sizeRelH relativeFrom="margin">
              <wp14:pctWidth>0</wp14:pctWidth>
            </wp14:sizeRelH>
            <wp14:sizeRelV relativeFrom="margin">
              <wp14:pctHeight>0</wp14:pctHeight>
            </wp14:sizeRelV>
          </wp:anchor>
        </w:drawing>
      </w:r>
    </w:p>
    <w:p w14:paraId="65ECAFB0" w14:textId="77777777" w:rsidR="00835DAF" w:rsidRPr="00AC6DCF" w:rsidRDefault="00835DAF" w:rsidP="00835DAF">
      <w:pPr>
        <w:spacing w:after="0" w:line="240" w:lineRule="exact"/>
        <w:ind w:right="-2"/>
        <w:jc w:val="both"/>
        <w:rPr>
          <w:rFonts w:ascii="Cambria" w:hAnsi="Cambria"/>
          <w:sz w:val="20"/>
          <w:szCs w:val="20"/>
        </w:rPr>
      </w:pPr>
    </w:p>
    <w:p w14:paraId="441CCF8D" w14:textId="77777777" w:rsidR="00835DAF" w:rsidRPr="00AC6DCF" w:rsidRDefault="00835DAF" w:rsidP="00835DAF">
      <w:pPr>
        <w:spacing w:after="0" w:line="240" w:lineRule="exact"/>
        <w:ind w:right="-2"/>
        <w:jc w:val="both"/>
        <w:rPr>
          <w:rFonts w:ascii="Cambria" w:hAnsi="Cambria"/>
          <w:sz w:val="20"/>
          <w:szCs w:val="20"/>
        </w:rPr>
      </w:pPr>
    </w:p>
    <w:p w14:paraId="20531B2F" w14:textId="77777777" w:rsidR="00835DAF" w:rsidRPr="00AC6DCF" w:rsidRDefault="00835DAF" w:rsidP="00835DAF">
      <w:pPr>
        <w:spacing w:after="0" w:line="240" w:lineRule="exact"/>
        <w:ind w:right="-2"/>
        <w:jc w:val="both"/>
        <w:rPr>
          <w:rFonts w:ascii="Cambria" w:hAnsi="Cambria"/>
          <w:sz w:val="20"/>
          <w:szCs w:val="20"/>
        </w:rPr>
      </w:pPr>
    </w:p>
    <w:p w14:paraId="2F468E13" w14:textId="77777777" w:rsidR="00835DAF" w:rsidRPr="00AC6DCF" w:rsidRDefault="00835DAF" w:rsidP="00835DAF">
      <w:pPr>
        <w:spacing w:after="0" w:line="240" w:lineRule="exact"/>
        <w:ind w:right="-2"/>
        <w:jc w:val="both"/>
        <w:rPr>
          <w:rFonts w:ascii="Cambria" w:hAnsi="Cambria"/>
          <w:sz w:val="20"/>
          <w:szCs w:val="20"/>
        </w:rPr>
      </w:pPr>
    </w:p>
    <w:p w14:paraId="40C54AFD" w14:textId="77777777" w:rsidR="00835DAF" w:rsidRPr="00AC6DCF" w:rsidRDefault="00835DAF" w:rsidP="00835DAF">
      <w:pPr>
        <w:spacing w:after="0" w:line="240" w:lineRule="exact"/>
        <w:ind w:right="-2"/>
        <w:jc w:val="both"/>
        <w:rPr>
          <w:rFonts w:ascii="Cambria" w:hAnsi="Cambria"/>
          <w:sz w:val="20"/>
          <w:szCs w:val="20"/>
        </w:rPr>
      </w:pPr>
    </w:p>
    <w:p w14:paraId="6BDAAED0" w14:textId="77777777" w:rsidR="00835DAF" w:rsidRPr="00AC6DCF" w:rsidRDefault="00835DAF" w:rsidP="00835DAF">
      <w:pPr>
        <w:spacing w:after="0" w:line="240" w:lineRule="exact"/>
        <w:ind w:right="-2"/>
        <w:jc w:val="both"/>
        <w:rPr>
          <w:rFonts w:ascii="Cambria" w:hAnsi="Cambria"/>
          <w:sz w:val="20"/>
          <w:szCs w:val="20"/>
        </w:rPr>
      </w:pPr>
    </w:p>
    <w:p w14:paraId="3F7158C6" w14:textId="77777777" w:rsidR="00835DAF" w:rsidRPr="00AC6DCF" w:rsidRDefault="00835DAF" w:rsidP="00835DAF">
      <w:pPr>
        <w:spacing w:after="0" w:line="240" w:lineRule="exact"/>
        <w:ind w:right="-2"/>
        <w:jc w:val="both"/>
        <w:rPr>
          <w:rFonts w:ascii="Cambria" w:hAnsi="Cambria"/>
          <w:sz w:val="20"/>
          <w:szCs w:val="20"/>
        </w:rPr>
      </w:pPr>
    </w:p>
    <w:p w14:paraId="7A677D77" w14:textId="77777777" w:rsidR="00835DAF" w:rsidRPr="00AC6DCF" w:rsidRDefault="00835DAF" w:rsidP="00835DAF">
      <w:pPr>
        <w:spacing w:after="0" w:line="240" w:lineRule="exact"/>
        <w:ind w:right="-2"/>
        <w:jc w:val="both"/>
        <w:rPr>
          <w:rFonts w:ascii="Cambria" w:hAnsi="Cambria"/>
          <w:b/>
          <w:bCs/>
          <w:sz w:val="20"/>
          <w:szCs w:val="20"/>
        </w:rPr>
      </w:pPr>
    </w:p>
    <w:p w14:paraId="6F4540C1" w14:textId="77777777" w:rsidR="00835DAF" w:rsidRPr="00AC6DCF" w:rsidRDefault="00835DAF" w:rsidP="00835DAF">
      <w:pPr>
        <w:spacing w:after="0" w:line="240" w:lineRule="exact"/>
        <w:ind w:right="-2"/>
        <w:jc w:val="both"/>
        <w:rPr>
          <w:rFonts w:ascii="Cambria" w:hAnsi="Cambria"/>
          <w:b/>
          <w:bCs/>
          <w:sz w:val="20"/>
          <w:szCs w:val="20"/>
        </w:rPr>
      </w:pPr>
    </w:p>
    <w:p w14:paraId="4ED21623" w14:textId="77777777" w:rsidR="00835DAF" w:rsidRPr="00AC6DCF" w:rsidRDefault="00835DAF" w:rsidP="00835DAF">
      <w:pPr>
        <w:spacing w:after="0" w:line="240" w:lineRule="exact"/>
        <w:ind w:right="-2"/>
        <w:jc w:val="both"/>
        <w:rPr>
          <w:rFonts w:ascii="Cambria" w:hAnsi="Cambria"/>
          <w:b/>
          <w:bCs/>
          <w:sz w:val="20"/>
          <w:szCs w:val="20"/>
        </w:rPr>
      </w:pPr>
    </w:p>
    <w:p w14:paraId="6CA81773" w14:textId="77777777" w:rsidR="00835DAF" w:rsidRPr="00AC6DCF" w:rsidRDefault="00835DAF" w:rsidP="00835DAF">
      <w:pPr>
        <w:spacing w:after="0" w:line="240" w:lineRule="exact"/>
        <w:ind w:right="-2"/>
        <w:jc w:val="both"/>
        <w:rPr>
          <w:rFonts w:ascii="Cambria" w:hAnsi="Cambria"/>
          <w:b/>
          <w:bCs/>
          <w:sz w:val="20"/>
          <w:szCs w:val="20"/>
        </w:rPr>
      </w:pPr>
    </w:p>
    <w:p w14:paraId="079895B6" w14:textId="77777777" w:rsidR="00835DAF" w:rsidRPr="00AC6DCF" w:rsidRDefault="00835DAF" w:rsidP="00835DAF">
      <w:pPr>
        <w:spacing w:after="0" w:line="240" w:lineRule="exact"/>
        <w:ind w:right="-2"/>
        <w:jc w:val="both"/>
        <w:rPr>
          <w:rFonts w:ascii="Cambria" w:hAnsi="Cambria"/>
          <w:b/>
          <w:bCs/>
          <w:sz w:val="20"/>
          <w:szCs w:val="20"/>
        </w:rPr>
      </w:pPr>
    </w:p>
    <w:p w14:paraId="03B40F35" w14:textId="77777777" w:rsidR="00835DAF" w:rsidRPr="00AC6DCF" w:rsidRDefault="00835DAF" w:rsidP="00835DAF">
      <w:pPr>
        <w:spacing w:after="0" w:line="240" w:lineRule="exact"/>
        <w:ind w:right="-2"/>
        <w:jc w:val="both"/>
        <w:rPr>
          <w:rFonts w:ascii="Cambria" w:hAnsi="Cambria"/>
          <w:b/>
          <w:bCs/>
          <w:sz w:val="20"/>
          <w:szCs w:val="20"/>
        </w:rPr>
      </w:pPr>
    </w:p>
    <w:p w14:paraId="2DB81E8D" w14:textId="77777777" w:rsidR="00835DAF" w:rsidRPr="00AC6DCF" w:rsidRDefault="00835DAF" w:rsidP="00835DAF">
      <w:pPr>
        <w:spacing w:after="0" w:line="240" w:lineRule="exact"/>
        <w:ind w:right="-2"/>
        <w:jc w:val="both"/>
        <w:rPr>
          <w:rFonts w:ascii="Cambria" w:hAnsi="Cambria"/>
          <w:b/>
          <w:bCs/>
          <w:sz w:val="20"/>
          <w:szCs w:val="20"/>
        </w:rPr>
      </w:pPr>
    </w:p>
    <w:p w14:paraId="0B78C6D7" w14:textId="77777777" w:rsidR="00835DAF" w:rsidRPr="00AC6DCF" w:rsidRDefault="00835DAF" w:rsidP="00835DAF">
      <w:pPr>
        <w:spacing w:after="0" w:line="240" w:lineRule="exact"/>
        <w:ind w:right="-2"/>
        <w:jc w:val="both"/>
        <w:rPr>
          <w:rFonts w:ascii="Cambria" w:hAnsi="Cambria"/>
          <w:b/>
          <w:bCs/>
          <w:sz w:val="20"/>
          <w:szCs w:val="20"/>
        </w:rPr>
      </w:pPr>
    </w:p>
    <w:p w14:paraId="3370E1C0" w14:textId="77777777" w:rsidR="00835DAF" w:rsidRPr="00AC6DCF" w:rsidRDefault="00835DAF" w:rsidP="00835DAF">
      <w:pPr>
        <w:spacing w:after="0" w:line="240" w:lineRule="exact"/>
        <w:ind w:right="-2"/>
        <w:jc w:val="both"/>
        <w:rPr>
          <w:rFonts w:ascii="Cambria" w:hAnsi="Cambria"/>
          <w:b/>
          <w:bCs/>
          <w:sz w:val="20"/>
          <w:szCs w:val="20"/>
        </w:rPr>
      </w:pPr>
    </w:p>
    <w:p w14:paraId="0C914CB5" w14:textId="77777777" w:rsidR="00835DAF" w:rsidRPr="00AC6DCF" w:rsidRDefault="00835DAF" w:rsidP="00835DAF">
      <w:pPr>
        <w:spacing w:after="0" w:line="240" w:lineRule="exact"/>
        <w:ind w:right="-2"/>
        <w:jc w:val="both"/>
        <w:rPr>
          <w:rFonts w:ascii="Cambria" w:hAnsi="Cambria"/>
          <w:b/>
          <w:bCs/>
          <w:sz w:val="20"/>
          <w:szCs w:val="20"/>
        </w:rPr>
      </w:pPr>
    </w:p>
    <w:p w14:paraId="3D3879F2" w14:textId="77777777" w:rsidR="00835DAF" w:rsidRPr="00AC6DCF" w:rsidRDefault="00835DAF" w:rsidP="00835DAF">
      <w:pPr>
        <w:spacing w:after="0" w:line="240" w:lineRule="exact"/>
        <w:ind w:right="-2"/>
        <w:jc w:val="both"/>
        <w:rPr>
          <w:rFonts w:ascii="Cambria" w:hAnsi="Cambria"/>
          <w:b/>
          <w:bCs/>
          <w:sz w:val="20"/>
          <w:szCs w:val="20"/>
        </w:rPr>
      </w:pPr>
    </w:p>
    <w:p w14:paraId="3AAB099D" w14:textId="77777777" w:rsidR="00835DAF" w:rsidRPr="00AC6DCF" w:rsidRDefault="00835DAF" w:rsidP="00835DAF">
      <w:pPr>
        <w:spacing w:after="0" w:line="240" w:lineRule="exact"/>
        <w:ind w:right="-2"/>
        <w:jc w:val="both"/>
        <w:rPr>
          <w:rFonts w:ascii="Cambria" w:hAnsi="Cambria"/>
          <w:b/>
          <w:bCs/>
          <w:sz w:val="20"/>
          <w:szCs w:val="20"/>
        </w:rPr>
      </w:pPr>
    </w:p>
    <w:p w14:paraId="4E9C9790" w14:textId="77777777" w:rsidR="00835DAF" w:rsidRPr="00AC6DCF" w:rsidRDefault="00835DAF" w:rsidP="00835DAF">
      <w:pPr>
        <w:spacing w:after="0" w:line="240" w:lineRule="exact"/>
        <w:ind w:right="-2"/>
        <w:jc w:val="both"/>
        <w:rPr>
          <w:rFonts w:ascii="Cambria" w:hAnsi="Cambria"/>
          <w:b/>
          <w:bCs/>
          <w:sz w:val="20"/>
          <w:szCs w:val="20"/>
        </w:rPr>
      </w:pPr>
    </w:p>
    <w:p w14:paraId="686F4CBF" w14:textId="77777777" w:rsidR="00835DAF" w:rsidRPr="00AC6DCF" w:rsidRDefault="00835DAF" w:rsidP="00835DAF">
      <w:pPr>
        <w:spacing w:after="0" w:line="240" w:lineRule="exact"/>
        <w:ind w:right="-2"/>
        <w:jc w:val="both"/>
        <w:rPr>
          <w:rFonts w:ascii="Cambria" w:hAnsi="Cambria"/>
          <w:b/>
          <w:bCs/>
          <w:sz w:val="20"/>
          <w:szCs w:val="20"/>
        </w:rPr>
      </w:pPr>
    </w:p>
    <w:p w14:paraId="2D83EB05" w14:textId="77777777" w:rsidR="00380B5E" w:rsidRDefault="00380B5E">
      <w:pPr>
        <w:rPr>
          <w:rFonts w:ascii="Cambria" w:hAnsi="Cambria"/>
          <w:b/>
          <w:bCs/>
          <w:sz w:val="20"/>
          <w:szCs w:val="20"/>
        </w:rPr>
      </w:pPr>
      <w:r>
        <w:rPr>
          <w:rFonts w:ascii="Cambria" w:hAnsi="Cambria"/>
          <w:b/>
          <w:bCs/>
          <w:sz w:val="20"/>
          <w:szCs w:val="20"/>
        </w:rPr>
        <w:br w:type="page"/>
      </w:r>
    </w:p>
    <w:p w14:paraId="10E028A3" w14:textId="32E24528" w:rsidR="00835DAF" w:rsidRPr="00AC6DCF" w:rsidRDefault="00835DAF" w:rsidP="00835DAF">
      <w:pPr>
        <w:spacing w:after="0" w:line="240" w:lineRule="exact"/>
        <w:ind w:right="-2"/>
        <w:jc w:val="both"/>
        <w:rPr>
          <w:rFonts w:ascii="Cambria" w:hAnsi="Cambria"/>
          <w:b/>
          <w:bCs/>
          <w:sz w:val="20"/>
          <w:szCs w:val="20"/>
        </w:rPr>
      </w:pPr>
      <w:r w:rsidRPr="00AC6DCF">
        <w:rPr>
          <w:rFonts w:ascii="Cambria" w:hAnsi="Cambria"/>
          <w:b/>
          <w:bCs/>
          <w:sz w:val="20"/>
          <w:szCs w:val="20"/>
        </w:rPr>
        <w:lastRenderedPageBreak/>
        <w:t>Escenario 3 – Opción 1 variable 2 (Formato U con sala anexa, una sala principal para presidencia y jefes de delegaciones y sala anexa para observadores y resto de asistentes de las delegaciones)</w:t>
      </w:r>
    </w:p>
    <w:p w14:paraId="0283A240" w14:textId="77777777" w:rsidR="00835DAF" w:rsidRPr="00AC6DCF" w:rsidRDefault="00835DAF" w:rsidP="00835DAF">
      <w:pPr>
        <w:spacing w:after="0" w:line="240" w:lineRule="exact"/>
        <w:ind w:right="-2"/>
        <w:jc w:val="both"/>
        <w:rPr>
          <w:rFonts w:ascii="Cambria" w:hAnsi="Cambria"/>
          <w:b/>
          <w:bCs/>
          <w:sz w:val="20"/>
          <w:szCs w:val="20"/>
        </w:rPr>
      </w:pPr>
    </w:p>
    <w:p w14:paraId="0EF42B19"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La sala principal requeriría unas dimensiones aproximadas de 23 x 17 metros, con una superficie estimada de entre 373 y 391 m², una disposición en U con capacidad para 56 participantes (una persona por delegación) y un máximo de tres personas por mesa. Por su parte, la sala anexa necesitaría unas dimensiones aproximadas de 25 x 29 metros y una superficie estimada de entre 695 y 725 m², con capacidad para hasta 520 asistentes.</w:t>
      </w:r>
    </w:p>
    <w:p w14:paraId="48261A40" w14:textId="77777777" w:rsidR="00835DAF" w:rsidRPr="00AC6DCF" w:rsidRDefault="00835DAF" w:rsidP="00835DAF">
      <w:pPr>
        <w:spacing w:after="0" w:line="240" w:lineRule="exact"/>
        <w:ind w:right="-2"/>
        <w:jc w:val="both"/>
        <w:rPr>
          <w:rFonts w:ascii="Cambria" w:hAnsi="Cambria"/>
          <w:sz w:val="20"/>
          <w:szCs w:val="20"/>
        </w:rPr>
      </w:pPr>
    </w:p>
    <w:p w14:paraId="78C9F49E"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Entre las principales ventajas de esta opción destaca:</w:t>
      </w:r>
    </w:p>
    <w:p w14:paraId="76BA5CC3" w14:textId="77777777" w:rsidR="00835DAF" w:rsidRPr="00AC6DCF" w:rsidRDefault="00835DAF" w:rsidP="00835DAF">
      <w:pPr>
        <w:spacing w:after="0" w:line="240" w:lineRule="exact"/>
        <w:ind w:right="-2"/>
        <w:jc w:val="both"/>
        <w:rPr>
          <w:rFonts w:ascii="Cambria" w:hAnsi="Cambria"/>
          <w:sz w:val="20"/>
          <w:szCs w:val="20"/>
        </w:rPr>
      </w:pPr>
    </w:p>
    <w:p w14:paraId="66859F58"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la reducción considerable del tamaño requerido para la sala principal,</w:t>
      </w:r>
    </w:p>
    <w:p w14:paraId="2F3EF293"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facilita la búsqueda de sedes adecuadas,</w:t>
      </w:r>
    </w:p>
    <w:p w14:paraId="1CECB1B1"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mejora los accesos, la circulación y la comodidad de las delegaciones participantes,</w:t>
      </w:r>
    </w:p>
    <w:p w14:paraId="3F69A74C"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permite una distribución más funcional del espacio de trabajo principal.</w:t>
      </w:r>
    </w:p>
    <w:p w14:paraId="5343D9D6" w14:textId="77777777" w:rsidR="00835DAF" w:rsidRPr="00AC6DCF" w:rsidRDefault="00835DAF" w:rsidP="00835DAF">
      <w:pPr>
        <w:spacing w:after="0" w:line="240" w:lineRule="exact"/>
        <w:ind w:right="-2"/>
        <w:jc w:val="both"/>
        <w:rPr>
          <w:rFonts w:ascii="Cambria" w:hAnsi="Cambria"/>
          <w:sz w:val="20"/>
          <w:szCs w:val="20"/>
        </w:rPr>
      </w:pPr>
    </w:p>
    <w:p w14:paraId="6D08CEAA"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No obstante, esta alternativa implica la necesidad de:</w:t>
      </w:r>
    </w:p>
    <w:p w14:paraId="05ED4D7E" w14:textId="77777777" w:rsidR="00835DAF" w:rsidRPr="00AC6DCF" w:rsidRDefault="00835DAF" w:rsidP="00835DAF">
      <w:pPr>
        <w:spacing w:after="0" w:line="240" w:lineRule="exact"/>
        <w:ind w:right="-2"/>
        <w:jc w:val="both"/>
        <w:rPr>
          <w:rFonts w:ascii="Cambria" w:hAnsi="Cambria"/>
          <w:sz w:val="20"/>
          <w:szCs w:val="20"/>
        </w:rPr>
      </w:pPr>
    </w:p>
    <w:p w14:paraId="7BC28674"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alquilar una segunda sala,</w:t>
      </w:r>
    </w:p>
    <w:p w14:paraId="70AD0C5E"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un incremento significativo de los costes técnicos y audiovisuales, al ser necesario duplicar parcialmente los sistemas de sonido, interpretación simultánea y retransmisión de vídeo,</w:t>
      </w:r>
    </w:p>
    <w:p w14:paraId="39C078A5"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la separación física de los asistentes podría generar una percepción de menor integración en el desarrollo de las reuniones.</w:t>
      </w:r>
    </w:p>
    <w:p w14:paraId="27E12D95" w14:textId="77777777" w:rsidR="00835DAF" w:rsidRPr="00AC6DCF" w:rsidRDefault="00835DAF" w:rsidP="00835DAF">
      <w:pPr>
        <w:spacing w:after="0" w:line="240" w:lineRule="exact"/>
        <w:ind w:right="-2"/>
        <w:jc w:val="both"/>
        <w:rPr>
          <w:rFonts w:ascii="Cambria" w:hAnsi="Cambria"/>
          <w:i/>
          <w:iCs/>
          <w:sz w:val="20"/>
          <w:szCs w:val="20"/>
          <w:u w:val="single"/>
        </w:rPr>
      </w:pPr>
    </w:p>
    <w:p w14:paraId="049E663A" w14:textId="77777777" w:rsidR="00835DAF" w:rsidRPr="005F6695" w:rsidRDefault="00835DAF" w:rsidP="00835DAF">
      <w:pPr>
        <w:spacing w:after="0" w:line="240" w:lineRule="exact"/>
        <w:ind w:right="-2"/>
        <w:jc w:val="both"/>
        <w:rPr>
          <w:rFonts w:ascii="Cambria" w:hAnsi="Cambria"/>
          <w:sz w:val="20"/>
          <w:szCs w:val="20"/>
        </w:rPr>
      </w:pPr>
      <w:r w:rsidRPr="00AC6DCF">
        <w:rPr>
          <w:rFonts w:ascii="Cambria" w:hAnsi="Cambria"/>
          <w:i/>
          <w:iCs/>
          <w:sz w:val="20"/>
          <w:szCs w:val="20"/>
        </w:rPr>
        <w:t xml:space="preserve">Conclusión: </w:t>
      </w:r>
      <w:r w:rsidRPr="00AC6DCF">
        <w:rPr>
          <w:rFonts w:ascii="Cambria" w:hAnsi="Cambria"/>
          <w:sz w:val="20"/>
          <w:szCs w:val="20"/>
        </w:rPr>
        <w:t>la presente alternativa constituye una solución especialmente viable desde el punto de vista operativo y de aprovechamiento</w:t>
      </w:r>
      <w:r w:rsidRPr="005F6695">
        <w:rPr>
          <w:rFonts w:ascii="Cambria" w:hAnsi="Cambria"/>
          <w:sz w:val="20"/>
          <w:szCs w:val="20"/>
        </w:rPr>
        <w:t xml:space="preserve"> del espacio, particularmente en aquellas sedes que presentan limitaciones arquitectónicas o de capacidad. No obstante, la separación física entre jefes de las delegaciones, sus delegaciones y observadores puede suponer, entre otros, una pérdida parcial de la experiencia de participación conjunta y de la integración general durante el desarrollo de las reuniones.</w:t>
      </w:r>
    </w:p>
    <w:p w14:paraId="4BC48248" w14:textId="77777777" w:rsidR="00835DAF" w:rsidRPr="005F6695" w:rsidRDefault="00835DAF" w:rsidP="00835DAF">
      <w:pPr>
        <w:spacing w:after="0" w:line="240" w:lineRule="exact"/>
        <w:ind w:right="-2"/>
        <w:jc w:val="both"/>
        <w:rPr>
          <w:rFonts w:ascii="Cambria" w:hAnsi="Cambria"/>
          <w:sz w:val="20"/>
          <w:szCs w:val="20"/>
        </w:rPr>
      </w:pPr>
    </w:p>
    <w:p w14:paraId="2D3CD27C" w14:textId="77777777" w:rsidR="00835DAF" w:rsidRPr="005F6695" w:rsidRDefault="00835DAF" w:rsidP="00380B5E">
      <w:pPr>
        <w:spacing w:after="0" w:line="240" w:lineRule="exact"/>
        <w:ind w:right="-2"/>
        <w:jc w:val="center"/>
        <w:rPr>
          <w:rFonts w:ascii="Cambria" w:hAnsi="Cambria"/>
          <w:sz w:val="20"/>
          <w:szCs w:val="20"/>
        </w:rPr>
      </w:pPr>
    </w:p>
    <w:p w14:paraId="1163B30B" w14:textId="77777777" w:rsidR="00835DAF" w:rsidRPr="005F6695" w:rsidRDefault="00835DAF" w:rsidP="00380B5E">
      <w:pPr>
        <w:spacing w:after="0" w:line="240" w:lineRule="exact"/>
        <w:ind w:right="-2"/>
        <w:jc w:val="center"/>
        <w:rPr>
          <w:rFonts w:ascii="Cambria" w:hAnsi="Cambria"/>
          <w:sz w:val="20"/>
          <w:szCs w:val="20"/>
        </w:rPr>
      </w:pPr>
      <w:r w:rsidRPr="005F6695">
        <w:rPr>
          <w:rFonts w:ascii="Cambria" w:hAnsi="Cambria"/>
          <w:b/>
          <w:bCs/>
          <w:noProof/>
          <w:sz w:val="20"/>
          <w:szCs w:val="20"/>
        </w:rPr>
        <w:drawing>
          <wp:anchor distT="0" distB="0" distL="114300" distR="114300" simplePos="0" relativeHeight="251661312" behindDoc="1" locked="0" layoutInCell="1" allowOverlap="1" wp14:anchorId="6B75A9FC" wp14:editId="1C07181E">
            <wp:simplePos x="0" y="0"/>
            <wp:positionH relativeFrom="page">
              <wp:posOffset>2901315</wp:posOffset>
            </wp:positionH>
            <wp:positionV relativeFrom="paragraph">
              <wp:posOffset>7620</wp:posOffset>
            </wp:positionV>
            <wp:extent cx="3023870" cy="2622550"/>
            <wp:effectExtent l="0" t="0" r="5080" b="6350"/>
            <wp:wrapTight wrapText="bothSides">
              <wp:wrapPolygon edited="0">
                <wp:start x="0" y="0"/>
                <wp:lineTo x="0" y="21495"/>
                <wp:lineTo x="21500" y="21495"/>
                <wp:lineTo x="21500" y="0"/>
                <wp:lineTo x="0" y="0"/>
              </wp:wrapPolygon>
            </wp:wrapTight>
            <wp:docPr id="16694203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23870" cy="2622550"/>
                    </a:xfrm>
                    <a:prstGeom prst="rect">
                      <a:avLst/>
                    </a:prstGeom>
                    <a:noFill/>
                  </pic:spPr>
                </pic:pic>
              </a:graphicData>
            </a:graphic>
            <wp14:sizeRelH relativeFrom="margin">
              <wp14:pctWidth>0</wp14:pctWidth>
            </wp14:sizeRelH>
            <wp14:sizeRelV relativeFrom="margin">
              <wp14:pctHeight>0</wp14:pctHeight>
            </wp14:sizeRelV>
          </wp:anchor>
        </w:drawing>
      </w:r>
      <w:r w:rsidRPr="005F6695">
        <w:rPr>
          <w:rFonts w:ascii="Cambria" w:hAnsi="Cambria"/>
          <w:noProof/>
          <w:sz w:val="20"/>
          <w:szCs w:val="20"/>
        </w:rPr>
        <w:drawing>
          <wp:anchor distT="0" distB="0" distL="114300" distR="114300" simplePos="0" relativeHeight="251660288" behindDoc="1" locked="0" layoutInCell="1" allowOverlap="1" wp14:anchorId="5734FC35" wp14:editId="26BC57C5">
            <wp:simplePos x="0" y="0"/>
            <wp:positionH relativeFrom="margin">
              <wp:align>left</wp:align>
            </wp:positionH>
            <wp:positionV relativeFrom="paragraph">
              <wp:posOffset>0</wp:posOffset>
            </wp:positionV>
            <wp:extent cx="1852626" cy="2609850"/>
            <wp:effectExtent l="0" t="0" r="0" b="0"/>
            <wp:wrapTight wrapText="bothSides">
              <wp:wrapPolygon edited="0">
                <wp:start x="0" y="0"/>
                <wp:lineTo x="0" y="21442"/>
                <wp:lineTo x="21326" y="21442"/>
                <wp:lineTo x="21326" y="0"/>
                <wp:lineTo x="0" y="0"/>
              </wp:wrapPolygon>
            </wp:wrapTight>
            <wp:docPr id="5" name="Imagen 4">
              <a:extLst xmlns:a="http://schemas.openxmlformats.org/drawingml/2006/main">
                <a:ext uri="{FF2B5EF4-FFF2-40B4-BE49-F238E27FC236}">
                  <a16:creationId xmlns:a16="http://schemas.microsoft.com/office/drawing/2014/main" id="{E31EAE86-2F4C-B208-2258-B0735E16DF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E31EAE86-2F4C-B208-2258-B0735E16DF2D}"/>
                        </a:ext>
                      </a:extLst>
                    </pic:cNvPr>
                    <pic:cNvPicPr>
                      <a:picLocks noChangeAspect="1"/>
                    </pic:cNvPicPr>
                  </pic:nvPicPr>
                  <pic:blipFill>
                    <a:blip r:embed="rId15"/>
                    <a:stretch>
                      <a:fillRect/>
                    </a:stretch>
                  </pic:blipFill>
                  <pic:spPr>
                    <a:xfrm>
                      <a:off x="0" y="0"/>
                      <a:ext cx="1852626" cy="2609850"/>
                    </a:xfrm>
                    <a:prstGeom prst="rect">
                      <a:avLst/>
                    </a:prstGeom>
                  </pic:spPr>
                </pic:pic>
              </a:graphicData>
            </a:graphic>
            <wp14:sizeRelH relativeFrom="margin">
              <wp14:pctWidth>0</wp14:pctWidth>
            </wp14:sizeRelH>
            <wp14:sizeRelV relativeFrom="margin">
              <wp14:pctHeight>0</wp14:pctHeight>
            </wp14:sizeRelV>
          </wp:anchor>
        </w:drawing>
      </w:r>
    </w:p>
    <w:p w14:paraId="38D8783A" w14:textId="77777777" w:rsidR="00835DAF" w:rsidRPr="005F6695" w:rsidRDefault="00835DAF" w:rsidP="00380B5E">
      <w:pPr>
        <w:spacing w:after="0" w:line="240" w:lineRule="exact"/>
        <w:ind w:right="-2"/>
        <w:jc w:val="center"/>
        <w:rPr>
          <w:rFonts w:ascii="Cambria" w:hAnsi="Cambria"/>
          <w:sz w:val="20"/>
          <w:szCs w:val="20"/>
        </w:rPr>
      </w:pPr>
    </w:p>
    <w:p w14:paraId="63890AA1" w14:textId="77777777" w:rsidR="00835DAF" w:rsidRPr="005F6695" w:rsidRDefault="00835DAF" w:rsidP="00380B5E">
      <w:pPr>
        <w:spacing w:after="0" w:line="240" w:lineRule="exact"/>
        <w:ind w:right="-2"/>
        <w:jc w:val="center"/>
        <w:rPr>
          <w:rFonts w:ascii="Cambria" w:hAnsi="Cambria"/>
          <w:sz w:val="20"/>
          <w:szCs w:val="20"/>
        </w:rPr>
      </w:pPr>
    </w:p>
    <w:p w14:paraId="1B69C038" w14:textId="77777777" w:rsidR="00835DAF" w:rsidRPr="005F6695" w:rsidRDefault="00835DAF" w:rsidP="00380B5E">
      <w:pPr>
        <w:spacing w:after="0" w:line="240" w:lineRule="exact"/>
        <w:ind w:right="-2"/>
        <w:jc w:val="center"/>
        <w:rPr>
          <w:rFonts w:ascii="Cambria" w:hAnsi="Cambria"/>
          <w:sz w:val="20"/>
          <w:szCs w:val="20"/>
        </w:rPr>
      </w:pPr>
    </w:p>
    <w:p w14:paraId="42FFF63E" w14:textId="77777777" w:rsidR="00835DAF" w:rsidRPr="005F6695" w:rsidRDefault="00835DAF" w:rsidP="00380B5E">
      <w:pPr>
        <w:spacing w:after="0" w:line="240" w:lineRule="exact"/>
        <w:ind w:right="-2"/>
        <w:jc w:val="center"/>
        <w:rPr>
          <w:rFonts w:ascii="Cambria" w:hAnsi="Cambria"/>
          <w:sz w:val="20"/>
          <w:szCs w:val="20"/>
        </w:rPr>
      </w:pPr>
    </w:p>
    <w:p w14:paraId="70967074" w14:textId="77777777" w:rsidR="00835DAF" w:rsidRPr="005F6695" w:rsidRDefault="00835DAF" w:rsidP="00380B5E">
      <w:pPr>
        <w:spacing w:after="0" w:line="240" w:lineRule="exact"/>
        <w:ind w:right="-2"/>
        <w:jc w:val="center"/>
        <w:rPr>
          <w:rFonts w:ascii="Cambria" w:hAnsi="Cambria"/>
          <w:sz w:val="20"/>
          <w:szCs w:val="20"/>
        </w:rPr>
      </w:pPr>
    </w:p>
    <w:p w14:paraId="5664FA5D" w14:textId="77777777" w:rsidR="00835DAF" w:rsidRPr="005F6695" w:rsidRDefault="00835DAF" w:rsidP="00380B5E">
      <w:pPr>
        <w:spacing w:after="0" w:line="240" w:lineRule="exact"/>
        <w:ind w:right="-2"/>
        <w:jc w:val="center"/>
        <w:rPr>
          <w:rFonts w:ascii="Cambria" w:hAnsi="Cambria"/>
          <w:sz w:val="20"/>
          <w:szCs w:val="20"/>
        </w:rPr>
      </w:pPr>
    </w:p>
    <w:p w14:paraId="7AE5B519" w14:textId="77777777" w:rsidR="00835DAF" w:rsidRPr="005F6695" w:rsidRDefault="00835DAF" w:rsidP="00380B5E">
      <w:pPr>
        <w:spacing w:after="0" w:line="240" w:lineRule="exact"/>
        <w:ind w:right="-2"/>
        <w:jc w:val="center"/>
        <w:rPr>
          <w:rFonts w:ascii="Cambria" w:hAnsi="Cambria"/>
          <w:sz w:val="20"/>
          <w:szCs w:val="20"/>
        </w:rPr>
      </w:pPr>
    </w:p>
    <w:p w14:paraId="59616ED3" w14:textId="77777777" w:rsidR="00835DAF" w:rsidRPr="005F6695" w:rsidRDefault="00835DAF" w:rsidP="00380B5E">
      <w:pPr>
        <w:spacing w:after="0" w:line="240" w:lineRule="exact"/>
        <w:ind w:right="-2"/>
        <w:jc w:val="center"/>
        <w:rPr>
          <w:rFonts w:ascii="Cambria" w:hAnsi="Cambria"/>
          <w:sz w:val="20"/>
          <w:szCs w:val="20"/>
        </w:rPr>
      </w:pPr>
    </w:p>
    <w:p w14:paraId="09E5807A" w14:textId="77777777" w:rsidR="00835DAF" w:rsidRPr="005F6695" w:rsidRDefault="00835DAF" w:rsidP="00380B5E">
      <w:pPr>
        <w:spacing w:after="0" w:line="240" w:lineRule="exact"/>
        <w:ind w:right="-2"/>
        <w:jc w:val="center"/>
        <w:rPr>
          <w:rFonts w:ascii="Cambria" w:hAnsi="Cambria"/>
          <w:sz w:val="20"/>
          <w:szCs w:val="20"/>
        </w:rPr>
      </w:pPr>
    </w:p>
    <w:p w14:paraId="447E8A68" w14:textId="77777777" w:rsidR="00835DAF" w:rsidRPr="005F6695" w:rsidRDefault="00835DAF" w:rsidP="00380B5E">
      <w:pPr>
        <w:spacing w:after="0" w:line="240" w:lineRule="exact"/>
        <w:ind w:right="-2"/>
        <w:jc w:val="center"/>
        <w:rPr>
          <w:rFonts w:ascii="Cambria" w:hAnsi="Cambria"/>
          <w:sz w:val="20"/>
          <w:szCs w:val="20"/>
        </w:rPr>
      </w:pPr>
    </w:p>
    <w:p w14:paraId="45909990" w14:textId="77777777" w:rsidR="00835DAF" w:rsidRPr="005F6695" w:rsidRDefault="00835DAF" w:rsidP="00380B5E">
      <w:pPr>
        <w:spacing w:after="0" w:line="240" w:lineRule="exact"/>
        <w:ind w:right="-2"/>
        <w:jc w:val="center"/>
        <w:rPr>
          <w:rFonts w:ascii="Cambria" w:hAnsi="Cambria"/>
          <w:sz w:val="20"/>
          <w:szCs w:val="20"/>
        </w:rPr>
      </w:pPr>
    </w:p>
    <w:p w14:paraId="576004B9" w14:textId="77777777" w:rsidR="00835DAF" w:rsidRPr="005F6695" w:rsidRDefault="00835DAF" w:rsidP="00835DAF">
      <w:pPr>
        <w:spacing w:after="0" w:line="240" w:lineRule="exact"/>
        <w:ind w:right="-2"/>
        <w:jc w:val="both"/>
        <w:rPr>
          <w:rFonts w:ascii="Cambria" w:hAnsi="Cambria"/>
          <w:sz w:val="20"/>
          <w:szCs w:val="20"/>
        </w:rPr>
      </w:pPr>
    </w:p>
    <w:p w14:paraId="19A21E20" w14:textId="77777777" w:rsidR="00835DAF" w:rsidRPr="005F6695" w:rsidRDefault="00835DAF" w:rsidP="00835DAF">
      <w:pPr>
        <w:spacing w:after="0" w:line="240" w:lineRule="exact"/>
        <w:ind w:right="-2"/>
        <w:jc w:val="both"/>
        <w:rPr>
          <w:rFonts w:ascii="Cambria" w:hAnsi="Cambria"/>
          <w:sz w:val="20"/>
          <w:szCs w:val="20"/>
        </w:rPr>
      </w:pPr>
    </w:p>
    <w:p w14:paraId="7B6A8132" w14:textId="77777777" w:rsidR="00835DAF" w:rsidRPr="005F6695" w:rsidRDefault="00835DAF" w:rsidP="00835DAF">
      <w:pPr>
        <w:spacing w:after="0" w:line="240" w:lineRule="exact"/>
        <w:ind w:right="-2"/>
        <w:jc w:val="both"/>
        <w:rPr>
          <w:rFonts w:ascii="Cambria" w:hAnsi="Cambria"/>
          <w:i/>
          <w:iCs/>
          <w:sz w:val="20"/>
          <w:szCs w:val="20"/>
        </w:rPr>
      </w:pPr>
    </w:p>
    <w:p w14:paraId="3FEB579F" w14:textId="77777777" w:rsidR="00835DAF" w:rsidRPr="005F6695" w:rsidRDefault="00835DAF" w:rsidP="00835DAF">
      <w:pPr>
        <w:spacing w:after="0" w:line="240" w:lineRule="exact"/>
        <w:ind w:right="-2"/>
        <w:jc w:val="both"/>
        <w:rPr>
          <w:rFonts w:ascii="Cambria" w:hAnsi="Cambria"/>
          <w:b/>
          <w:bCs/>
          <w:sz w:val="20"/>
          <w:szCs w:val="20"/>
        </w:rPr>
      </w:pPr>
    </w:p>
    <w:p w14:paraId="428D3D5D" w14:textId="77777777" w:rsidR="00835DAF" w:rsidRPr="005F6695" w:rsidRDefault="00835DAF" w:rsidP="00835DAF">
      <w:pPr>
        <w:spacing w:after="0" w:line="240" w:lineRule="exact"/>
        <w:ind w:right="-2"/>
        <w:jc w:val="both"/>
        <w:rPr>
          <w:rFonts w:ascii="Cambria" w:hAnsi="Cambria"/>
          <w:b/>
          <w:bCs/>
          <w:sz w:val="20"/>
          <w:szCs w:val="20"/>
        </w:rPr>
      </w:pPr>
    </w:p>
    <w:p w14:paraId="3F77E104" w14:textId="77777777" w:rsidR="00835DAF" w:rsidRPr="005F6695" w:rsidRDefault="00835DAF" w:rsidP="00835DAF">
      <w:pPr>
        <w:spacing w:after="0" w:line="240" w:lineRule="exact"/>
        <w:ind w:right="-2"/>
        <w:jc w:val="both"/>
        <w:rPr>
          <w:rFonts w:ascii="Cambria" w:hAnsi="Cambria"/>
          <w:b/>
          <w:bCs/>
          <w:sz w:val="20"/>
          <w:szCs w:val="20"/>
        </w:rPr>
      </w:pPr>
    </w:p>
    <w:p w14:paraId="7500342F" w14:textId="77777777" w:rsidR="00835DAF" w:rsidRPr="005F6695" w:rsidRDefault="00835DAF" w:rsidP="00835DAF">
      <w:pPr>
        <w:spacing w:after="0" w:line="240" w:lineRule="exact"/>
        <w:ind w:right="-2"/>
        <w:jc w:val="both"/>
        <w:rPr>
          <w:rFonts w:ascii="Cambria" w:hAnsi="Cambria"/>
          <w:b/>
          <w:bCs/>
          <w:sz w:val="20"/>
          <w:szCs w:val="20"/>
        </w:rPr>
      </w:pPr>
    </w:p>
    <w:p w14:paraId="15EB70BA" w14:textId="77777777" w:rsidR="00380B5E" w:rsidRDefault="00380B5E">
      <w:pPr>
        <w:rPr>
          <w:rFonts w:ascii="Cambria" w:hAnsi="Cambria"/>
          <w:b/>
          <w:bCs/>
          <w:sz w:val="20"/>
          <w:szCs w:val="20"/>
        </w:rPr>
      </w:pPr>
      <w:r>
        <w:rPr>
          <w:rFonts w:ascii="Cambria" w:hAnsi="Cambria"/>
          <w:b/>
          <w:bCs/>
          <w:sz w:val="20"/>
          <w:szCs w:val="20"/>
        </w:rPr>
        <w:br w:type="page"/>
      </w:r>
    </w:p>
    <w:p w14:paraId="23DEF832" w14:textId="249F7F82" w:rsidR="00835DAF" w:rsidRPr="00AC6DCF" w:rsidRDefault="00835DAF" w:rsidP="00835DAF">
      <w:pPr>
        <w:spacing w:after="0" w:line="240" w:lineRule="exact"/>
        <w:ind w:right="-2"/>
        <w:jc w:val="both"/>
        <w:rPr>
          <w:rFonts w:ascii="Cambria" w:hAnsi="Cambria"/>
          <w:b/>
          <w:bCs/>
          <w:sz w:val="20"/>
          <w:szCs w:val="20"/>
        </w:rPr>
      </w:pPr>
      <w:r w:rsidRPr="00C028CA">
        <w:rPr>
          <w:rFonts w:ascii="Cambria" w:hAnsi="Cambria"/>
          <w:b/>
          <w:bCs/>
          <w:sz w:val="20"/>
          <w:szCs w:val="20"/>
        </w:rPr>
        <w:lastRenderedPageBreak/>
        <w:t>Escenario</w:t>
      </w:r>
      <w:r w:rsidRPr="005F6695">
        <w:rPr>
          <w:rFonts w:ascii="Cambria" w:hAnsi="Cambria"/>
          <w:b/>
          <w:bCs/>
          <w:sz w:val="20"/>
          <w:szCs w:val="20"/>
        </w:rPr>
        <w:t xml:space="preserve"> </w:t>
      </w:r>
      <w:r w:rsidRPr="00AC6DCF">
        <w:rPr>
          <w:rFonts w:ascii="Cambria" w:hAnsi="Cambria"/>
          <w:b/>
          <w:bCs/>
          <w:sz w:val="20"/>
          <w:szCs w:val="20"/>
        </w:rPr>
        <w:t>4 – Opción 2 variable 1 (Configuración en formato de Naciones Unidas, en una sola sala)</w:t>
      </w:r>
    </w:p>
    <w:p w14:paraId="3BE4593A" w14:textId="77777777" w:rsidR="00835DAF" w:rsidRPr="00AC6DCF" w:rsidRDefault="00835DAF" w:rsidP="00835DAF">
      <w:pPr>
        <w:spacing w:after="0" w:line="240" w:lineRule="exact"/>
        <w:ind w:right="-2"/>
        <w:jc w:val="both"/>
        <w:rPr>
          <w:rFonts w:ascii="Cambria" w:hAnsi="Cambria"/>
          <w:b/>
          <w:bCs/>
          <w:sz w:val="20"/>
          <w:szCs w:val="20"/>
        </w:rPr>
      </w:pPr>
    </w:p>
    <w:p w14:paraId="423FCF5A"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La presente propuesta contempla una configuración más cerrada y envolvente, manteniendo a todos los participantes integrados en una única sala con el objetivo de reforzar la percepción de unidad e interacción durante las reuniones.</w:t>
      </w:r>
    </w:p>
    <w:p w14:paraId="25027BE6" w14:textId="77777777" w:rsidR="00835DAF" w:rsidRPr="00AC6DCF" w:rsidRDefault="00835DAF" w:rsidP="00835DAF">
      <w:pPr>
        <w:spacing w:after="0" w:line="240" w:lineRule="exact"/>
        <w:ind w:right="-2"/>
        <w:jc w:val="both"/>
        <w:rPr>
          <w:rFonts w:ascii="Cambria" w:hAnsi="Cambria"/>
          <w:sz w:val="20"/>
          <w:szCs w:val="20"/>
        </w:rPr>
      </w:pPr>
    </w:p>
    <w:p w14:paraId="6B57F5FA"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Para su implementación sería necesaria una sala de aproximadamente 43,3 x 39,8 metros, con una superficie estimada de 1.723 m². La configuración incluiría una disposición central para 39 participantes en la primera fila y capacidad adicional para hasta 522 asistentes, con un máximo de tres personas por mesa. Asimismo, esta opción requeriría la instalación de estructuras técnicas complementarias, tales como gradas o tarimas, pantallas de gran formato y un refuerzo avanzado de los sistemas audiovisuales.</w:t>
      </w:r>
    </w:p>
    <w:p w14:paraId="28846657" w14:textId="77777777" w:rsidR="00835DAF" w:rsidRPr="00AC6DCF" w:rsidRDefault="00835DAF" w:rsidP="00835DAF">
      <w:pPr>
        <w:spacing w:after="0" w:line="240" w:lineRule="exact"/>
        <w:ind w:right="-2"/>
        <w:jc w:val="both"/>
        <w:rPr>
          <w:rFonts w:ascii="Cambria" w:hAnsi="Cambria"/>
          <w:sz w:val="20"/>
          <w:szCs w:val="20"/>
        </w:rPr>
      </w:pPr>
    </w:p>
    <w:p w14:paraId="7A56EE72"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Entre sus principales ventajas destaca:</w:t>
      </w:r>
    </w:p>
    <w:p w14:paraId="74067942" w14:textId="77777777" w:rsidR="00835DAF" w:rsidRPr="00AC6DCF" w:rsidRDefault="00835DAF" w:rsidP="00835DAF">
      <w:pPr>
        <w:spacing w:after="0" w:line="240" w:lineRule="exact"/>
        <w:ind w:right="-2"/>
        <w:jc w:val="both"/>
        <w:rPr>
          <w:rFonts w:ascii="Cambria" w:hAnsi="Cambria"/>
          <w:sz w:val="20"/>
          <w:szCs w:val="20"/>
        </w:rPr>
      </w:pPr>
    </w:p>
    <w:p w14:paraId="3766BDE8"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el mantenimiento de la integración de todos los asistentes en un único espacio,</w:t>
      </w:r>
    </w:p>
    <w:p w14:paraId="7B903A87"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favorece una experiencia de participación más cohesionada,</w:t>
      </w:r>
    </w:p>
    <w:p w14:paraId="672257A9"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la disposición propuesta mejora la percepción estética y visual del recinto,</w:t>
      </w:r>
    </w:p>
    <w:p w14:paraId="2B89C9BC"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contribuye a reducir la sensación de espacios vacíos en salas de gran capacidad.</w:t>
      </w:r>
    </w:p>
    <w:p w14:paraId="600CF4E1" w14:textId="77777777" w:rsidR="00835DAF" w:rsidRPr="00AC6DCF" w:rsidRDefault="00835DAF" w:rsidP="00835DAF">
      <w:pPr>
        <w:spacing w:after="0" w:line="240" w:lineRule="exact"/>
        <w:ind w:right="-2"/>
        <w:jc w:val="both"/>
        <w:rPr>
          <w:rFonts w:ascii="Cambria" w:hAnsi="Cambria"/>
          <w:sz w:val="20"/>
          <w:szCs w:val="20"/>
        </w:rPr>
      </w:pPr>
    </w:p>
    <w:p w14:paraId="6C1B55CB"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No obstante, esta alternativa requiere/supone:</w:t>
      </w:r>
    </w:p>
    <w:p w14:paraId="6FB748D3" w14:textId="77777777" w:rsidR="00835DAF" w:rsidRPr="00AC6DCF" w:rsidRDefault="00835DAF" w:rsidP="00835DAF">
      <w:pPr>
        <w:spacing w:after="0" w:line="240" w:lineRule="exact"/>
        <w:ind w:right="-2"/>
        <w:jc w:val="both"/>
        <w:rPr>
          <w:rFonts w:ascii="Cambria" w:hAnsi="Cambria"/>
          <w:sz w:val="20"/>
          <w:szCs w:val="20"/>
        </w:rPr>
      </w:pPr>
    </w:p>
    <w:p w14:paraId="6571BF0F"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una sala de dimensiones muy amplia,</w:t>
      </w:r>
    </w:p>
    <w:p w14:paraId="57BB9EC1"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elevada complejidad técnica y organizativa,</w:t>
      </w:r>
    </w:p>
    <w:p w14:paraId="53C63910"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necesidad de incorporar estructuras adicionales, como gradas o plataformas, así como sistemas audiovisuales avanzados,</w:t>
      </w:r>
    </w:p>
    <w:p w14:paraId="76880AAD"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considerable incremento de los costes y las exigencias logísticas,</w:t>
      </w:r>
    </w:p>
    <w:p w14:paraId="5C0E9651"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posible uso de pantallas curvas, un mayor número de cámaras y monitores y una fuerte dependencia del mobiliario y equipamiento disponible en la sede.</w:t>
      </w:r>
    </w:p>
    <w:p w14:paraId="36A98ADA" w14:textId="77777777" w:rsidR="00835DAF" w:rsidRPr="00AC6DCF" w:rsidRDefault="00835DAF" w:rsidP="00835DAF">
      <w:pPr>
        <w:spacing w:after="0" w:line="240" w:lineRule="exact"/>
        <w:ind w:right="-2"/>
        <w:jc w:val="both"/>
        <w:rPr>
          <w:rFonts w:ascii="Cambria" w:hAnsi="Cambria"/>
          <w:sz w:val="20"/>
          <w:szCs w:val="20"/>
        </w:rPr>
      </w:pPr>
    </w:p>
    <w:p w14:paraId="2140967A"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i/>
          <w:iCs/>
          <w:sz w:val="20"/>
          <w:szCs w:val="20"/>
        </w:rPr>
        <w:t>Conclusión</w:t>
      </w:r>
      <w:r w:rsidRPr="00AC6DCF">
        <w:rPr>
          <w:rFonts w:ascii="Cambria" w:hAnsi="Cambria"/>
          <w:b/>
          <w:bCs/>
          <w:sz w:val="20"/>
          <w:szCs w:val="20"/>
        </w:rPr>
        <w:t xml:space="preserve">: </w:t>
      </w:r>
      <w:r w:rsidRPr="00AC6DCF">
        <w:rPr>
          <w:rFonts w:ascii="Cambria" w:hAnsi="Cambria"/>
          <w:sz w:val="20"/>
          <w:szCs w:val="20"/>
        </w:rPr>
        <w:t>se trata de una opción visualmente atractiva, aunque técnicamente compleja y de elevado coste, recomendable únicamente en espacios adecuadamente preparados.</w:t>
      </w:r>
    </w:p>
    <w:p w14:paraId="45D99286" w14:textId="77777777" w:rsidR="00835DAF" w:rsidRPr="00AC6DCF" w:rsidRDefault="00835DAF" w:rsidP="00835DAF">
      <w:pPr>
        <w:spacing w:after="0" w:line="240" w:lineRule="exact"/>
        <w:ind w:right="-2"/>
        <w:jc w:val="both"/>
        <w:rPr>
          <w:rFonts w:ascii="Cambria" w:hAnsi="Cambria"/>
          <w:sz w:val="20"/>
          <w:szCs w:val="20"/>
        </w:rPr>
      </w:pPr>
    </w:p>
    <w:p w14:paraId="46D6EE1B" w14:textId="77777777" w:rsidR="00835DAF" w:rsidRPr="00AC6DCF" w:rsidRDefault="00835DAF" w:rsidP="00835DAF">
      <w:pPr>
        <w:spacing w:after="0" w:line="240" w:lineRule="exact"/>
        <w:ind w:right="-2"/>
        <w:jc w:val="both"/>
        <w:rPr>
          <w:rFonts w:ascii="Cambria" w:hAnsi="Cambria"/>
          <w:sz w:val="20"/>
          <w:szCs w:val="20"/>
        </w:rPr>
      </w:pPr>
    </w:p>
    <w:p w14:paraId="3E7949F7" w14:textId="77777777" w:rsidR="00835DAF" w:rsidRPr="00AC6DCF" w:rsidRDefault="00835DAF" w:rsidP="00835DAF">
      <w:pPr>
        <w:spacing w:after="0" w:line="240" w:lineRule="exact"/>
        <w:ind w:right="-2"/>
        <w:jc w:val="both"/>
        <w:rPr>
          <w:rFonts w:ascii="Cambria" w:hAnsi="Cambria"/>
          <w:sz w:val="20"/>
          <w:szCs w:val="20"/>
        </w:rPr>
      </w:pPr>
    </w:p>
    <w:p w14:paraId="4E175F7F" w14:textId="77777777" w:rsidR="00835DAF" w:rsidRPr="00AC6DCF" w:rsidRDefault="00835DAF" w:rsidP="00835DAF">
      <w:pPr>
        <w:spacing w:after="0" w:line="240" w:lineRule="exact"/>
        <w:ind w:right="-2"/>
        <w:jc w:val="both"/>
        <w:rPr>
          <w:rFonts w:ascii="Cambria" w:hAnsi="Cambria"/>
          <w:sz w:val="20"/>
          <w:szCs w:val="20"/>
        </w:rPr>
      </w:pPr>
    </w:p>
    <w:p w14:paraId="71B77203"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noProof/>
          <w:sz w:val="20"/>
          <w:szCs w:val="20"/>
        </w:rPr>
        <w:drawing>
          <wp:anchor distT="0" distB="0" distL="114300" distR="114300" simplePos="0" relativeHeight="251662336" behindDoc="1" locked="0" layoutInCell="1" allowOverlap="1" wp14:anchorId="227FE43B" wp14:editId="1F635FBC">
            <wp:simplePos x="0" y="0"/>
            <wp:positionH relativeFrom="margin">
              <wp:posOffset>678180</wp:posOffset>
            </wp:positionH>
            <wp:positionV relativeFrom="paragraph">
              <wp:posOffset>8890</wp:posOffset>
            </wp:positionV>
            <wp:extent cx="2520950" cy="2802890"/>
            <wp:effectExtent l="0" t="0" r="0" b="0"/>
            <wp:wrapTight wrapText="bothSides">
              <wp:wrapPolygon edited="0">
                <wp:start x="0" y="0"/>
                <wp:lineTo x="0" y="21434"/>
                <wp:lineTo x="21382" y="21434"/>
                <wp:lineTo x="21382" y="0"/>
                <wp:lineTo x="0" y="0"/>
              </wp:wrapPolygon>
            </wp:wrapTight>
            <wp:docPr id="10982171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0950" cy="2802890"/>
                    </a:xfrm>
                    <a:prstGeom prst="rect">
                      <a:avLst/>
                    </a:prstGeom>
                    <a:noFill/>
                  </pic:spPr>
                </pic:pic>
              </a:graphicData>
            </a:graphic>
            <wp14:sizeRelH relativeFrom="margin">
              <wp14:pctWidth>0</wp14:pctWidth>
            </wp14:sizeRelH>
            <wp14:sizeRelV relativeFrom="margin">
              <wp14:pctHeight>0</wp14:pctHeight>
            </wp14:sizeRelV>
          </wp:anchor>
        </w:drawing>
      </w:r>
    </w:p>
    <w:p w14:paraId="259DC5FE" w14:textId="77777777" w:rsidR="00835DAF" w:rsidRPr="00AC6DCF" w:rsidRDefault="00835DAF" w:rsidP="00835DAF">
      <w:pPr>
        <w:spacing w:after="0" w:line="240" w:lineRule="exact"/>
        <w:ind w:right="-2"/>
        <w:jc w:val="both"/>
        <w:rPr>
          <w:rFonts w:ascii="Cambria" w:hAnsi="Cambria"/>
          <w:sz w:val="20"/>
          <w:szCs w:val="20"/>
        </w:rPr>
      </w:pPr>
    </w:p>
    <w:p w14:paraId="30C16024" w14:textId="77777777" w:rsidR="00835DAF" w:rsidRPr="00AC6DCF" w:rsidRDefault="00835DAF" w:rsidP="00835DAF">
      <w:pPr>
        <w:spacing w:after="0" w:line="240" w:lineRule="exact"/>
        <w:ind w:right="-2"/>
        <w:jc w:val="both"/>
        <w:rPr>
          <w:rFonts w:ascii="Cambria" w:hAnsi="Cambria"/>
          <w:sz w:val="20"/>
          <w:szCs w:val="20"/>
        </w:rPr>
      </w:pPr>
    </w:p>
    <w:p w14:paraId="059207C5" w14:textId="77777777" w:rsidR="00835DAF" w:rsidRPr="00AC6DCF" w:rsidRDefault="00835DAF" w:rsidP="00835DAF">
      <w:pPr>
        <w:spacing w:after="0" w:line="240" w:lineRule="exact"/>
        <w:ind w:right="-2"/>
        <w:jc w:val="both"/>
        <w:rPr>
          <w:rFonts w:ascii="Cambria" w:hAnsi="Cambria"/>
          <w:sz w:val="20"/>
          <w:szCs w:val="20"/>
        </w:rPr>
      </w:pPr>
    </w:p>
    <w:p w14:paraId="4E40B701" w14:textId="77777777" w:rsidR="00835DAF" w:rsidRPr="00AC6DCF" w:rsidRDefault="00835DAF" w:rsidP="00835DAF">
      <w:pPr>
        <w:spacing w:after="0" w:line="240" w:lineRule="exact"/>
        <w:ind w:right="-2"/>
        <w:jc w:val="both"/>
        <w:rPr>
          <w:rFonts w:ascii="Cambria" w:hAnsi="Cambria"/>
          <w:sz w:val="20"/>
          <w:szCs w:val="20"/>
        </w:rPr>
      </w:pPr>
    </w:p>
    <w:p w14:paraId="23B9822C" w14:textId="77777777" w:rsidR="00835DAF" w:rsidRPr="00AC6DCF" w:rsidRDefault="00835DAF" w:rsidP="00835DAF">
      <w:pPr>
        <w:spacing w:after="0" w:line="240" w:lineRule="exact"/>
        <w:ind w:right="-2"/>
        <w:jc w:val="both"/>
        <w:rPr>
          <w:rFonts w:ascii="Cambria" w:hAnsi="Cambria"/>
          <w:sz w:val="20"/>
          <w:szCs w:val="20"/>
        </w:rPr>
      </w:pPr>
    </w:p>
    <w:p w14:paraId="1EC39F8A" w14:textId="77777777" w:rsidR="00835DAF" w:rsidRPr="00AC6DCF" w:rsidRDefault="00835DAF" w:rsidP="00835DAF">
      <w:pPr>
        <w:spacing w:after="0" w:line="240" w:lineRule="exact"/>
        <w:ind w:right="-2"/>
        <w:jc w:val="both"/>
        <w:rPr>
          <w:rFonts w:ascii="Cambria" w:hAnsi="Cambria"/>
          <w:sz w:val="20"/>
          <w:szCs w:val="20"/>
        </w:rPr>
      </w:pPr>
    </w:p>
    <w:p w14:paraId="51CC2488" w14:textId="77777777" w:rsidR="00835DAF" w:rsidRPr="00AC6DCF" w:rsidRDefault="00835DAF" w:rsidP="00835DAF">
      <w:pPr>
        <w:spacing w:after="0" w:line="240" w:lineRule="exact"/>
        <w:ind w:right="-2"/>
        <w:jc w:val="both"/>
        <w:rPr>
          <w:rFonts w:ascii="Cambria" w:hAnsi="Cambria"/>
          <w:sz w:val="20"/>
          <w:szCs w:val="20"/>
        </w:rPr>
      </w:pPr>
    </w:p>
    <w:p w14:paraId="1FA2667A" w14:textId="77777777" w:rsidR="00835DAF" w:rsidRPr="00AC6DCF" w:rsidRDefault="00835DAF" w:rsidP="00835DAF">
      <w:pPr>
        <w:spacing w:after="0" w:line="240" w:lineRule="exact"/>
        <w:ind w:right="-2"/>
        <w:jc w:val="both"/>
        <w:rPr>
          <w:rFonts w:ascii="Cambria" w:hAnsi="Cambria"/>
          <w:sz w:val="20"/>
          <w:szCs w:val="20"/>
        </w:rPr>
      </w:pPr>
    </w:p>
    <w:p w14:paraId="34420D78" w14:textId="77777777" w:rsidR="00835DAF" w:rsidRPr="00AC6DCF" w:rsidRDefault="00835DAF" w:rsidP="00835DAF">
      <w:pPr>
        <w:spacing w:after="0" w:line="240" w:lineRule="exact"/>
        <w:ind w:right="-2"/>
        <w:jc w:val="both"/>
        <w:rPr>
          <w:rFonts w:ascii="Cambria" w:hAnsi="Cambria"/>
          <w:sz w:val="20"/>
          <w:szCs w:val="20"/>
        </w:rPr>
      </w:pPr>
    </w:p>
    <w:p w14:paraId="650B8271" w14:textId="77777777" w:rsidR="00835DAF" w:rsidRPr="00AC6DCF" w:rsidRDefault="00835DAF" w:rsidP="00835DAF">
      <w:pPr>
        <w:spacing w:after="0" w:line="240" w:lineRule="exact"/>
        <w:ind w:right="-2"/>
        <w:jc w:val="both"/>
        <w:rPr>
          <w:rFonts w:ascii="Cambria" w:hAnsi="Cambria"/>
          <w:sz w:val="20"/>
          <w:szCs w:val="20"/>
        </w:rPr>
      </w:pPr>
    </w:p>
    <w:p w14:paraId="05981EB1" w14:textId="77777777" w:rsidR="00835DAF" w:rsidRPr="00AC6DCF" w:rsidRDefault="00835DAF" w:rsidP="00835DAF">
      <w:pPr>
        <w:spacing w:after="0" w:line="240" w:lineRule="exact"/>
        <w:ind w:right="-2"/>
        <w:jc w:val="both"/>
        <w:rPr>
          <w:rFonts w:ascii="Cambria" w:hAnsi="Cambria"/>
          <w:sz w:val="20"/>
          <w:szCs w:val="20"/>
        </w:rPr>
      </w:pPr>
    </w:p>
    <w:p w14:paraId="37DE2685" w14:textId="77777777" w:rsidR="00835DAF" w:rsidRPr="00AC6DCF" w:rsidRDefault="00835DAF" w:rsidP="00835DAF">
      <w:pPr>
        <w:spacing w:after="0" w:line="240" w:lineRule="exact"/>
        <w:ind w:right="-2"/>
        <w:jc w:val="both"/>
        <w:rPr>
          <w:rFonts w:ascii="Cambria" w:hAnsi="Cambria"/>
          <w:sz w:val="20"/>
          <w:szCs w:val="20"/>
        </w:rPr>
      </w:pPr>
    </w:p>
    <w:p w14:paraId="60789B53" w14:textId="77777777" w:rsidR="00835DAF" w:rsidRPr="00AC6DCF" w:rsidRDefault="00835DAF" w:rsidP="00835DAF">
      <w:pPr>
        <w:spacing w:after="0" w:line="240" w:lineRule="exact"/>
        <w:ind w:right="-2"/>
        <w:jc w:val="both"/>
        <w:rPr>
          <w:rFonts w:ascii="Cambria" w:hAnsi="Cambria"/>
          <w:sz w:val="20"/>
          <w:szCs w:val="20"/>
        </w:rPr>
      </w:pPr>
    </w:p>
    <w:p w14:paraId="0DEBA548" w14:textId="77777777" w:rsidR="00835DAF" w:rsidRPr="00AC6DCF" w:rsidRDefault="00835DAF" w:rsidP="00835DAF">
      <w:pPr>
        <w:spacing w:after="0" w:line="240" w:lineRule="exact"/>
        <w:ind w:right="-2"/>
        <w:jc w:val="both"/>
        <w:rPr>
          <w:rFonts w:ascii="Cambria" w:hAnsi="Cambria"/>
          <w:sz w:val="20"/>
          <w:szCs w:val="20"/>
        </w:rPr>
      </w:pPr>
    </w:p>
    <w:p w14:paraId="243084BD" w14:textId="77777777" w:rsidR="00835DAF" w:rsidRPr="00AC6DCF" w:rsidRDefault="00835DAF" w:rsidP="00835DAF">
      <w:pPr>
        <w:spacing w:after="0" w:line="240" w:lineRule="exact"/>
        <w:ind w:right="-2"/>
        <w:jc w:val="both"/>
        <w:rPr>
          <w:rFonts w:ascii="Cambria" w:hAnsi="Cambria"/>
          <w:sz w:val="20"/>
          <w:szCs w:val="20"/>
        </w:rPr>
      </w:pPr>
    </w:p>
    <w:p w14:paraId="7461085F" w14:textId="77777777" w:rsidR="00835DAF" w:rsidRPr="00AC6DCF" w:rsidRDefault="00835DAF" w:rsidP="00835DAF">
      <w:pPr>
        <w:spacing w:after="0" w:line="240" w:lineRule="exact"/>
        <w:ind w:right="-2"/>
        <w:jc w:val="both"/>
        <w:rPr>
          <w:rFonts w:ascii="Cambria" w:hAnsi="Cambria"/>
          <w:sz w:val="20"/>
          <w:szCs w:val="20"/>
        </w:rPr>
      </w:pPr>
    </w:p>
    <w:p w14:paraId="498B09D1" w14:textId="77777777" w:rsidR="00835DAF" w:rsidRPr="00AC6DCF" w:rsidRDefault="00835DAF" w:rsidP="00835DAF">
      <w:pPr>
        <w:spacing w:after="0" w:line="240" w:lineRule="exact"/>
        <w:ind w:right="-2"/>
        <w:jc w:val="both"/>
        <w:rPr>
          <w:rFonts w:ascii="Cambria" w:hAnsi="Cambria"/>
          <w:sz w:val="20"/>
          <w:szCs w:val="20"/>
        </w:rPr>
      </w:pPr>
    </w:p>
    <w:p w14:paraId="76046094" w14:textId="77777777" w:rsidR="00835DAF" w:rsidRPr="00AC6DCF" w:rsidRDefault="00835DAF" w:rsidP="00835DAF">
      <w:pPr>
        <w:spacing w:after="0" w:line="240" w:lineRule="exact"/>
        <w:ind w:right="-2"/>
        <w:jc w:val="both"/>
        <w:rPr>
          <w:rFonts w:ascii="Cambria" w:hAnsi="Cambria"/>
          <w:sz w:val="20"/>
          <w:szCs w:val="20"/>
        </w:rPr>
      </w:pPr>
    </w:p>
    <w:p w14:paraId="20F9FCD0" w14:textId="77777777" w:rsidR="00835DAF" w:rsidRPr="00AC6DCF" w:rsidRDefault="00835DAF" w:rsidP="00835DAF">
      <w:pPr>
        <w:spacing w:after="0" w:line="240" w:lineRule="exact"/>
        <w:ind w:right="-2"/>
        <w:jc w:val="both"/>
        <w:rPr>
          <w:rFonts w:ascii="Cambria" w:hAnsi="Cambria"/>
          <w:sz w:val="20"/>
          <w:szCs w:val="20"/>
        </w:rPr>
      </w:pPr>
    </w:p>
    <w:p w14:paraId="31647288" w14:textId="77777777" w:rsidR="00835DAF" w:rsidRPr="00AC6DCF" w:rsidRDefault="00835DAF" w:rsidP="00835DAF">
      <w:pPr>
        <w:spacing w:after="0" w:line="240" w:lineRule="exact"/>
        <w:ind w:right="-2"/>
        <w:jc w:val="both"/>
        <w:rPr>
          <w:rFonts w:ascii="Cambria" w:hAnsi="Cambria"/>
          <w:sz w:val="20"/>
          <w:szCs w:val="20"/>
        </w:rPr>
      </w:pPr>
    </w:p>
    <w:p w14:paraId="1614D5F0" w14:textId="77777777" w:rsidR="00380B5E" w:rsidRDefault="00380B5E">
      <w:pPr>
        <w:rPr>
          <w:rFonts w:ascii="Cambria" w:hAnsi="Cambria"/>
          <w:b/>
          <w:bCs/>
          <w:sz w:val="20"/>
          <w:szCs w:val="20"/>
        </w:rPr>
      </w:pPr>
      <w:r>
        <w:rPr>
          <w:rFonts w:ascii="Cambria" w:hAnsi="Cambria"/>
          <w:b/>
          <w:bCs/>
          <w:sz w:val="20"/>
          <w:szCs w:val="20"/>
        </w:rPr>
        <w:br w:type="page"/>
      </w:r>
    </w:p>
    <w:p w14:paraId="758AA35E" w14:textId="04504287" w:rsidR="00835DAF" w:rsidRPr="00AC6DCF" w:rsidRDefault="00835DAF" w:rsidP="00835DAF">
      <w:pPr>
        <w:spacing w:after="0" w:line="240" w:lineRule="exact"/>
        <w:ind w:right="-2"/>
        <w:jc w:val="both"/>
        <w:rPr>
          <w:rFonts w:ascii="Cambria" w:hAnsi="Cambria"/>
          <w:b/>
          <w:bCs/>
          <w:sz w:val="20"/>
          <w:szCs w:val="20"/>
        </w:rPr>
      </w:pPr>
      <w:r w:rsidRPr="00AC6DCF">
        <w:rPr>
          <w:rFonts w:ascii="Cambria" w:hAnsi="Cambria"/>
          <w:b/>
          <w:bCs/>
          <w:sz w:val="20"/>
          <w:szCs w:val="20"/>
        </w:rPr>
        <w:lastRenderedPageBreak/>
        <w:t>Escenario 5 – Opción 2 variable 2 (Configuración en formato de Naciones Unidas con sala anexa)</w:t>
      </w:r>
    </w:p>
    <w:p w14:paraId="62AA56CA" w14:textId="77777777" w:rsidR="00835DAF" w:rsidRPr="00AC6DCF" w:rsidRDefault="00835DAF" w:rsidP="00835DAF">
      <w:pPr>
        <w:spacing w:after="0" w:line="240" w:lineRule="exact"/>
        <w:ind w:right="-2"/>
        <w:jc w:val="both"/>
        <w:rPr>
          <w:rFonts w:ascii="Cambria" w:hAnsi="Cambria"/>
          <w:b/>
          <w:bCs/>
          <w:sz w:val="20"/>
          <w:szCs w:val="20"/>
        </w:rPr>
      </w:pPr>
    </w:p>
    <w:p w14:paraId="3BD07726"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La presente configuración combina una disposición de Naciones Unidas en la sala principal con la ubicación de los asistentes en salas anexas, interconectadas mediante sistemas técnicos y audiovisuales.</w:t>
      </w:r>
    </w:p>
    <w:p w14:paraId="4777B8A2" w14:textId="77777777" w:rsidR="00835DAF" w:rsidRPr="00AC6DCF" w:rsidRDefault="00835DAF" w:rsidP="00835DAF">
      <w:pPr>
        <w:spacing w:after="0" w:line="240" w:lineRule="exact"/>
        <w:ind w:right="-2"/>
        <w:jc w:val="both"/>
        <w:rPr>
          <w:rFonts w:ascii="Cambria" w:hAnsi="Cambria"/>
          <w:sz w:val="20"/>
          <w:szCs w:val="20"/>
        </w:rPr>
      </w:pPr>
    </w:p>
    <w:p w14:paraId="56F2F1CC"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La sala principal tendría unas dimensiones aproximadas de 23,3 x 26,5 metros, con una superficie estimada de 617 m² y una disposición central para 33 participantes en la primera fila. La sala anexa, por su parte, requeriría unas dimensiones aproximadas de 25,5 x 25,5 metros, con una superficie estimada de 650 m² y capacidad para hasta 408 asistentes.</w:t>
      </w:r>
    </w:p>
    <w:p w14:paraId="4132FBDF" w14:textId="77777777" w:rsidR="00835DAF" w:rsidRPr="00AC6DCF" w:rsidRDefault="00835DAF" w:rsidP="00835DAF">
      <w:pPr>
        <w:spacing w:after="0" w:line="240" w:lineRule="exact"/>
        <w:ind w:right="-2"/>
        <w:jc w:val="both"/>
        <w:rPr>
          <w:rFonts w:ascii="Cambria" w:hAnsi="Cambria"/>
          <w:sz w:val="20"/>
          <w:szCs w:val="20"/>
        </w:rPr>
      </w:pPr>
    </w:p>
    <w:p w14:paraId="5BF56EE7"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Entre sus principales ventajas destaca:</w:t>
      </w:r>
    </w:p>
    <w:p w14:paraId="71AC8C66" w14:textId="77777777" w:rsidR="00835DAF" w:rsidRPr="00AC6DCF" w:rsidRDefault="00835DAF" w:rsidP="00835DAF">
      <w:pPr>
        <w:spacing w:after="0" w:line="240" w:lineRule="exact"/>
        <w:ind w:right="-2"/>
        <w:jc w:val="both"/>
        <w:rPr>
          <w:rFonts w:ascii="Cambria" w:hAnsi="Cambria"/>
          <w:sz w:val="20"/>
          <w:szCs w:val="20"/>
        </w:rPr>
      </w:pPr>
    </w:p>
    <w:p w14:paraId="03932842"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la reducción del tamaño necesario de la sala principal, lo que facilita la adecuación a determinadas sedes,</w:t>
      </w:r>
    </w:p>
    <w:p w14:paraId="3F7C218D"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una mejora en la circulación y los accesos,</w:t>
      </w:r>
    </w:p>
    <w:p w14:paraId="181FF332"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una optimización visual del espacio destinado a la reunión principal.</w:t>
      </w:r>
    </w:p>
    <w:p w14:paraId="1CC177E5" w14:textId="77777777" w:rsidR="00835DAF" w:rsidRPr="00AC6DCF" w:rsidRDefault="00835DAF" w:rsidP="00835DAF">
      <w:pPr>
        <w:spacing w:after="0" w:line="240" w:lineRule="exact"/>
        <w:ind w:right="-2"/>
        <w:jc w:val="both"/>
        <w:rPr>
          <w:rFonts w:ascii="Cambria" w:hAnsi="Cambria"/>
          <w:sz w:val="20"/>
          <w:szCs w:val="20"/>
        </w:rPr>
      </w:pPr>
    </w:p>
    <w:p w14:paraId="45213E8B"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No obstante, esta alternativa implica la necesidad de:</w:t>
      </w:r>
    </w:p>
    <w:p w14:paraId="276936BC" w14:textId="77777777" w:rsidR="00835DAF" w:rsidRPr="00AC6DCF" w:rsidRDefault="00835DAF" w:rsidP="00835DAF">
      <w:pPr>
        <w:spacing w:after="0" w:line="240" w:lineRule="exact"/>
        <w:ind w:right="-2"/>
        <w:jc w:val="both"/>
        <w:rPr>
          <w:rFonts w:ascii="Cambria" w:hAnsi="Cambria"/>
          <w:sz w:val="20"/>
          <w:szCs w:val="20"/>
        </w:rPr>
      </w:pPr>
    </w:p>
    <w:p w14:paraId="0A6594C7"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disponer de salas adicionales,</w:t>
      </w:r>
    </w:p>
    <w:p w14:paraId="76095EE5"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despliegue audiovisual más complejo, incluyendo sistemas de comunicación y visibilidad reforzados,</w:t>
      </w:r>
    </w:p>
    <w:p w14:paraId="608A77C4"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reducción de la interacción directa entre los participantes,</w:t>
      </w:r>
    </w:p>
    <w:p w14:paraId="3B218EB8"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un incremento de los costes técnicos y operativos.</w:t>
      </w:r>
    </w:p>
    <w:p w14:paraId="116CEDA2" w14:textId="77777777" w:rsidR="00835DAF" w:rsidRPr="00AC6DCF" w:rsidRDefault="00835DAF" w:rsidP="00835DAF">
      <w:pPr>
        <w:spacing w:after="0" w:line="240" w:lineRule="exact"/>
        <w:ind w:right="-2"/>
        <w:jc w:val="both"/>
        <w:rPr>
          <w:rFonts w:ascii="Cambria" w:hAnsi="Cambria"/>
          <w:sz w:val="20"/>
          <w:szCs w:val="20"/>
        </w:rPr>
      </w:pPr>
    </w:p>
    <w:p w14:paraId="1AE50997"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i/>
          <w:iCs/>
          <w:sz w:val="20"/>
          <w:szCs w:val="20"/>
        </w:rPr>
        <w:t>Conclusión</w:t>
      </w:r>
      <w:r w:rsidRPr="00AC6DCF">
        <w:rPr>
          <w:rFonts w:ascii="Cambria" w:hAnsi="Cambria"/>
          <w:sz w:val="20"/>
          <w:szCs w:val="20"/>
        </w:rPr>
        <w:t>: se trata de una de las configuraciones más complejas, al combinar las limitaciones propias de una disposición más cerrada con la necesidad de espacios adicionales, lo que se traduce en una relación coste-beneficio menos favorable en comparación con otras alternativas.</w:t>
      </w:r>
    </w:p>
    <w:p w14:paraId="5FADA000" w14:textId="77777777" w:rsidR="00835DAF" w:rsidRPr="00AC6DCF" w:rsidRDefault="00835DAF" w:rsidP="00835DAF">
      <w:pPr>
        <w:spacing w:after="0" w:line="240" w:lineRule="exact"/>
        <w:ind w:right="-2"/>
        <w:jc w:val="both"/>
        <w:rPr>
          <w:rFonts w:ascii="Cambria" w:hAnsi="Cambria"/>
          <w:sz w:val="20"/>
          <w:szCs w:val="20"/>
        </w:rPr>
      </w:pPr>
    </w:p>
    <w:p w14:paraId="22DFF80B" w14:textId="77777777" w:rsidR="00835DAF" w:rsidRPr="00AC6DCF" w:rsidRDefault="00835DAF" w:rsidP="00835DAF">
      <w:pPr>
        <w:spacing w:after="0" w:line="240" w:lineRule="exact"/>
        <w:ind w:right="-2"/>
        <w:jc w:val="both"/>
        <w:rPr>
          <w:rFonts w:ascii="Cambria" w:hAnsi="Cambria"/>
          <w:sz w:val="20"/>
          <w:szCs w:val="20"/>
        </w:rPr>
      </w:pPr>
    </w:p>
    <w:p w14:paraId="2570CEE4" w14:textId="77777777" w:rsidR="00835DAF" w:rsidRPr="00AC6DCF" w:rsidRDefault="00835DAF" w:rsidP="00835DAF">
      <w:pPr>
        <w:spacing w:after="0" w:line="240" w:lineRule="exact"/>
        <w:ind w:right="-2"/>
        <w:jc w:val="both"/>
        <w:rPr>
          <w:rFonts w:ascii="Cambria" w:hAnsi="Cambria"/>
          <w:sz w:val="20"/>
          <w:szCs w:val="20"/>
        </w:rPr>
      </w:pPr>
    </w:p>
    <w:p w14:paraId="73BDC17D" w14:textId="77777777" w:rsidR="00835DAF" w:rsidRPr="00AC6DCF" w:rsidRDefault="00835DAF" w:rsidP="00835DAF">
      <w:pPr>
        <w:spacing w:after="0" w:line="240" w:lineRule="exact"/>
        <w:ind w:right="-2"/>
        <w:jc w:val="both"/>
        <w:rPr>
          <w:rFonts w:ascii="Cambria" w:hAnsi="Cambria"/>
          <w:sz w:val="20"/>
          <w:szCs w:val="20"/>
        </w:rPr>
      </w:pPr>
    </w:p>
    <w:p w14:paraId="51B4CF3F" w14:textId="77777777" w:rsidR="00835DAF" w:rsidRPr="00AC6DCF" w:rsidRDefault="00835DAF" w:rsidP="00835DAF">
      <w:pPr>
        <w:spacing w:after="0" w:line="240" w:lineRule="exact"/>
        <w:ind w:right="-2"/>
        <w:jc w:val="both"/>
        <w:rPr>
          <w:rFonts w:ascii="Cambria" w:hAnsi="Cambria"/>
          <w:b/>
          <w:bCs/>
          <w:sz w:val="20"/>
          <w:szCs w:val="20"/>
        </w:rPr>
      </w:pPr>
      <w:r w:rsidRPr="00AC6DCF">
        <w:rPr>
          <w:rFonts w:ascii="Cambria" w:hAnsi="Cambria"/>
          <w:noProof/>
          <w:sz w:val="20"/>
          <w:szCs w:val="20"/>
        </w:rPr>
        <w:drawing>
          <wp:anchor distT="0" distB="0" distL="114300" distR="114300" simplePos="0" relativeHeight="251664384" behindDoc="1" locked="0" layoutInCell="1" allowOverlap="1" wp14:anchorId="425C80E5" wp14:editId="71C9A39C">
            <wp:simplePos x="0" y="0"/>
            <wp:positionH relativeFrom="column">
              <wp:posOffset>2809875</wp:posOffset>
            </wp:positionH>
            <wp:positionV relativeFrom="paragraph">
              <wp:posOffset>7620</wp:posOffset>
            </wp:positionV>
            <wp:extent cx="2654935" cy="2978150"/>
            <wp:effectExtent l="0" t="0" r="0" b="0"/>
            <wp:wrapTight wrapText="bothSides">
              <wp:wrapPolygon edited="0">
                <wp:start x="0" y="0"/>
                <wp:lineTo x="0" y="21416"/>
                <wp:lineTo x="21388" y="21416"/>
                <wp:lineTo x="21388" y="0"/>
                <wp:lineTo x="0" y="0"/>
              </wp:wrapPolygon>
            </wp:wrapTight>
            <wp:docPr id="46675060" name="Imagen 4">
              <a:extLst xmlns:a="http://schemas.openxmlformats.org/drawingml/2006/main">
                <a:ext uri="{FF2B5EF4-FFF2-40B4-BE49-F238E27FC236}">
                  <a16:creationId xmlns:a16="http://schemas.microsoft.com/office/drawing/2014/main" id="{436F7147-EB7B-5BA0-1403-539A551DE2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436F7147-EB7B-5BA0-1403-539A551DE261}"/>
                        </a:ext>
                      </a:extLst>
                    </pic:cNvPr>
                    <pic:cNvPicPr>
                      <a:picLocks noChangeAspect="1"/>
                    </pic:cNvPicPr>
                  </pic:nvPicPr>
                  <pic:blipFill>
                    <a:blip r:embed="rId17"/>
                    <a:stretch>
                      <a:fillRect/>
                    </a:stretch>
                  </pic:blipFill>
                  <pic:spPr>
                    <a:xfrm>
                      <a:off x="0" y="0"/>
                      <a:ext cx="2654935" cy="2978150"/>
                    </a:xfrm>
                    <a:prstGeom prst="rect">
                      <a:avLst/>
                    </a:prstGeom>
                  </pic:spPr>
                </pic:pic>
              </a:graphicData>
            </a:graphic>
            <wp14:sizeRelH relativeFrom="margin">
              <wp14:pctWidth>0</wp14:pctWidth>
            </wp14:sizeRelH>
            <wp14:sizeRelV relativeFrom="margin">
              <wp14:pctHeight>0</wp14:pctHeight>
            </wp14:sizeRelV>
          </wp:anchor>
        </w:drawing>
      </w:r>
      <w:r w:rsidRPr="00AC6DCF">
        <w:rPr>
          <w:rFonts w:ascii="Cambria" w:hAnsi="Cambria"/>
          <w:noProof/>
          <w:sz w:val="20"/>
          <w:szCs w:val="20"/>
        </w:rPr>
        <w:drawing>
          <wp:anchor distT="0" distB="0" distL="114300" distR="114300" simplePos="0" relativeHeight="251663360" behindDoc="1" locked="0" layoutInCell="1" allowOverlap="1" wp14:anchorId="5F969061" wp14:editId="2E2DCB0E">
            <wp:simplePos x="0" y="0"/>
            <wp:positionH relativeFrom="margin">
              <wp:posOffset>365125</wp:posOffset>
            </wp:positionH>
            <wp:positionV relativeFrom="paragraph">
              <wp:posOffset>1270</wp:posOffset>
            </wp:positionV>
            <wp:extent cx="2110105" cy="2984500"/>
            <wp:effectExtent l="0" t="0" r="4445" b="6350"/>
            <wp:wrapTight wrapText="bothSides">
              <wp:wrapPolygon edited="0">
                <wp:start x="0" y="0"/>
                <wp:lineTo x="0" y="21508"/>
                <wp:lineTo x="21450" y="21508"/>
                <wp:lineTo x="21450" y="0"/>
                <wp:lineTo x="0" y="0"/>
              </wp:wrapPolygon>
            </wp:wrapTight>
            <wp:docPr id="159257101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10105" cy="2984500"/>
                    </a:xfrm>
                    <a:prstGeom prst="rect">
                      <a:avLst/>
                    </a:prstGeom>
                    <a:noFill/>
                  </pic:spPr>
                </pic:pic>
              </a:graphicData>
            </a:graphic>
            <wp14:sizeRelH relativeFrom="margin">
              <wp14:pctWidth>0</wp14:pctWidth>
            </wp14:sizeRelH>
            <wp14:sizeRelV relativeFrom="margin">
              <wp14:pctHeight>0</wp14:pctHeight>
            </wp14:sizeRelV>
          </wp:anchor>
        </w:drawing>
      </w:r>
    </w:p>
    <w:p w14:paraId="207F8106" w14:textId="77777777" w:rsidR="00835DAF" w:rsidRPr="00AC6DCF" w:rsidRDefault="00835DAF" w:rsidP="00835DAF">
      <w:pPr>
        <w:spacing w:after="0" w:line="240" w:lineRule="exact"/>
        <w:ind w:right="-2"/>
        <w:jc w:val="both"/>
        <w:rPr>
          <w:rFonts w:ascii="Cambria" w:hAnsi="Cambria"/>
          <w:b/>
          <w:bCs/>
          <w:sz w:val="20"/>
          <w:szCs w:val="20"/>
        </w:rPr>
      </w:pPr>
    </w:p>
    <w:p w14:paraId="5685948D" w14:textId="77777777" w:rsidR="00835DAF" w:rsidRPr="00AC6DCF" w:rsidRDefault="00835DAF" w:rsidP="00835DAF">
      <w:pPr>
        <w:spacing w:after="0" w:line="240" w:lineRule="exact"/>
        <w:ind w:right="-2"/>
        <w:jc w:val="both"/>
        <w:rPr>
          <w:rFonts w:ascii="Cambria" w:hAnsi="Cambria"/>
          <w:b/>
          <w:bCs/>
          <w:sz w:val="20"/>
          <w:szCs w:val="20"/>
        </w:rPr>
      </w:pPr>
    </w:p>
    <w:p w14:paraId="5DA0C91A" w14:textId="77777777" w:rsidR="00835DAF" w:rsidRPr="00AC6DCF" w:rsidRDefault="00835DAF" w:rsidP="00835DAF">
      <w:pPr>
        <w:spacing w:after="0" w:line="240" w:lineRule="exact"/>
        <w:ind w:right="-2"/>
        <w:jc w:val="both"/>
        <w:rPr>
          <w:rFonts w:ascii="Cambria" w:hAnsi="Cambria"/>
          <w:b/>
          <w:bCs/>
          <w:sz w:val="20"/>
          <w:szCs w:val="20"/>
        </w:rPr>
      </w:pPr>
    </w:p>
    <w:p w14:paraId="7C4FC927" w14:textId="77777777" w:rsidR="00835DAF" w:rsidRPr="00AC6DCF" w:rsidRDefault="00835DAF" w:rsidP="00835DAF">
      <w:pPr>
        <w:spacing w:after="0" w:line="240" w:lineRule="exact"/>
        <w:ind w:right="-2"/>
        <w:jc w:val="both"/>
        <w:rPr>
          <w:rFonts w:ascii="Cambria" w:hAnsi="Cambria"/>
          <w:b/>
          <w:bCs/>
          <w:sz w:val="20"/>
          <w:szCs w:val="20"/>
        </w:rPr>
      </w:pPr>
    </w:p>
    <w:p w14:paraId="1BE4CDCA" w14:textId="77777777" w:rsidR="00835DAF" w:rsidRPr="00AC6DCF" w:rsidRDefault="00835DAF" w:rsidP="00835DAF">
      <w:pPr>
        <w:spacing w:after="0" w:line="240" w:lineRule="exact"/>
        <w:ind w:right="-2"/>
        <w:jc w:val="both"/>
        <w:rPr>
          <w:rFonts w:ascii="Cambria" w:hAnsi="Cambria"/>
          <w:b/>
          <w:bCs/>
          <w:sz w:val="20"/>
          <w:szCs w:val="20"/>
        </w:rPr>
      </w:pPr>
    </w:p>
    <w:p w14:paraId="33B77229" w14:textId="77777777" w:rsidR="00835DAF" w:rsidRPr="00AC6DCF" w:rsidRDefault="00835DAF" w:rsidP="00835DAF">
      <w:pPr>
        <w:spacing w:after="0" w:line="240" w:lineRule="exact"/>
        <w:ind w:right="-2"/>
        <w:jc w:val="both"/>
        <w:rPr>
          <w:rFonts w:ascii="Cambria" w:hAnsi="Cambria"/>
          <w:b/>
          <w:bCs/>
          <w:sz w:val="20"/>
          <w:szCs w:val="20"/>
        </w:rPr>
      </w:pPr>
    </w:p>
    <w:p w14:paraId="1FA35614" w14:textId="77777777" w:rsidR="00835DAF" w:rsidRPr="00AC6DCF" w:rsidRDefault="00835DAF" w:rsidP="00835DAF">
      <w:pPr>
        <w:spacing w:after="0" w:line="240" w:lineRule="exact"/>
        <w:ind w:right="-2"/>
        <w:jc w:val="both"/>
        <w:rPr>
          <w:rFonts w:ascii="Cambria" w:hAnsi="Cambria"/>
          <w:b/>
          <w:bCs/>
          <w:sz w:val="20"/>
          <w:szCs w:val="20"/>
        </w:rPr>
      </w:pPr>
    </w:p>
    <w:p w14:paraId="582A062B" w14:textId="77777777" w:rsidR="00835DAF" w:rsidRPr="00AC6DCF" w:rsidRDefault="00835DAF" w:rsidP="00835DAF">
      <w:pPr>
        <w:spacing w:after="0" w:line="240" w:lineRule="exact"/>
        <w:ind w:right="-2"/>
        <w:jc w:val="both"/>
        <w:rPr>
          <w:rFonts w:ascii="Cambria" w:hAnsi="Cambria"/>
          <w:b/>
          <w:bCs/>
          <w:sz w:val="20"/>
          <w:szCs w:val="20"/>
        </w:rPr>
      </w:pPr>
    </w:p>
    <w:p w14:paraId="5F3B95B5" w14:textId="77777777" w:rsidR="00835DAF" w:rsidRPr="00AC6DCF" w:rsidRDefault="00835DAF" w:rsidP="00835DAF">
      <w:pPr>
        <w:spacing w:after="0" w:line="240" w:lineRule="exact"/>
        <w:ind w:right="-2"/>
        <w:jc w:val="both"/>
        <w:rPr>
          <w:rFonts w:ascii="Cambria" w:hAnsi="Cambria"/>
          <w:b/>
          <w:bCs/>
          <w:sz w:val="20"/>
          <w:szCs w:val="20"/>
        </w:rPr>
      </w:pPr>
    </w:p>
    <w:p w14:paraId="0BEB24C9" w14:textId="77777777" w:rsidR="00835DAF" w:rsidRPr="00AC6DCF" w:rsidRDefault="00835DAF" w:rsidP="00835DAF">
      <w:pPr>
        <w:spacing w:after="0" w:line="240" w:lineRule="exact"/>
        <w:ind w:right="-2"/>
        <w:jc w:val="both"/>
        <w:rPr>
          <w:rFonts w:ascii="Cambria" w:hAnsi="Cambria"/>
          <w:b/>
          <w:bCs/>
          <w:sz w:val="20"/>
          <w:szCs w:val="20"/>
        </w:rPr>
      </w:pPr>
    </w:p>
    <w:p w14:paraId="56EEF94D" w14:textId="77777777" w:rsidR="00835DAF" w:rsidRPr="00AC6DCF" w:rsidRDefault="00835DAF" w:rsidP="00835DAF">
      <w:pPr>
        <w:spacing w:after="0" w:line="240" w:lineRule="exact"/>
        <w:ind w:right="-2"/>
        <w:jc w:val="both"/>
        <w:rPr>
          <w:rFonts w:ascii="Cambria" w:hAnsi="Cambria"/>
          <w:b/>
          <w:bCs/>
          <w:sz w:val="20"/>
          <w:szCs w:val="20"/>
        </w:rPr>
      </w:pPr>
    </w:p>
    <w:p w14:paraId="28DEE759" w14:textId="77777777" w:rsidR="00835DAF" w:rsidRPr="00AC6DCF" w:rsidRDefault="00835DAF" w:rsidP="00835DAF">
      <w:pPr>
        <w:spacing w:after="0" w:line="240" w:lineRule="exact"/>
        <w:ind w:right="-2"/>
        <w:jc w:val="both"/>
        <w:rPr>
          <w:rFonts w:ascii="Cambria" w:hAnsi="Cambria"/>
          <w:b/>
          <w:bCs/>
          <w:sz w:val="20"/>
          <w:szCs w:val="20"/>
        </w:rPr>
      </w:pPr>
    </w:p>
    <w:p w14:paraId="0A5E1C26" w14:textId="77777777" w:rsidR="00835DAF" w:rsidRPr="00AC6DCF" w:rsidRDefault="00835DAF" w:rsidP="00835DAF">
      <w:pPr>
        <w:spacing w:after="0" w:line="240" w:lineRule="exact"/>
        <w:ind w:right="-2"/>
        <w:jc w:val="both"/>
        <w:rPr>
          <w:rFonts w:ascii="Cambria" w:hAnsi="Cambria"/>
          <w:b/>
          <w:bCs/>
          <w:sz w:val="20"/>
          <w:szCs w:val="20"/>
        </w:rPr>
      </w:pPr>
    </w:p>
    <w:p w14:paraId="576A96F9" w14:textId="77777777" w:rsidR="00835DAF" w:rsidRPr="00AC6DCF" w:rsidRDefault="00835DAF" w:rsidP="00835DAF">
      <w:pPr>
        <w:spacing w:after="0" w:line="240" w:lineRule="exact"/>
        <w:ind w:right="-2"/>
        <w:jc w:val="both"/>
        <w:rPr>
          <w:rFonts w:ascii="Cambria" w:hAnsi="Cambria"/>
          <w:b/>
          <w:bCs/>
          <w:sz w:val="20"/>
          <w:szCs w:val="20"/>
        </w:rPr>
      </w:pPr>
    </w:p>
    <w:p w14:paraId="2F2EBF00" w14:textId="77777777" w:rsidR="00835DAF" w:rsidRPr="00AC6DCF" w:rsidRDefault="00835DAF" w:rsidP="00835DAF">
      <w:pPr>
        <w:spacing w:after="0" w:line="240" w:lineRule="exact"/>
        <w:ind w:right="-2"/>
        <w:jc w:val="both"/>
        <w:rPr>
          <w:rFonts w:ascii="Cambria" w:hAnsi="Cambria"/>
          <w:b/>
          <w:bCs/>
          <w:sz w:val="20"/>
          <w:szCs w:val="20"/>
        </w:rPr>
      </w:pPr>
    </w:p>
    <w:p w14:paraId="2F623619" w14:textId="77777777" w:rsidR="00835DAF" w:rsidRPr="00AC6DCF" w:rsidRDefault="00835DAF" w:rsidP="00835DAF">
      <w:pPr>
        <w:spacing w:after="0" w:line="240" w:lineRule="exact"/>
        <w:ind w:right="-2"/>
        <w:jc w:val="both"/>
        <w:rPr>
          <w:rFonts w:ascii="Cambria" w:hAnsi="Cambria"/>
          <w:b/>
          <w:bCs/>
          <w:sz w:val="20"/>
          <w:szCs w:val="20"/>
        </w:rPr>
      </w:pPr>
    </w:p>
    <w:p w14:paraId="65C2216A" w14:textId="77777777" w:rsidR="00835DAF" w:rsidRPr="00AC6DCF" w:rsidRDefault="00835DAF" w:rsidP="00835DAF">
      <w:pPr>
        <w:spacing w:after="0" w:line="240" w:lineRule="exact"/>
        <w:ind w:right="-2"/>
        <w:jc w:val="both"/>
        <w:rPr>
          <w:rFonts w:ascii="Cambria" w:hAnsi="Cambria"/>
          <w:b/>
          <w:bCs/>
          <w:sz w:val="20"/>
          <w:szCs w:val="20"/>
        </w:rPr>
      </w:pPr>
    </w:p>
    <w:p w14:paraId="6388D285" w14:textId="77777777" w:rsidR="00835DAF" w:rsidRPr="00AC6DCF" w:rsidRDefault="00835DAF" w:rsidP="00835DAF">
      <w:pPr>
        <w:spacing w:after="0" w:line="240" w:lineRule="exact"/>
        <w:ind w:right="-2"/>
        <w:jc w:val="both"/>
        <w:rPr>
          <w:rFonts w:ascii="Cambria" w:hAnsi="Cambria"/>
          <w:b/>
          <w:bCs/>
          <w:sz w:val="20"/>
          <w:szCs w:val="20"/>
        </w:rPr>
      </w:pPr>
    </w:p>
    <w:p w14:paraId="1301318E" w14:textId="77777777" w:rsidR="00835DAF" w:rsidRPr="00AC6DCF" w:rsidRDefault="00835DAF" w:rsidP="00835DAF">
      <w:pPr>
        <w:spacing w:after="0" w:line="240" w:lineRule="exact"/>
        <w:ind w:right="-2"/>
        <w:jc w:val="both"/>
        <w:rPr>
          <w:rFonts w:ascii="Cambria" w:hAnsi="Cambria"/>
          <w:b/>
          <w:bCs/>
          <w:sz w:val="20"/>
          <w:szCs w:val="20"/>
        </w:rPr>
      </w:pPr>
    </w:p>
    <w:p w14:paraId="2FD6C404" w14:textId="77777777" w:rsidR="00835DAF" w:rsidRPr="00AC6DCF" w:rsidRDefault="00835DAF" w:rsidP="00835DAF">
      <w:pPr>
        <w:spacing w:after="0" w:line="240" w:lineRule="exact"/>
        <w:ind w:right="-2"/>
        <w:jc w:val="both"/>
        <w:rPr>
          <w:rFonts w:ascii="Cambria" w:hAnsi="Cambria"/>
          <w:b/>
          <w:bCs/>
          <w:sz w:val="20"/>
          <w:szCs w:val="20"/>
        </w:rPr>
      </w:pPr>
    </w:p>
    <w:p w14:paraId="5D2AA677" w14:textId="77777777" w:rsidR="00835DAF" w:rsidRPr="00AC6DCF" w:rsidRDefault="00835DAF" w:rsidP="00835DAF">
      <w:pPr>
        <w:spacing w:after="0" w:line="240" w:lineRule="exact"/>
        <w:ind w:right="-2"/>
        <w:jc w:val="both"/>
        <w:rPr>
          <w:rFonts w:ascii="Cambria" w:hAnsi="Cambria"/>
          <w:b/>
          <w:bCs/>
          <w:sz w:val="20"/>
          <w:szCs w:val="20"/>
        </w:rPr>
      </w:pPr>
    </w:p>
    <w:p w14:paraId="48411B57" w14:textId="77777777" w:rsidR="00835DAF" w:rsidRPr="00AC6DCF" w:rsidRDefault="00835DAF" w:rsidP="00835DAF">
      <w:pPr>
        <w:spacing w:after="0" w:line="240" w:lineRule="exact"/>
        <w:ind w:right="-2"/>
        <w:jc w:val="both"/>
        <w:rPr>
          <w:rFonts w:ascii="Cambria" w:hAnsi="Cambria"/>
          <w:b/>
          <w:bCs/>
          <w:sz w:val="20"/>
          <w:szCs w:val="20"/>
        </w:rPr>
      </w:pPr>
    </w:p>
    <w:p w14:paraId="4F294257" w14:textId="77777777" w:rsidR="00380B5E" w:rsidRDefault="00380B5E" w:rsidP="00835DAF">
      <w:pPr>
        <w:spacing w:after="0" w:line="240" w:lineRule="exact"/>
        <w:ind w:right="-2"/>
        <w:jc w:val="both"/>
        <w:rPr>
          <w:rFonts w:ascii="Cambria" w:hAnsi="Cambria"/>
          <w:b/>
          <w:bCs/>
          <w:sz w:val="20"/>
          <w:szCs w:val="20"/>
        </w:rPr>
      </w:pPr>
    </w:p>
    <w:p w14:paraId="28DCF2FD" w14:textId="77777777" w:rsidR="00380B5E" w:rsidRDefault="00380B5E" w:rsidP="00835DAF">
      <w:pPr>
        <w:spacing w:after="0" w:line="240" w:lineRule="exact"/>
        <w:ind w:right="-2"/>
        <w:jc w:val="both"/>
        <w:rPr>
          <w:rFonts w:ascii="Cambria" w:hAnsi="Cambria"/>
          <w:b/>
          <w:bCs/>
          <w:sz w:val="20"/>
          <w:szCs w:val="20"/>
        </w:rPr>
      </w:pPr>
    </w:p>
    <w:p w14:paraId="04C2B8F8" w14:textId="7CE2EE4D" w:rsidR="00835DAF" w:rsidRPr="00AC6DCF" w:rsidRDefault="00835DAF" w:rsidP="00835DAF">
      <w:pPr>
        <w:spacing w:after="0" w:line="240" w:lineRule="exact"/>
        <w:ind w:right="-2"/>
        <w:jc w:val="both"/>
        <w:rPr>
          <w:rFonts w:ascii="Cambria" w:hAnsi="Cambria"/>
          <w:b/>
          <w:bCs/>
          <w:sz w:val="20"/>
          <w:szCs w:val="20"/>
        </w:rPr>
      </w:pPr>
      <w:r w:rsidRPr="00AC6DCF">
        <w:rPr>
          <w:rFonts w:ascii="Cambria" w:hAnsi="Cambria"/>
          <w:b/>
          <w:bCs/>
          <w:sz w:val="20"/>
          <w:szCs w:val="20"/>
        </w:rPr>
        <w:lastRenderedPageBreak/>
        <w:t>Conclusiones generales</w:t>
      </w:r>
    </w:p>
    <w:p w14:paraId="3D3EA5D6" w14:textId="77777777" w:rsidR="00835DAF" w:rsidRPr="00AC6DCF" w:rsidRDefault="00835DAF" w:rsidP="00835DAF">
      <w:pPr>
        <w:spacing w:after="0" w:line="240" w:lineRule="exact"/>
        <w:ind w:right="-2"/>
        <w:jc w:val="both"/>
        <w:rPr>
          <w:rFonts w:ascii="Cambria" w:hAnsi="Cambria"/>
          <w:b/>
          <w:bCs/>
          <w:sz w:val="20"/>
          <w:szCs w:val="20"/>
        </w:rPr>
      </w:pPr>
    </w:p>
    <w:p w14:paraId="276CCEDF"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 xml:space="preserve">No existe una configuración única válida para todas las sedes y eventos, ya que cada espacio presenta características arquitectónicas, operativas y técnicas diferentes que condicionan la viabilidad de cada propuesta. </w:t>
      </w:r>
    </w:p>
    <w:p w14:paraId="14490978" w14:textId="77777777" w:rsidR="00835DAF" w:rsidRPr="00AC6DCF" w:rsidRDefault="00835DAF" w:rsidP="00835DAF">
      <w:pPr>
        <w:spacing w:after="0" w:line="240" w:lineRule="exact"/>
        <w:ind w:right="-2"/>
        <w:jc w:val="both"/>
        <w:rPr>
          <w:rFonts w:ascii="Cambria" w:hAnsi="Cambria"/>
          <w:sz w:val="20"/>
          <w:szCs w:val="20"/>
        </w:rPr>
      </w:pPr>
    </w:p>
    <w:p w14:paraId="50FD0CDF"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La elección final deberá realizarse teniendo en cuenta factores como las dimensiones y arquitectura de la sala, la disponibilidad de mobiliario, las necesidades operativas específicas de cada reunión y el presupuesto disponible.</w:t>
      </w:r>
    </w:p>
    <w:p w14:paraId="16E39D68" w14:textId="77777777" w:rsidR="00835DAF" w:rsidRPr="00AC6DCF" w:rsidRDefault="00835DAF" w:rsidP="00835DAF">
      <w:pPr>
        <w:spacing w:after="0" w:line="240" w:lineRule="exact"/>
        <w:ind w:right="-2"/>
        <w:jc w:val="both"/>
        <w:rPr>
          <w:rFonts w:ascii="Cambria" w:hAnsi="Cambria"/>
          <w:sz w:val="20"/>
          <w:szCs w:val="20"/>
        </w:rPr>
      </w:pPr>
    </w:p>
    <w:p w14:paraId="351A62D1"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En términos generales, las configuraciones desarrolladas en una única sala favorecen:</w:t>
      </w:r>
    </w:p>
    <w:p w14:paraId="504DC311" w14:textId="77777777" w:rsidR="00835DAF" w:rsidRPr="00AC6DCF" w:rsidRDefault="00835DAF" w:rsidP="00835DAF">
      <w:pPr>
        <w:spacing w:after="0" w:line="240" w:lineRule="exact"/>
        <w:ind w:right="-2"/>
        <w:jc w:val="both"/>
        <w:rPr>
          <w:rFonts w:ascii="Cambria" w:hAnsi="Cambria"/>
          <w:sz w:val="20"/>
          <w:szCs w:val="20"/>
        </w:rPr>
      </w:pPr>
    </w:p>
    <w:p w14:paraId="52414688"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una mayor integración entre los participantes y una experiencia más homogénea de participación,</w:t>
      </w:r>
    </w:p>
    <w:p w14:paraId="2D3BA3B4"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requieren espacios de mayores dimensiones y con características adecuadas para este tipo de disposición.</w:t>
      </w:r>
    </w:p>
    <w:p w14:paraId="6403F120" w14:textId="77777777" w:rsidR="00835DAF" w:rsidRPr="00AC6DCF" w:rsidRDefault="00835DAF" w:rsidP="00835DAF">
      <w:pPr>
        <w:spacing w:after="0" w:line="240" w:lineRule="exact"/>
        <w:ind w:right="-2"/>
        <w:jc w:val="both"/>
        <w:rPr>
          <w:rFonts w:ascii="Cambria" w:hAnsi="Cambria"/>
          <w:sz w:val="20"/>
          <w:szCs w:val="20"/>
        </w:rPr>
      </w:pPr>
    </w:p>
    <w:p w14:paraId="0646566F" w14:textId="77777777" w:rsidR="00835DAF" w:rsidRPr="00AC6DCF" w:rsidRDefault="00835DAF" w:rsidP="00835DAF">
      <w:pPr>
        <w:spacing w:after="0" w:line="240" w:lineRule="exact"/>
        <w:ind w:right="-2"/>
        <w:jc w:val="both"/>
        <w:rPr>
          <w:rFonts w:ascii="Cambria" w:hAnsi="Cambria"/>
          <w:sz w:val="20"/>
          <w:szCs w:val="20"/>
        </w:rPr>
      </w:pPr>
      <w:r w:rsidRPr="00AC6DCF">
        <w:rPr>
          <w:rFonts w:ascii="Cambria" w:hAnsi="Cambria"/>
          <w:sz w:val="20"/>
          <w:szCs w:val="20"/>
        </w:rPr>
        <w:t>Por el contrario, las configuraciones que contemplan salas anexas ofrecen/implican:</w:t>
      </w:r>
    </w:p>
    <w:p w14:paraId="536E92D3" w14:textId="77777777" w:rsidR="00835DAF" w:rsidRPr="00AC6DCF" w:rsidRDefault="00835DAF" w:rsidP="00835DAF">
      <w:pPr>
        <w:spacing w:after="0" w:line="240" w:lineRule="exact"/>
        <w:ind w:right="-2"/>
        <w:jc w:val="both"/>
        <w:rPr>
          <w:rFonts w:ascii="Cambria" w:hAnsi="Cambria"/>
          <w:sz w:val="20"/>
          <w:szCs w:val="20"/>
        </w:rPr>
      </w:pPr>
    </w:p>
    <w:p w14:paraId="540392D3"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una mayor flexibilidad operativa,</w:t>
      </w:r>
    </w:p>
    <w:p w14:paraId="28249141"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facilitan la adaptación a sedes con limitaciones de espacio,</w:t>
      </w:r>
    </w:p>
    <w:p w14:paraId="1DE533F8"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mayor complejidad técnica y audiovisual,</w:t>
      </w:r>
    </w:p>
    <w:p w14:paraId="7D078443" w14:textId="77777777" w:rsidR="00835DAF" w:rsidRPr="00AC6DCF" w:rsidRDefault="00835DAF" w:rsidP="00835DAF">
      <w:pPr>
        <w:pStyle w:val="ListParagraph"/>
        <w:numPr>
          <w:ilvl w:val="0"/>
          <w:numId w:val="26"/>
        </w:numPr>
        <w:spacing w:after="0" w:line="240" w:lineRule="exact"/>
        <w:ind w:left="709" w:right="-2"/>
        <w:jc w:val="both"/>
        <w:rPr>
          <w:rFonts w:ascii="Cambria" w:hAnsi="Cambria"/>
          <w:sz w:val="20"/>
          <w:szCs w:val="20"/>
        </w:rPr>
      </w:pPr>
      <w:r w:rsidRPr="00AC6DCF">
        <w:rPr>
          <w:rFonts w:ascii="Cambria" w:hAnsi="Cambria"/>
          <w:sz w:val="20"/>
          <w:szCs w:val="20"/>
        </w:rPr>
        <w:t>reducción parcial de la sensación de participación conjunta entre todos los asistentes.</w:t>
      </w:r>
    </w:p>
    <w:p w14:paraId="2469F002" w14:textId="77777777" w:rsidR="00835DAF" w:rsidRPr="00AC6DCF" w:rsidRDefault="00835DAF" w:rsidP="00835DAF">
      <w:pPr>
        <w:spacing w:after="0" w:line="240" w:lineRule="exact"/>
        <w:ind w:right="-2"/>
        <w:jc w:val="both"/>
        <w:rPr>
          <w:rFonts w:ascii="Cambria" w:hAnsi="Cambria"/>
          <w:sz w:val="20"/>
          <w:szCs w:val="20"/>
        </w:rPr>
      </w:pPr>
    </w:p>
    <w:p w14:paraId="77CF0EF7" w14:textId="23432041" w:rsidR="004A585B" w:rsidRPr="00835DAF" w:rsidRDefault="00835DAF" w:rsidP="00F2661B">
      <w:pPr>
        <w:spacing w:after="0" w:line="240" w:lineRule="exact"/>
        <w:ind w:right="-2"/>
        <w:jc w:val="both"/>
        <w:rPr>
          <w:rFonts w:ascii="Cambria" w:hAnsi="Cambria"/>
          <w:sz w:val="20"/>
          <w:szCs w:val="20"/>
        </w:rPr>
      </w:pPr>
      <w:r w:rsidRPr="00AC6DCF">
        <w:rPr>
          <w:rFonts w:ascii="Cambria" w:hAnsi="Cambria"/>
          <w:sz w:val="20"/>
          <w:szCs w:val="20"/>
        </w:rPr>
        <w:t>En todos los casos, se considera imprescindible</w:t>
      </w:r>
      <w:r w:rsidRPr="005F6695">
        <w:rPr>
          <w:rFonts w:ascii="Cambria" w:hAnsi="Cambria"/>
          <w:sz w:val="20"/>
          <w:szCs w:val="20"/>
        </w:rPr>
        <w:t xml:space="preserve"> realizar una visita técnica previa que permita validar la viabilidad real de la configuración seleccionada y adaptar la distribución final a las características específicas de cada sede.</w:t>
      </w:r>
    </w:p>
    <w:sectPr w:rsidR="004A585B" w:rsidRPr="00835DAF" w:rsidSect="00567BEC">
      <w:headerReference w:type="default" r:id="rId19"/>
      <w:footerReference w:type="default" r:id="rId20"/>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68C08" w14:textId="77777777" w:rsidR="00803802" w:rsidRDefault="00803802" w:rsidP="00D04637">
      <w:pPr>
        <w:spacing w:after="0" w:line="240" w:lineRule="auto"/>
      </w:pPr>
      <w:r>
        <w:separator/>
      </w:r>
    </w:p>
  </w:endnote>
  <w:endnote w:type="continuationSeparator" w:id="0">
    <w:p w14:paraId="5C5DC147" w14:textId="77777777" w:rsidR="00803802" w:rsidRDefault="00803802" w:rsidP="00D04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F717A" w14:textId="7429FB6D" w:rsidR="00661C55" w:rsidRPr="00661C55" w:rsidRDefault="00661C55" w:rsidP="00661C55">
    <w:pPr>
      <w:widowControl w:val="0"/>
      <w:tabs>
        <w:tab w:val="center" w:pos="4419"/>
        <w:tab w:val="right" w:pos="8838"/>
      </w:tabs>
      <w:spacing w:after="0" w:line="240" w:lineRule="auto"/>
      <w:jc w:val="center"/>
      <w:rPr>
        <w:rFonts w:ascii="Cambria" w:eastAsia="Times New Roman" w:hAnsi="Cambria" w:cs="Arial"/>
        <w:sz w:val="20"/>
        <w:szCs w:val="20"/>
        <w14:ligatures w14:val="none"/>
      </w:rPr>
    </w:pPr>
    <w:r w:rsidRPr="00661C55">
      <w:rPr>
        <w:rFonts w:ascii="Cambria" w:eastAsia="Times New Roman" w:hAnsi="Cambria" w:cs="Arial"/>
        <w:sz w:val="20"/>
      </w:rPr>
      <w:fldChar w:fldCharType="begin"/>
    </w:r>
    <w:r w:rsidRPr="00661C55">
      <w:rPr>
        <w:rFonts w:ascii="Cambria" w:eastAsia="Times New Roman" w:hAnsi="Cambria" w:cs="Arial"/>
        <w:sz w:val="20"/>
      </w:rPr>
      <w:instrText xml:space="preserve"> PAGE </w:instrText>
    </w:r>
    <w:r w:rsidRPr="00661C55">
      <w:rPr>
        <w:rFonts w:ascii="Cambria" w:eastAsia="Times New Roman" w:hAnsi="Cambria" w:cs="Arial"/>
        <w:sz w:val="20"/>
      </w:rPr>
      <w:fldChar w:fldCharType="separate"/>
    </w:r>
    <w:r w:rsidRPr="00661C55">
      <w:rPr>
        <w:rFonts w:ascii="Cambria" w:eastAsia="Times New Roman" w:hAnsi="Cambria" w:cs="Arial"/>
        <w:sz w:val="20"/>
      </w:rPr>
      <w:t>1</w:t>
    </w:r>
    <w:r w:rsidRPr="00661C55">
      <w:rPr>
        <w:rFonts w:ascii="Cambria" w:eastAsia="Times New Roman" w:hAnsi="Cambria" w:cs="Arial"/>
        <w:sz w:val="20"/>
      </w:rPr>
      <w:fldChar w:fldCharType="end"/>
    </w:r>
    <w:r>
      <w:rPr>
        <w:rFonts w:ascii="Cambria" w:hAnsi="Cambria"/>
        <w:sz w:val="20"/>
      </w:rPr>
      <w:t xml:space="preserve"> / </w:t>
    </w:r>
    <w:r w:rsidRPr="00661C55">
      <w:rPr>
        <w:rFonts w:ascii="Cambria" w:eastAsia="Times New Roman" w:hAnsi="Cambria" w:cs="Arial"/>
        <w:sz w:val="20"/>
      </w:rPr>
      <w:fldChar w:fldCharType="begin"/>
    </w:r>
    <w:r w:rsidRPr="00661C55">
      <w:rPr>
        <w:rFonts w:ascii="Cambria" w:eastAsia="Times New Roman" w:hAnsi="Cambria" w:cs="Arial"/>
        <w:sz w:val="20"/>
      </w:rPr>
      <w:instrText xml:space="preserve"> NUMPAGES </w:instrText>
    </w:r>
    <w:r w:rsidRPr="00661C55">
      <w:rPr>
        <w:rFonts w:ascii="Cambria" w:eastAsia="Times New Roman" w:hAnsi="Cambria" w:cs="Arial"/>
        <w:sz w:val="20"/>
      </w:rPr>
      <w:fldChar w:fldCharType="separate"/>
    </w:r>
    <w:r w:rsidRPr="00661C55">
      <w:rPr>
        <w:rFonts w:ascii="Cambria" w:eastAsia="Times New Roman" w:hAnsi="Cambria" w:cs="Arial"/>
        <w:sz w:val="20"/>
      </w:rPr>
      <w:t>1</w:t>
    </w:r>
    <w:r w:rsidRPr="00661C55">
      <w:rPr>
        <w:rFonts w:ascii="Cambria" w:eastAsia="Times New Roman" w:hAnsi="Cambria"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AE05A" w14:textId="77777777" w:rsidR="00803802" w:rsidRDefault="00803802" w:rsidP="00D04637">
      <w:pPr>
        <w:spacing w:after="0" w:line="240" w:lineRule="auto"/>
      </w:pPr>
      <w:r>
        <w:separator/>
      </w:r>
    </w:p>
  </w:footnote>
  <w:footnote w:type="continuationSeparator" w:id="0">
    <w:p w14:paraId="599045DB" w14:textId="77777777" w:rsidR="00803802" w:rsidRDefault="00803802" w:rsidP="00D04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4FD7" w14:textId="60EEFBE0" w:rsidR="00EA5885" w:rsidRPr="009A08CC" w:rsidRDefault="00EA5885" w:rsidP="00EA5885">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14:ligatures w14:val="none"/>
      </w:rPr>
    </w:pPr>
    <w:bookmarkStart w:id="1" w:name="_Hlk107908354"/>
    <w:bookmarkStart w:id="2" w:name="_Hlk107908355"/>
    <w:bookmarkStart w:id="3" w:name="_Hlk107908359"/>
    <w:bookmarkStart w:id="4" w:name="_Hlk107908360"/>
    <w:bookmarkStart w:id="5" w:name="_Hlk107908361"/>
    <w:bookmarkStart w:id="6" w:name="_Hlk107908362"/>
    <w:r>
      <w:rPr>
        <w:rFonts w:ascii="Cambria" w:hAnsi="Cambria"/>
        <w:b/>
        <w:sz w:val="20"/>
      </w:rPr>
      <w:t>STF_214/2026</w:t>
    </w:r>
  </w:p>
  <w:p w14:paraId="272DE1A5" w14:textId="7972DA19" w:rsidR="00EA5885" w:rsidRPr="009A08CC" w:rsidRDefault="00EA5885" w:rsidP="00EA5885">
    <w:pPr>
      <w:tabs>
        <w:tab w:val="left" w:pos="7320"/>
      </w:tabs>
      <w:spacing w:after="0" w:line="240" w:lineRule="exact"/>
      <w:jc w:val="right"/>
      <w:rPr>
        <w:rFonts w:ascii="Cambria" w:eastAsia="Times New Roman" w:hAnsi="Cambria" w:cs="Times New Roman"/>
        <w:b/>
        <w:bCs/>
        <w:kern w:val="0"/>
        <w:sz w:val="16"/>
        <w:szCs w:val="16"/>
        <w14:ligatures w14:val="none"/>
      </w:rPr>
    </w:pPr>
    <w:r w:rsidRPr="009A08CC">
      <w:rPr>
        <w:rFonts w:ascii="Cambria" w:eastAsia="Times New Roman" w:hAnsi="Cambria" w:cs="Times New Roman"/>
        <w:b/>
        <w:sz w:val="16"/>
      </w:rPr>
      <w:fldChar w:fldCharType="begin"/>
    </w:r>
    <w:r w:rsidRPr="009A08CC">
      <w:rPr>
        <w:rFonts w:ascii="Cambria" w:eastAsia="Times New Roman" w:hAnsi="Cambria" w:cs="Times New Roman"/>
        <w:b/>
        <w:sz w:val="16"/>
      </w:rPr>
      <w:instrText xml:space="preserve"> TIME \@ "dd/MM/yyyy H:mm" </w:instrText>
    </w:r>
    <w:r w:rsidRPr="009A08CC">
      <w:rPr>
        <w:rFonts w:ascii="Cambria" w:eastAsia="Times New Roman" w:hAnsi="Cambria" w:cs="Times New Roman"/>
        <w:b/>
        <w:sz w:val="16"/>
      </w:rPr>
      <w:fldChar w:fldCharType="separate"/>
    </w:r>
    <w:r w:rsidR="00B808BB">
      <w:rPr>
        <w:rFonts w:ascii="Cambria" w:eastAsia="Times New Roman" w:hAnsi="Cambria" w:cs="Times New Roman"/>
        <w:b/>
        <w:noProof/>
        <w:sz w:val="16"/>
      </w:rPr>
      <w:t>29/10/2026 14:29</w:t>
    </w:r>
    <w:r w:rsidRPr="009A08CC">
      <w:rPr>
        <w:rFonts w:ascii="Cambria" w:eastAsia="Times New Roman" w:hAnsi="Cambria" w:cs="Times New Roman"/>
        <w:b/>
        <w:bCs/>
        <w:kern w:val="0"/>
        <w:sz w:val="16"/>
        <w:szCs w:val="16"/>
        <w:lang w:val="es-ES_tradnl"/>
        <w14:ligatures w14:val="none"/>
      </w:rPr>
      <w:fldChar w:fldCharType="end"/>
    </w:r>
    <w:bookmarkEnd w:id="1"/>
    <w:bookmarkEnd w:id="2"/>
    <w:bookmarkEnd w:id="3"/>
    <w:bookmarkEnd w:id="4"/>
    <w:bookmarkEnd w:id="5"/>
    <w:bookmarkEnd w:id="6"/>
  </w:p>
  <w:p w14:paraId="2838AE47" w14:textId="0C6B26EB" w:rsidR="007771AD" w:rsidRDefault="007771AD" w:rsidP="007771AD">
    <w:pPr>
      <w:tabs>
        <w:tab w:val="center" w:pos="4680"/>
        <w:tab w:val="right" w:pos="9360"/>
      </w:tabs>
      <w:spacing w:after="0" w:line="240" w:lineRule="auto"/>
      <w:jc w:val="right"/>
      <w:rPr>
        <w:rFonts w:ascii="Cambria" w:eastAsia="Times New Roman" w:hAnsi="Cambria" w:cs="Segoe UI"/>
        <w:b/>
        <w:bCs/>
        <w:color w:val="242424"/>
        <w:kern w:val="0"/>
        <w:sz w:val="16"/>
        <w:szCs w:val="16"/>
        <w:lang w:val="es-ES_tradnl"/>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8C9"/>
    <w:multiLevelType w:val="hybridMultilevel"/>
    <w:tmpl w:val="7E260E0E"/>
    <w:lvl w:ilvl="0" w:tplc="DFC2B81A">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D0BF6"/>
    <w:multiLevelType w:val="hybridMultilevel"/>
    <w:tmpl w:val="08E0B2BE"/>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 w15:restartNumberingAfterBreak="0">
    <w:nsid w:val="09F369A5"/>
    <w:multiLevelType w:val="multilevel"/>
    <w:tmpl w:val="4008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94B1D"/>
    <w:multiLevelType w:val="hybridMultilevel"/>
    <w:tmpl w:val="B19649EA"/>
    <w:lvl w:ilvl="0" w:tplc="2BF83F1C">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6A7A1E"/>
    <w:multiLevelType w:val="multilevel"/>
    <w:tmpl w:val="646AA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704283"/>
    <w:multiLevelType w:val="multilevel"/>
    <w:tmpl w:val="AFA4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F0054E"/>
    <w:multiLevelType w:val="hybridMultilevel"/>
    <w:tmpl w:val="463CD73A"/>
    <w:lvl w:ilvl="0" w:tplc="1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1C900188"/>
    <w:multiLevelType w:val="multilevel"/>
    <w:tmpl w:val="4F0CEB32"/>
    <w:lvl w:ilvl="0">
      <w:start w:val="1"/>
      <w:numFmt w:val="decimal"/>
      <w:lvlText w:val="%1."/>
      <w:lvlJc w:val="left"/>
      <w:pPr>
        <w:ind w:left="720" w:hanging="360"/>
      </w:pPr>
    </w:lvl>
    <w:lvl w:ilvl="1">
      <w:start w:val="1"/>
      <w:numFmt w:val="decimal"/>
      <w:isLgl/>
      <w:lvlText w:val="%1.%2"/>
      <w:lvlJc w:val="left"/>
      <w:pPr>
        <w:ind w:left="720" w:hanging="360"/>
      </w:pPr>
      <w:rPr>
        <w:i/>
      </w:rPr>
    </w:lvl>
    <w:lvl w:ilvl="2">
      <w:start w:val="1"/>
      <w:numFmt w:val="decimal"/>
      <w:isLgl/>
      <w:lvlText w:val="%1.%2.%3"/>
      <w:lvlJc w:val="left"/>
      <w:pPr>
        <w:ind w:left="1080" w:hanging="720"/>
      </w:pPr>
      <w:rPr>
        <w:i/>
      </w:rPr>
    </w:lvl>
    <w:lvl w:ilvl="3">
      <w:start w:val="1"/>
      <w:numFmt w:val="decimal"/>
      <w:isLgl/>
      <w:lvlText w:val="%1.%2.%3.%4"/>
      <w:lvlJc w:val="left"/>
      <w:pPr>
        <w:ind w:left="1080" w:hanging="720"/>
      </w:pPr>
      <w:rPr>
        <w:i/>
      </w:rPr>
    </w:lvl>
    <w:lvl w:ilvl="4">
      <w:start w:val="1"/>
      <w:numFmt w:val="decimal"/>
      <w:isLgl/>
      <w:lvlText w:val="%1.%2.%3.%4.%5"/>
      <w:lvlJc w:val="left"/>
      <w:pPr>
        <w:ind w:left="1080" w:hanging="720"/>
      </w:pPr>
      <w:rPr>
        <w:i/>
      </w:rPr>
    </w:lvl>
    <w:lvl w:ilvl="5">
      <w:start w:val="1"/>
      <w:numFmt w:val="decimal"/>
      <w:isLgl/>
      <w:lvlText w:val="%1.%2.%3.%4.%5.%6"/>
      <w:lvlJc w:val="left"/>
      <w:pPr>
        <w:ind w:left="1440" w:hanging="1080"/>
      </w:pPr>
      <w:rPr>
        <w:i/>
      </w:rPr>
    </w:lvl>
    <w:lvl w:ilvl="6">
      <w:start w:val="1"/>
      <w:numFmt w:val="decimal"/>
      <w:isLgl/>
      <w:lvlText w:val="%1.%2.%3.%4.%5.%6.%7"/>
      <w:lvlJc w:val="left"/>
      <w:pPr>
        <w:ind w:left="1440" w:hanging="1080"/>
      </w:pPr>
      <w:rPr>
        <w:i/>
      </w:rPr>
    </w:lvl>
    <w:lvl w:ilvl="7">
      <w:start w:val="1"/>
      <w:numFmt w:val="decimal"/>
      <w:isLgl/>
      <w:lvlText w:val="%1.%2.%3.%4.%5.%6.%7.%8"/>
      <w:lvlJc w:val="left"/>
      <w:pPr>
        <w:ind w:left="1800" w:hanging="1440"/>
      </w:pPr>
      <w:rPr>
        <w:i/>
      </w:rPr>
    </w:lvl>
    <w:lvl w:ilvl="8">
      <w:start w:val="1"/>
      <w:numFmt w:val="decimal"/>
      <w:isLgl/>
      <w:lvlText w:val="%1.%2.%3.%4.%5.%6.%7.%8.%9"/>
      <w:lvlJc w:val="left"/>
      <w:pPr>
        <w:ind w:left="1800" w:hanging="1440"/>
      </w:pPr>
      <w:rPr>
        <w:i/>
      </w:rPr>
    </w:lvl>
  </w:abstractNum>
  <w:abstractNum w:abstractNumId="8" w15:restartNumberingAfterBreak="0">
    <w:nsid w:val="1C9961BA"/>
    <w:multiLevelType w:val="multilevel"/>
    <w:tmpl w:val="D428B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104EAE"/>
    <w:multiLevelType w:val="hybridMultilevel"/>
    <w:tmpl w:val="4BBCFD0E"/>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0" w15:restartNumberingAfterBreak="0">
    <w:nsid w:val="219E5316"/>
    <w:multiLevelType w:val="multilevel"/>
    <w:tmpl w:val="7F7E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9C11A0"/>
    <w:multiLevelType w:val="hybridMultilevel"/>
    <w:tmpl w:val="BECC363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8BC66FC"/>
    <w:multiLevelType w:val="hybridMultilevel"/>
    <w:tmpl w:val="A0B60AD2"/>
    <w:lvl w:ilvl="0" w:tplc="63180D68">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5E95A54"/>
    <w:multiLevelType w:val="multilevel"/>
    <w:tmpl w:val="412A6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45D76"/>
    <w:multiLevelType w:val="multilevel"/>
    <w:tmpl w:val="75F4B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A61935"/>
    <w:multiLevelType w:val="hybridMultilevel"/>
    <w:tmpl w:val="FF285E1E"/>
    <w:lvl w:ilvl="0" w:tplc="D5F6CD60">
      <w:start w:val="6"/>
      <w:numFmt w:val="decimal"/>
      <w:lvlText w:val="%1."/>
      <w:lvlJc w:val="left"/>
      <w:pPr>
        <w:ind w:left="301"/>
      </w:pPr>
      <w:rPr>
        <w:rFonts w:ascii="Cambria" w:eastAsia="Times New Roman" w:hAnsi="Cambria" w:cs="Times New Roman" w:hint="default"/>
        <w:b w:val="0"/>
        <w:i w:val="0"/>
        <w:strike w:val="0"/>
        <w:dstrike w:val="0"/>
        <w:color w:val="000000"/>
        <w:sz w:val="20"/>
        <w:szCs w:val="20"/>
        <w:u w:val="none" w:color="000000"/>
        <w:bdr w:val="none" w:sz="0" w:space="0" w:color="auto"/>
        <w:shd w:val="clear" w:color="auto" w:fill="auto"/>
        <w:vertAlign w:val="baseline"/>
      </w:rPr>
    </w:lvl>
    <w:lvl w:ilvl="1" w:tplc="04090019">
      <w:start w:val="1"/>
      <w:numFmt w:val="lowerLetter"/>
      <w:lvlText w:val="%2."/>
      <w:lvlJc w:val="left"/>
      <w:pPr>
        <w:ind w:left="1080"/>
      </w:pPr>
      <w:rPr>
        <w:rFonts w:hint="default"/>
        <w:b w:val="0"/>
        <w:i w:val="0"/>
        <w:strike w:val="0"/>
        <w:dstrike w:val="0"/>
        <w:color w:val="000000"/>
        <w:sz w:val="20"/>
        <w:szCs w:val="20"/>
        <w:u w:val="none" w:color="000000"/>
        <w:bdr w:val="none" w:sz="0" w:space="0" w:color="auto"/>
        <w:shd w:val="clear" w:color="auto" w:fill="auto"/>
        <w:vertAlign w:val="baseline"/>
        <w:lang w:val="es-ES_tradnl"/>
      </w:rPr>
    </w:lvl>
    <w:lvl w:ilvl="2" w:tplc="6ECCF8F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7DC6DE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DEE831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5C612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3BAFC2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0F2396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D8CD74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A1A0774"/>
    <w:multiLevelType w:val="multilevel"/>
    <w:tmpl w:val="1B7EF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A01BB7"/>
    <w:multiLevelType w:val="multilevel"/>
    <w:tmpl w:val="F3B4D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DD4EC8"/>
    <w:multiLevelType w:val="multilevel"/>
    <w:tmpl w:val="375AD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DB4E87"/>
    <w:multiLevelType w:val="multilevel"/>
    <w:tmpl w:val="AFA8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2424A3"/>
    <w:multiLevelType w:val="multilevel"/>
    <w:tmpl w:val="5A58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D80C65"/>
    <w:multiLevelType w:val="multilevel"/>
    <w:tmpl w:val="3F7C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4A03FF"/>
    <w:multiLevelType w:val="multilevel"/>
    <w:tmpl w:val="EA9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004BEA"/>
    <w:multiLevelType w:val="multilevel"/>
    <w:tmpl w:val="4F8A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CC28F5"/>
    <w:multiLevelType w:val="multilevel"/>
    <w:tmpl w:val="ED26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521153"/>
    <w:multiLevelType w:val="multilevel"/>
    <w:tmpl w:val="A180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E0397E"/>
    <w:multiLevelType w:val="multilevel"/>
    <w:tmpl w:val="A1A6C92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B2E633B"/>
    <w:multiLevelType w:val="multilevel"/>
    <w:tmpl w:val="2F86B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0247191">
    <w:abstractNumId w:val="15"/>
  </w:num>
  <w:num w:numId="2" w16cid:durableId="16342134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50702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6728252">
    <w:abstractNumId w:val="1"/>
  </w:num>
  <w:num w:numId="5" w16cid:durableId="4685226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4134614">
    <w:abstractNumId w:val="10"/>
  </w:num>
  <w:num w:numId="7" w16cid:durableId="634676025">
    <w:abstractNumId w:val="8"/>
  </w:num>
  <w:num w:numId="8" w16cid:durableId="855847587">
    <w:abstractNumId w:val="18"/>
  </w:num>
  <w:num w:numId="9" w16cid:durableId="1512453219">
    <w:abstractNumId w:val="22"/>
  </w:num>
  <w:num w:numId="10" w16cid:durableId="1383627923">
    <w:abstractNumId w:val="2"/>
  </w:num>
  <w:num w:numId="11" w16cid:durableId="547424884">
    <w:abstractNumId w:val="24"/>
  </w:num>
  <w:num w:numId="12" w16cid:durableId="2142456828">
    <w:abstractNumId w:val="13"/>
  </w:num>
  <w:num w:numId="13" w16cid:durableId="44959197">
    <w:abstractNumId w:val="17"/>
  </w:num>
  <w:num w:numId="14" w16cid:durableId="372778365">
    <w:abstractNumId w:val="5"/>
  </w:num>
  <w:num w:numId="15" w16cid:durableId="1784959484">
    <w:abstractNumId w:val="19"/>
  </w:num>
  <w:num w:numId="16" w16cid:durableId="546143854">
    <w:abstractNumId w:val="23"/>
  </w:num>
  <w:num w:numId="17" w16cid:durableId="406415201">
    <w:abstractNumId w:val="4"/>
  </w:num>
  <w:num w:numId="18" w16cid:durableId="366873824">
    <w:abstractNumId w:val="11"/>
  </w:num>
  <w:num w:numId="19" w16cid:durableId="196160818">
    <w:abstractNumId w:val="14"/>
  </w:num>
  <w:num w:numId="20" w16cid:durableId="2045522025">
    <w:abstractNumId w:val="21"/>
  </w:num>
  <w:num w:numId="21" w16cid:durableId="2074346595">
    <w:abstractNumId w:val="27"/>
  </w:num>
  <w:num w:numId="22" w16cid:durableId="1305044121">
    <w:abstractNumId w:val="16"/>
  </w:num>
  <w:num w:numId="23" w16cid:durableId="1066806681">
    <w:abstractNumId w:val="20"/>
  </w:num>
  <w:num w:numId="24" w16cid:durableId="1072196799">
    <w:abstractNumId w:val="25"/>
  </w:num>
  <w:num w:numId="25" w16cid:durableId="574244585">
    <w:abstractNumId w:val="9"/>
  </w:num>
  <w:num w:numId="26" w16cid:durableId="1308780588">
    <w:abstractNumId w:val="12"/>
  </w:num>
  <w:num w:numId="27" w16cid:durableId="2030988258">
    <w:abstractNumId w:val="26"/>
  </w:num>
  <w:num w:numId="28" w16cid:durableId="569464685">
    <w:abstractNumId w:val="6"/>
  </w:num>
  <w:num w:numId="29" w16cid:durableId="800924406">
    <w:abstractNumId w:val="0"/>
  </w:num>
  <w:num w:numId="30" w16cid:durableId="1761683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47AE7"/>
    <w:rsid w:val="00005E39"/>
    <w:rsid w:val="00021CB2"/>
    <w:rsid w:val="000261E4"/>
    <w:rsid w:val="000278C1"/>
    <w:rsid w:val="000309B3"/>
    <w:rsid w:val="00040177"/>
    <w:rsid w:val="00042200"/>
    <w:rsid w:val="00042347"/>
    <w:rsid w:val="00042CDE"/>
    <w:rsid w:val="00045012"/>
    <w:rsid w:val="00047730"/>
    <w:rsid w:val="000515AB"/>
    <w:rsid w:val="00054D16"/>
    <w:rsid w:val="00061346"/>
    <w:rsid w:val="00066A69"/>
    <w:rsid w:val="0007057C"/>
    <w:rsid w:val="00073F2F"/>
    <w:rsid w:val="00075D24"/>
    <w:rsid w:val="00076B52"/>
    <w:rsid w:val="000830FE"/>
    <w:rsid w:val="000852C0"/>
    <w:rsid w:val="000944B1"/>
    <w:rsid w:val="000A033D"/>
    <w:rsid w:val="000A65DA"/>
    <w:rsid w:val="000B1D15"/>
    <w:rsid w:val="000B6BDF"/>
    <w:rsid w:val="000C1535"/>
    <w:rsid w:val="000C3800"/>
    <w:rsid w:val="000D0E65"/>
    <w:rsid w:val="000D2E69"/>
    <w:rsid w:val="000D5A3C"/>
    <w:rsid w:val="000E07DD"/>
    <w:rsid w:val="000E2A74"/>
    <w:rsid w:val="000E438C"/>
    <w:rsid w:val="000F4341"/>
    <w:rsid w:val="00110EF2"/>
    <w:rsid w:val="0012441E"/>
    <w:rsid w:val="00125D6E"/>
    <w:rsid w:val="00132551"/>
    <w:rsid w:val="001370D4"/>
    <w:rsid w:val="001400F2"/>
    <w:rsid w:val="001411E1"/>
    <w:rsid w:val="00144570"/>
    <w:rsid w:val="00144AED"/>
    <w:rsid w:val="00146EF4"/>
    <w:rsid w:val="0015001F"/>
    <w:rsid w:val="00151063"/>
    <w:rsid w:val="00156AFE"/>
    <w:rsid w:val="00157874"/>
    <w:rsid w:val="001646D2"/>
    <w:rsid w:val="001663F4"/>
    <w:rsid w:val="001821D9"/>
    <w:rsid w:val="001845BE"/>
    <w:rsid w:val="0019406D"/>
    <w:rsid w:val="001A0535"/>
    <w:rsid w:val="001A1FAE"/>
    <w:rsid w:val="001A365A"/>
    <w:rsid w:val="001A57B5"/>
    <w:rsid w:val="001A6760"/>
    <w:rsid w:val="001B0FDC"/>
    <w:rsid w:val="001B2562"/>
    <w:rsid w:val="001B359A"/>
    <w:rsid w:val="001C16AD"/>
    <w:rsid w:val="001C30F8"/>
    <w:rsid w:val="001C5B71"/>
    <w:rsid w:val="001C6ECA"/>
    <w:rsid w:val="001D1BE1"/>
    <w:rsid w:val="001D36D4"/>
    <w:rsid w:val="001D4C5E"/>
    <w:rsid w:val="001D5A28"/>
    <w:rsid w:val="001D5DFA"/>
    <w:rsid w:val="001D5E9F"/>
    <w:rsid w:val="001E0FF9"/>
    <w:rsid w:val="001F3247"/>
    <w:rsid w:val="00201ECD"/>
    <w:rsid w:val="00204CB9"/>
    <w:rsid w:val="002151CE"/>
    <w:rsid w:val="002175D4"/>
    <w:rsid w:val="00224BCC"/>
    <w:rsid w:val="002274C8"/>
    <w:rsid w:val="0023107F"/>
    <w:rsid w:val="00234687"/>
    <w:rsid w:val="00243EA3"/>
    <w:rsid w:val="00244EDE"/>
    <w:rsid w:val="00247504"/>
    <w:rsid w:val="0025563C"/>
    <w:rsid w:val="00257193"/>
    <w:rsid w:val="00260ADF"/>
    <w:rsid w:val="00267C5C"/>
    <w:rsid w:val="00270041"/>
    <w:rsid w:val="00270690"/>
    <w:rsid w:val="00272F41"/>
    <w:rsid w:val="0027511C"/>
    <w:rsid w:val="002808D7"/>
    <w:rsid w:val="00284E6F"/>
    <w:rsid w:val="00290602"/>
    <w:rsid w:val="00291B1E"/>
    <w:rsid w:val="002931D1"/>
    <w:rsid w:val="00295209"/>
    <w:rsid w:val="002A24F1"/>
    <w:rsid w:val="002A5197"/>
    <w:rsid w:val="002A76CC"/>
    <w:rsid w:val="002B0C9A"/>
    <w:rsid w:val="002B2116"/>
    <w:rsid w:val="002C77A8"/>
    <w:rsid w:val="002C797E"/>
    <w:rsid w:val="002D070A"/>
    <w:rsid w:val="002D1CE5"/>
    <w:rsid w:val="002D5C84"/>
    <w:rsid w:val="002D7DE9"/>
    <w:rsid w:val="002E60FD"/>
    <w:rsid w:val="002F193C"/>
    <w:rsid w:val="002F20C8"/>
    <w:rsid w:val="002F518D"/>
    <w:rsid w:val="002F78BC"/>
    <w:rsid w:val="00307E9C"/>
    <w:rsid w:val="00313F70"/>
    <w:rsid w:val="00314C02"/>
    <w:rsid w:val="0031713C"/>
    <w:rsid w:val="00323115"/>
    <w:rsid w:val="00326F9C"/>
    <w:rsid w:val="003326A6"/>
    <w:rsid w:val="00332B72"/>
    <w:rsid w:val="00332D8A"/>
    <w:rsid w:val="00334FBD"/>
    <w:rsid w:val="0033558C"/>
    <w:rsid w:val="00336313"/>
    <w:rsid w:val="003369A5"/>
    <w:rsid w:val="00342E39"/>
    <w:rsid w:val="00345BAA"/>
    <w:rsid w:val="00347269"/>
    <w:rsid w:val="00350633"/>
    <w:rsid w:val="00353FC0"/>
    <w:rsid w:val="00354A57"/>
    <w:rsid w:val="00356D34"/>
    <w:rsid w:val="0036054E"/>
    <w:rsid w:val="00366464"/>
    <w:rsid w:val="00366B57"/>
    <w:rsid w:val="0037070B"/>
    <w:rsid w:val="0037479A"/>
    <w:rsid w:val="003765E8"/>
    <w:rsid w:val="00376BEC"/>
    <w:rsid w:val="003803A5"/>
    <w:rsid w:val="00380B5E"/>
    <w:rsid w:val="003A0036"/>
    <w:rsid w:val="003A1955"/>
    <w:rsid w:val="003A1E42"/>
    <w:rsid w:val="003A48A3"/>
    <w:rsid w:val="003B3DD1"/>
    <w:rsid w:val="003C0746"/>
    <w:rsid w:val="003C19A2"/>
    <w:rsid w:val="003C5441"/>
    <w:rsid w:val="003D0B9E"/>
    <w:rsid w:val="003D35D7"/>
    <w:rsid w:val="003E25F5"/>
    <w:rsid w:val="003E2D41"/>
    <w:rsid w:val="003E3FC9"/>
    <w:rsid w:val="003F3344"/>
    <w:rsid w:val="003F6869"/>
    <w:rsid w:val="004041A9"/>
    <w:rsid w:val="004064DB"/>
    <w:rsid w:val="0041201A"/>
    <w:rsid w:val="004152E0"/>
    <w:rsid w:val="00422278"/>
    <w:rsid w:val="0042451D"/>
    <w:rsid w:val="00424E36"/>
    <w:rsid w:val="00430E90"/>
    <w:rsid w:val="00436158"/>
    <w:rsid w:val="00451219"/>
    <w:rsid w:val="004575A4"/>
    <w:rsid w:val="004648E9"/>
    <w:rsid w:val="00470238"/>
    <w:rsid w:val="00472D21"/>
    <w:rsid w:val="00473E3C"/>
    <w:rsid w:val="004804CF"/>
    <w:rsid w:val="00482380"/>
    <w:rsid w:val="00485D7D"/>
    <w:rsid w:val="00486591"/>
    <w:rsid w:val="00492704"/>
    <w:rsid w:val="00492E2F"/>
    <w:rsid w:val="00496D00"/>
    <w:rsid w:val="004A084A"/>
    <w:rsid w:val="004A585B"/>
    <w:rsid w:val="004A779D"/>
    <w:rsid w:val="004B78B6"/>
    <w:rsid w:val="004C3BC6"/>
    <w:rsid w:val="004C55DC"/>
    <w:rsid w:val="004D1C13"/>
    <w:rsid w:val="004D758A"/>
    <w:rsid w:val="004E179B"/>
    <w:rsid w:val="004E27EB"/>
    <w:rsid w:val="004E6B95"/>
    <w:rsid w:val="004F23F6"/>
    <w:rsid w:val="004F2F94"/>
    <w:rsid w:val="00501489"/>
    <w:rsid w:val="0050165C"/>
    <w:rsid w:val="00504C5A"/>
    <w:rsid w:val="00504DB4"/>
    <w:rsid w:val="00506B93"/>
    <w:rsid w:val="005102C0"/>
    <w:rsid w:val="00512DE2"/>
    <w:rsid w:val="00531450"/>
    <w:rsid w:val="00534AD4"/>
    <w:rsid w:val="005401FF"/>
    <w:rsid w:val="00550090"/>
    <w:rsid w:val="00550159"/>
    <w:rsid w:val="005502CA"/>
    <w:rsid w:val="0055267F"/>
    <w:rsid w:val="00554AAE"/>
    <w:rsid w:val="005558DD"/>
    <w:rsid w:val="00562695"/>
    <w:rsid w:val="00563E9B"/>
    <w:rsid w:val="00567BEC"/>
    <w:rsid w:val="00567FCF"/>
    <w:rsid w:val="00570460"/>
    <w:rsid w:val="00572739"/>
    <w:rsid w:val="00580823"/>
    <w:rsid w:val="00584C79"/>
    <w:rsid w:val="00585131"/>
    <w:rsid w:val="00590C98"/>
    <w:rsid w:val="00594CF1"/>
    <w:rsid w:val="005A7850"/>
    <w:rsid w:val="005B157F"/>
    <w:rsid w:val="005B2675"/>
    <w:rsid w:val="005B395D"/>
    <w:rsid w:val="005B734A"/>
    <w:rsid w:val="005C0927"/>
    <w:rsid w:val="005C3238"/>
    <w:rsid w:val="005D19D5"/>
    <w:rsid w:val="005D3ED3"/>
    <w:rsid w:val="005D66A3"/>
    <w:rsid w:val="005E1219"/>
    <w:rsid w:val="005E2A2F"/>
    <w:rsid w:val="005E6FCC"/>
    <w:rsid w:val="005F2750"/>
    <w:rsid w:val="005F78AF"/>
    <w:rsid w:val="006009D5"/>
    <w:rsid w:val="00601236"/>
    <w:rsid w:val="00602985"/>
    <w:rsid w:val="00602F64"/>
    <w:rsid w:val="00603229"/>
    <w:rsid w:val="00603622"/>
    <w:rsid w:val="00606187"/>
    <w:rsid w:val="0062122A"/>
    <w:rsid w:val="00622974"/>
    <w:rsid w:val="00631A83"/>
    <w:rsid w:val="00632E53"/>
    <w:rsid w:val="00635EE0"/>
    <w:rsid w:val="0063630A"/>
    <w:rsid w:val="00637856"/>
    <w:rsid w:val="0064068C"/>
    <w:rsid w:val="006424BE"/>
    <w:rsid w:val="00642D5A"/>
    <w:rsid w:val="006477EF"/>
    <w:rsid w:val="006512C1"/>
    <w:rsid w:val="0065192D"/>
    <w:rsid w:val="00655EC0"/>
    <w:rsid w:val="00661C55"/>
    <w:rsid w:val="006633B8"/>
    <w:rsid w:val="006665DD"/>
    <w:rsid w:val="00687B77"/>
    <w:rsid w:val="00691087"/>
    <w:rsid w:val="00691E59"/>
    <w:rsid w:val="00693C6C"/>
    <w:rsid w:val="00695B38"/>
    <w:rsid w:val="006A7066"/>
    <w:rsid w:val="006A72FE"/>
    <w:rsid w:val="006A764C"/>
    <w:rsid w:val="006C087C"/>
    <w:rsid w:val="006C1DF7"/>
    <w:rsid w:val="006C2BAA"/>
    <w:rsid w:val="006D1CBF"/>
    <w:rsid w:val="006D4713"/>
    <w:rsid w:val="006D6566"/>
    <w:rsid w:val="006D7722"/>
    <w:rsid w:val="006E4AD9"/>
    <w:rsid w:val="006E7507"/>
    <w:rsid w:val="006E768A"/>
    <w:rsid w:val="006F04A6"/>
    <w:rsid w:val="006F163A"/>
    <w:rsid w:val="00701F09"/>
    <w:rsid w:val="0070513D"/>
    <w:rsid w:val="00707C87"/>
    <w:rsid w:val="00711CA1"/>
    <w:rsid w:val="00715F5C"/>
    <w:rsid w:val="0072085F"/>
    <w:rsid w:val="00721368"/>
    <w:rsid w:val="00722C04"/>
    <w:rsid w:val="00724916"/>
    <w:rsid w:val="00725F25"/>
    <w:rsid w:val="007279FA"/>
    <w:rsid w:val="00732B7D"/>
    <w:rsid w:val="00735CDF"/>
    <w:rsid w:val="0074292B"/>
    <w:rsid w:val="00747AE7"/>
    <w:rsid w:val="007571E9"/>
    <w:rsid w:val="007577FE"/>
    <w:rsid w:val="007771AD"/>
    <w:rsid w:val="00787350"/>
    <w:rsid w:val="00787EF8"/>
    <w:rsid w:val="00790B8D"/>
    <w:rsid w:val="00792FAF"/>
    <w:rsid w:val="0079329F"/>
    <w:rsid w:val="007965E1"/>
    <w:rsid w:val="007A5DD7"/>
    <w:rsid w:val="007A7869"/>
    <w:rsid w:val="007B009F"/>
    <w:rsid w:val="007B0A9C"/>
    <w:rsid w:val="007B39E2"/>
    <w:rsid w:val="007B57C1"/>
    <w:rsid w:val="007B7CE3"/>
    <w:rsid w:val="007C6162"/>
    <w:rsid w:val="007D1111"/>
    <w:rsid w:val="007D60E3"/>
    <w:rsid w:val="007D6411"/>
    <w:rsid w:val="007E06F5"/>
    <w:rsid w:val="007E1F80"/>
    <w:rsid w:val="007E676C"/>
    <w:rsid w:val="007F305F"/>
    <w:rsid w:val="007F3423"/>
    <w:rsid w:val="007F42C2"/>
    <w:rsid w:val="008004E1"/>
    <w:rsid w:val="00800507"/>
    <w:rsid w:val="00800F6B"/>
    <w:rsid w:val="00802169"/>
    <w:rsid w:val="00803802"/>
    <w:rsid w:val="00806178"/>
    <w:rsid w:val="00806918"/>
    <w:rsid w:val="00810306"/>
    <w:rsid w:val="008136F8"/>
    <w:rsid w:val="0081792C"/>
    <w:rsid w:val="0082294A"/>
    <w:rsid w:val="00831D3A"/>
    <w:rsid w:val="00835DAF"/>
    <w:rsid w:val="00842A16"/>
    <w:rsid w:val="00845946"/>
    <w:rsid w:val="00851FE2"/>
    <w:rsid w:val="00852EE2"/>
    <w:rsid w:val="008575F5"/>
    <w:rsid w:val="00861866"/>
    <w:rsid w:val="00867186"/>
    <w:rsid w:val="0087195F"/>
    <w:rsid w:val="00871FBE"/>
    <w:rsid w:val="008724F3"/>
    <w:rsid w:val="0087297A"/>
    <w:rsid w:val="00872DD1"/>
    <w:rsid w:val="008767EB"/>
    <w:rsid w:val="00887057"/>
    <w:rsid w:val="008902DE"/>
    <w:rsid w:val="008914B0"/>
    <w:rsid w:val="008A016F"/>
    <w:rsid w:val="008A2731"/>
    <w:rsid w:val="008A5CE1"/>
    <w:rsid w:val="008A707B"/>
    <w:rsid w:val="008C06C5"/>
    <w:rsid w:val="008C71D2"/>
    <w:rsid w:val="008E031C"/>
    <w:rsid w:val="008E1402"/>
    <w:rsid w:val="008F1A65"/>
    <w:rsid w:val="008F3740"/>
    <w:rsid w:val="00900823"/>
    <w:rsid w:val="009023F9"/>
    <w:rsid w:val="009063B3"/>
    <w:rsid w:val="009110AF"/>
    <w:rsid w:val="00920FF9"/>
    <w:rsid w:val="0092183E"/>
    <w:rsid w:val="00925018"/>
    <w:rsid w:val="009317E4"/>
    <w:rsid w:val="009502EB"/>
    <w:rsid w:val="00952623"/>
    <w:rsid w:val="00961D71"/>
    <w:rsid w:val="00962726"/>
    <w:rsid w:val="00967EF6"/>
    <w:rsid w:val="009707B3"/>
    <w:rsid w:val="00975223"/>
    <w:rsid w:val="00984A65"/>
    <w:rsid w:val="009901A4"/>
    <w:rsid w:val="0099251F"/>
    <w:rsid w:val="00995F8C"/>
    <w:rsid w:val="009A4FE5"/>
    <w:rsid w:val="009A56FD"/>
    <w:rsid w:val="009B052E"/>
    <w:rsid w:val="009B0EEC"/>
    <w:rsid w:val="009B2559"/>
    <w:rsid w:val="009C0BA6"/>
    <w:rsid w:val="009C2927"/>
    <w:rsid w:val="009C50C3"/>
    <w:rsid w:val="009D2F37"/>
    <w:rsid w:val="009D3D2C"/>
    <w:rsid w:val="009D637A"/>
    <w:rsid w:val="009E521D"/>
    <w:rsid w:val="009E6C6C"/>
    <w:rsid w:val="009E728D"/>
    <w:rsid w:val="009F071E"/>
    <w:rsid w:val="009F4E6C"/>
    <w:rsid w:val="009F4EFA"/>
    <w:rsid w:val="009F7496"/>
    <w:rsid w:val="00A038FF"/>
    <w:rsid w:val="00A10857"/>
    <w:rsid w:val="00A12897"/>
    <w:rsid w:val="00A132B5"/>
    <w:rsid w:val="00A31898"/>
    <w:rsid w:val="00A400A9"/>
    <w:rsid w:val="00A509E4"/>
    <w:rsid w:val="00A52459"/>
    <w:rsid w:val="00A568A6"/>
    <w:rsid w:val="00A63808"/>
    <w:rsid w:val="00A64B06"/>
    <w:rsid w:val="00A67912"/>
    <w:rsid w:val="00A72930"/>
    <w:rsid w:val="00A8150D"/>
    <w:rsid w:val="00A91181"/>
    <w:rsid w:val="00A94287"/>
    <w:rsid w:val="00A95958"/>
    <w:rsid w:val="00A9775F"/>
    <w:rsid w:val="00AA0FF5"/>
    <w:rsid w:val="00AA1A3D"/>
    <w:rsid w:val="00AB0C52"/>
    <w:rsid w:val="00AB48DA"/>
    <w:rsid w:val="00AC347D"/>
    <w:rsid w:val="00AC6B7E"/>
    <w:rsid w:val="00AD23EA"/>
    <w:rsid w:val="00AE0407"/>
    <w:rsid w:val="00AE094C"/>
    <w:rsid w:val="00AE3F20"/>
    <w:rsid w:val="00AF36D0"/>
    <w:rsid w:val="00B03180"/>
    <w:rsid w:val="00B071D7"/>
    <w:rsid w:val="00B1377F"/>
    <w:rsid w:val="00B139B6"/>
    <w:rsid w:val="00B13CD5"/>
    <w:rsid w:val="00B16D28"/>
    <w:rsid w:val="00B22E1F"/>
    <w:rsid w:val="00B23B11"/>
    <w:rsid w:val="00B364C5"/>
    <w:rsid w:val="00B46042"/>
    <w:rsid w:val="00B463A0"/>
    <w:rsid w:val="00B55F5D"/>
    <w:rsid w:val="00B57C9E"/>
    <w:rsid w:val="00B6626C"/>
    <w:rsid w:val="00B74B9E"/>
    <w:rsid w:val="00B75523"/>
    <w:rsid w:val="00B761B2"/>
    <w:rsid w:val="00B764DE"/>
    <w:rsid w:val="00B808BB"/>
    <w:rsid w:val="00B8316A"/>
    <w:rsid w:val="00B851E5"/>
    <w:rsid w:val="00B85888"/>
    <w:rsid w:val="00B91952"/>
    <w:rsid w:val="00B9268F"/>
    <w:rsid w:val="00B9328C"/>
    <w:rsid w:val="00B94B8B"/>
    <w:rsid w:val="00B97078"/>
    <w:rsid w:val="00B97132"/>
    <w:rsid w:val="00BA280B"/>
    <w:rsid w:val="00BA5153"/>
    <w:rsid w:val="00BB62BA"/>
    <w:rsid w:val="00BD262D"/>
    <w:rsid w:val="00BE491A"/>
    <w:rsid w:val="00BF193B"/>
    <w:rsid w:val="00BF1CF3"/>
    <w:rsid w:val="00BF5AE1"/>
    <w:rsid w:val="00BF6E9D"/>
    <w:rsid w:val="00C00D53"/>
    <w:rsid w:val="00C035A1"/>
    <w:rsid w:val="00C075FB"/>
    <w:rsid w:val="00C27112"/>
    <w:rsid w:val="00C30A14"/>
    <w:rsid w:val="00C30AF8"/>
    <w:rsid w:val="00C35133"/>
    <w:rsid w:val="00C3647F"/>
    <w:rsid w:val="00C366B1"/>
    <w:rsid w:val="00C43B20"/>
    <w:rsid w:val="00C45A9F"/>
    <w:rsid w:val="00C64F64"/>
    <w:rsid w:val="00C714AA"/>
    <w:rsid w:val="00C71609"/>
    <w:rsid w:val="00C73D20"/>
    <w:rsid w:val="00C777AF"/>
    <w:rsid w:val="00C803C1"/>
    <w:rsid w:val="00C85D4B"/>
    <w:rsid w:val="00C90A3F"/>
    <w:rsid w:val="00C94E45"/>
    <w:rsid w:val="00C95CD5"/>
    <w:rsid w:val="00C96E28"/>
    <w:rsid w:val="00C97F0D"/>
    <w:rsid w:val="00CA19EE"/>
    <w:rsid w:val="00CA4F53"/>
    <w:rsid w:val="00CB1769"/>
    <w:rsid w:val="00CB6EC4"/>
    <w:rsid w:val="00CC1B20"/>
    <w:rsid w:val="00CC6C37"/>
    <w:rsid w:val="00CD126B"/>
    <w:rsid w:val="00CD153D"/>
    <w:rsid w:val="00CD67AE"/>
    <w:rsid w:val="00CF0A3E"/>
    <w:rsid w:val="00D03462"/>
    <w:rsid w:val="00D04637"/>
    <w:rsid w:val="00D04B00"/>
    <w:rsid w:val="00D07A00"/>
    <w:rsid w:val="00D20556"/>
    <w:rsid w:val="00D216DF"/>
    <w:rsid w:val="00D21B8B"/>
    <w:rsid w:val="00D22B15"/>
    <w:rsid w:val="00D2711D"/>
    <w:rsid w:val="00D36394"/>
    <w:rsid w:val="00D37B56"/>
    <w:rsid w:val="00D41B82"/>
    <w:rsid w:val="00D425B4"/>
    <w:rsid w:val="00D4527F"/>
    <w:rsid w:val="00D476FF"/>
    <w:rsid w:val="00D47976"/>
    <w:rsid w:val="00D61F33"/>
    <w:rsid w:val="00D64700"/>
    <w:rsid w:val="00D66CBD"/>
    <w:rsid w:val="00D74BA9"/>
    <w:rsid w:val="00D75117"/>
    <w:rsid w:val="00D76A20"/>
    <w:rsid w:val="00D81771"/>
    <w:rsid w:val="00D926EC"/>
    <w:rsid w:val="00DA1376"/>
    <w:rsid w:val="00DB1420"/>
    <w:rsid w:val="00DB7FCC"/>
    <w:rsid w:val="00DC0450"/>
    <w:rsid w:val="00DC1236"/>
    <w:rsid w:val="00DC1423"/>
    <w:rsid w:val="00DC515E"/>
    <w:rsid w:val="00DD12B7"/>
    <w:rsid w:val="00DD5E76"/>
    <w:rsid w:val="00DD6A04"/>
    <w:rsid w:val="00DF221F"/>
    <w:rsid w:val="00DF5AFE"/>
    <w:rsid w:val="00DF6934"/>
    <w:rsid w:val="00DF6EF5"/>
    <w:rsid w:val="00E01199"/>
    <w:rsid w:val="00E01E5D"/>
    <w:rsid w:val="00E133F1"/>
    <w:rsid w:val="00E17711"/>
    <w:rsid w:val="00E31449"/>
    <w:rsid w:val="00E32233"/>
    <w:rsid w:val="00E52949"/>
    <w:rsid w:val="00E57138"/>
    <w:rsid w:val="00E61561"/>
    <w:rsid w:val="00E61AAC"/>
    <w:rsid w:val="00E62A0A"/>
    <w:rsid w:val="00E62BBC"/>
    <w:rsid w:val="00E632DB"/>
    <w:rsid w:val="00E66A22"/>
    <w:rsid w:val="00E67728"/>
    <w:rsid w:val="00E72841"/>
    <w:rsid w:val="00E84F39"/>
    <w:rsid w:val="00E875CF"/>
    <w:rsid w:val="00E9156B"/>
    <w:rsid w:val="00E938B5"/>
    <w:rsid w:val="00EA0242"/>
    <w:rsid w:val="00EA4C49"/>
    <w:rsid w:val="00EA5885"/>
    <w:rsid w:val="00EA62B4"/>
    <w:rsid w:val="00EB527A"/>
    <w:rsid w:val="00ED0B83"/>
    <w:rsid w:val="00ED23B6"/>
    <w:rsid w:val="00ED5851"/>
    <w:rsid w:val="00EE28FF"/>
    <w:rsid w:val="00EE3A3E"/>
    <w:rsid w:val="00EE661B"/>
    <w:rsid w:val="00EE7B4F"/>
    <w:rsid w:val="00EF45B7"/>
    <w:rsid w:val="00F0125F"/>
    <w:rsid w:val="00F04E0E"/>
    <w:rsid w:val="00F0524E"/>
    <w:rsid w:val="00F0553E"/>
    <w:rsid w:val="00F17261"/>
    <w:rsid w:val="00F228B2"/>
    <w:rsid w:val="00F23370"/>
    <w:rsid w:val="00F25E47"/>
    <w:rsid w:val="00F25E77"/>
    <w:rsid w:val="00F2661B"/>
    <w:rsid w:val="00F35729"/>
    <w:rsid w:val="00F40314"/>
    <w:rsid w:val="00F41F7D"/>
    <w:rsid w:val="00F42218"/>
    <w:rsid w:val="00F46937"/>
    <w:rsid w:val="00F56FC8"/>
    <w:rsid w:val="00F60A61"/>
    <w:rsid w:val="00F66BEA"/>
    <w:rsid w:val="00F67DEA"/>
    <w:rsid w:val="00F704F8"/>
    <w:rsid w:val="00F7317F"/>
    <w:rsid w:val="00F736B8"/>
    <w:rsid w:val="00F87E36"/>
    <w:rsid w:val="00F900F0"/>
    <w:rsid w:val="00F905C9"/>
    <w:rsid w:val="00F94A43"/>
    <w:rsid w:val="00F95FA2"/>
    <w:rsid w:val="00FA0E0C"/>
    <w:rsid w:val="00FA1030"/>
    <w:rsid w:val="00FB1FCE"/>
    <w:rsid w:val="00FB6F79"/>
    <w:rsid w:val="00FC0BB1"/>
    <w:rsid w:val="00FC36C7"/>
    <w:rsid w:val="00FC7ABE"/>
    <w:rsid w:val="00FD0D06"/>
    <w:rsid w:val="00FD0DFB"/>
    <w:rsid w:val="00FE2472"/>
    <w:rsid w:val="00FE50AC"/>
    <w:rsid w:val="00FF10F8"/>
    <w:rsid w:val="00FF38D5"/>
    <w:rsid w:val="00FF455C"/>
    <w:rsid w:val="00FF6D1C"/>
  </w:rsids>
  <m:mathPr>
    <m:mathFont m:val="Cambria Math"/>
    <m:brkBin m:val="before"/>
    <m:brkBinSub m:val="--"/>
    <m:smallFrac m:val="0"/>
    <m:dispDef/>
    <m:lMargin m:val="0"/>
    <m:rMargin m:val="0"/>
    <m:defJc m:val="centerGroup"/>
    <m:wrapIndent m:val="1440"/>
    <m:intLim m:val="subSup"/>
    <m:naryLim m:val="undOvr"/>
  </m:mathPr>
  <w:themeFontLang w:val="es-E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2DFE"/>
  <w15:chartTrackingRefBased/>
  <w15:docId w15:val="{79F65FC8-4490-41E5-B3CD-525DDBD2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934"/>
  </w:style>
  <w:style w:type="paragraph" w:styleId="Heading1">
    <w:name w:val="heading 1"/>
    <w:basedOn w:val="Normal"/>
    <w:next w:val="Normal"/>
    <w:link w:val="Heading1Char"/>
    <w:uiPriority w:val="9"/>
    <w:qFormat/>
    <w:rsid w:val="00747A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A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A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A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A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A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A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A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A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A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A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A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A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A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A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A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A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AE7"/>
    <w:rPr>
      <w:rFonts w:eastAsiaTheme="majorEastAsia" w:cstheme="majorBidi"/>
      <w:color w:val="272727" w:themeColor="text1" w:themeTint="D8"/>
    </w:rPr>
  </w:style>
  <w:style w:type="paragraph" w:styleId="Title">
    <w:name w:val="Title"/>
    <w:basedOn w:val="Normal"/>
    <w:next w:val="Normal"/>
    <w:link w:val="TitleChar"/>
    <w:uiPriority w:val="10"/>
    <w:qFormat/>
    <w:rsid w:val="00747A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A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A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A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AE7"/>
    <w:pPr>
      <w:spacing w:before="160"/>
      <w:jc w:val="center"/>
    </w:pPr>
    <w:rPr>
      <w:i/>
      <w:iCs/>
      <w:color w:val="404040" w:themeColor="text1" w:themeTint="BF"/>
    </w:rPr>
  </w:style>
  <w:style w:type="character" w:customStyle="1" w:styleId="QuoteChar">
    <w:name w:val="Quote Char"/>
    <w:basedOn w:val="DefaultParagraphFont"/>
    <w:link w:val="Quote"/>
    <w:uiPriority w:val="29"/>
    <w:rsid w:val="00747AE7"/>
    <w:rPr>
      <w:i/>
      <w:iCs/>
      <w:color w:val="404040" w:themeColor="text1" w:themeTint="BF"/>
    </w:rPr>
  </w:style>
  <w:style w:type="paragraph" w:styleId="ListParagraph">
    <w:name w:val="List Paragraph"/>
    <w:basedOn w:val="Normal"/>
    <w:uiPriority w:val="34"/>
    <w:qFormat/>
    <w:rsid w:val="00747AE7"/>
    <w:pPr>
      <w:ind w:left="720"/>
      <w:contextualSpacing/>
    </w:pPr>
  </w:style>
  <w:style w:type="character" w:styleId="IntenseEmphasis">
    <w:name w:val="Intense Emphasis"/>
    <w:basedOn w:val="DefaultParagraphFont"/>
    <w:uiPriority w:val="21"/>
    <w:qFormat/>
    <w:rsid w:val="00747AE7"/>
    <w:rPr>
      <w:i/>
      <w:iCs/>
      <w:color w:val="0F4761" w:themeColor="accent1" w:themeShade="BF"/>
    </w:rPr>
  </w:style>
  <w:style w:type="paragraph" w:styleId="IntenseQuote">
    <w:name w:val="Intense Quote"/>
    <w:basedOn w:val="Normal"/>
    <w:next w:val="Normal"/>
    <w:link w:val="IntenseQuoteChar"/>
    <w:uiPriority w:val="30"/>
    <w:qFormat/>
    <w:rsid w:val="00747A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AE7"/>
    <w:rPr>
      <w:i/>
      <w:iCs/>
      <w:color w:val="0F4761" w:themeColor="accent1" w:themeShade="BF"/>
    </w:rPr>
  </w:style>
  <w:style w:type="character" w:styleId="IntenseReference">
    <w:name w:val="Intense Reference"/>
    <w:basedOn w:val="DefaultParagraphFont"/>
    <w:uiPriority w:val="32"/>
    <w:qFormat/>
    <w:rsid w:val="00747AE7"/>
    <w:rPr>
      <w:b/>
      <w:bCs/>
      <w:smallCaps/>
      <w:color w:val="0F4761" w:themeColor="accent1" w:themeShade="BF"/>
      <w:spacing w:val="5"/>
    </w:rPr>
  </w:style>
  <w:style w:type="paragraph" w:styleId="Header">
    <w:name w:val="header"/>
    <w:basedOn w:val="Normal"/>
    <w:link w:val="HeaderChar"/>
    <w:uiPriority w:val="99"/>
    <w:unhideWhenUsed/>
    <w:rsid w:val="00D04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637"/>
  </w:style>
  <w:style w:type="paragraph" w:styleId="Footer">
    <w:name w:val="footer"/>
    <w:basedOn w:val="Normal"/>
    <w:link w:val="FooterChar"/>
    <w:uiPriority w:val="99"/>
    <w:unhideWhenUsed/>
    <w:rsid w:val="00D04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637"/>
  </w:style>
  <w:style w:type="character" w:styleId="Hyperlink">
    <w:name w:val="Hyperlink"/>
    <w:basedOn w:val="DefaultParagraphFont"/>
    <w:uiPriority w:val="99"/>
    <w:unhideWhenUsed/>
    <w:rsid w:val="00D04B00"/>
    <w:rPr>
      <w:color w:val="467886" w:themeColor="hyperlink"/>
      <w:u w:val="single"/>
    </w:rPr>
  </w:style>
  <w:style w:type="paragraph" w:styleId="Revision">
    <w:name w:val="Revision"/>
    <w:hidden/>
    <w:uiPriority w:val="99"/>
    <w:semiHidden/>
    <w:rsid w:val="00701F09"/>
    <w:pPr>
      <w:spacing w:after="0" w:line="240" w:lineRule="auto"/>
    </w:pPr>
  </w:style>
  <w:style w:type="paragraph" w:styleId="NormalWeb">
    <w:name w:val="Normal (Web)"/>
    <w:basedOn w:val="Normal"/>
    <w:uiPriority w:val="99"/>
    <w:unhideWhenUsed/>
    <w:rsid w:val="00701F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ED23B6"/>
    <w:rPr>
      <w:sz w:val="16"/>
      <w:szCs w:val="16"/>
    </w:rPr>
  </w:style>
  <w:style w:type="paragraph" w:styleId="CommentText">
    <w:name w:val="annotation text"/>
    <w:basedOn w:val="Normal"/>
    <w:link w:val="CommentTextChar"/>
    <w:uiPriority w:val="99"/>
    <w:unhideWhenUsed/>
    <w:rsid w:val="00ED23B6"/>
    <w:pPr>
      <w:spacing w:line="240" w:lineRule="auto"/>
    </w:pPr>
    <w:rPr>
      <w:sz w:val="20"/>
      <w:szCs w:val="20"/>
    </w:rPr>
  </w:style>
  <w:style w:type="character" w:customStyle="1" w:styleId="CommentTextChar">
    <w:name w:val="Comment Text Char"/>
    <w:basedOn w:val="DefaultParagraphFont"/>
    <w:link w:val="CommentText"/>
    <w:uiPriority w:val="99"/>
    <w:rsid w:val="00ED23B6"/>
    <w:rPr>
      <w:sz w:val="20"/>
      <w:szCs w:val="20"/>
    </w:rPr>
  </w:style>
  <w:style w:type="paragraph" w:styleId="CommentSubject">
    <w:name w:val="annotation subject"/>
    <w:basedOn w:val="CommentText"/>
    <w:next w:val="CommentText"/>
    <w:link w:val="CommentSubjectChar"/>
    <w:uiPriority w:val="99"/>
    <w:semiHidden/>
    <w:unhideWhenUsed/>
    <w:rsid w:val="00ED23B6"/>
    <w:rPr>
      <w:b/>
      <w:bCs/>
    </w:rPr>
  </w:style>
  <w:style w:type="character" w:customStyle="1" w:styleId="CommentSubjectChar">
    <w:name w:val="Comment Subject Char"/>
    <w:basedOn w:val="CommentTextChar"/>
    <w:link w:val="CommentSubject"/>
    <w:uiPriority w:val="99"/>
    <w:semiHidden/>
    <w:rsid w:val="00ED23B6"/>
    <w:rPr>
      <w:b/>
      <w:bCs/>
      <w:sz w:val="20"/>
      <w:szCs w:val="20"/>
    </w:rPr>
  </w:style>
  <w:style w:type="character" w:styleId="UnresolvedMention">
    <w:name w:val="Unresolved Mention"/>
    <w:basedOn w:val="DefaultParagraphFont"/>
    <w:uiPriority w:val="99"/>
    <w:semiHidden/>
    <w:unhideWhenUsed/>
    <w:rsid w:val="00590C98"/>
    <w:rPr>
      <w:color w:val="605E5C"/>
      <w:shd w:val="clear" w:color="auto" w:fill="E1DFDD"/>
    </w:rPr>
  </w:style>
  <w:style w:type="character" w:styleId="FollowedHyperlink">
    <w:name w:val="FollowedHyperlink"/>
    <w:basedOn w:val="DefaultParagraphFont"/>
    <w:uiPriority w:val="99"/>
    <w:semiHidden/>
    <w:unhideWhenUsed/>
    <w:rsid w:val="00F04E0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DATE_TRANSFERRED xmlns="109fe164-c690-497e-a27a-2f9db3c5ef70" xsi:nil="true"/>
    <IconOverlay xmlns="http://schemas.microsoft.com/sharepoint/v4" xsi:nil="true"/>
    <lcf76f155ced4ddcb4097134ff3c332f xmlns="e79f5ee3-6126-495d-84fb-deab44380441">
      <Terms xmlns="http://schemas.microsoft.com/office/infopath/2007/PartnerControls"/>
    </lcf76f155ced4ddcb4097134ff3c332f>
    <EC_ARES_TRANSFERRED_BY xmlns="109fe164-c690-497e-a27a-2f9db3c5ef70" xsi:nil="true"/>
    <EC_ARES_NUMBER xmlns="109fe164-c690-497e-a27a-2f9db3c5ef70">
      <Url xsi:nil="true"/>
      <Description xsi:nil="true"/>
    </EC_ARES_NUMBER>
    <TaxCatchAll xmlns="109fe164-c690-497e-a27a-2f9db3c5ef7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5" ma:contentTypeDescription="Create a new document." ma:contentTypeScope="" ma:versionID="50ef10bb8e46dd9129fdb5cfd34a557c">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26700781f32eb6adf41d0a94569529dd"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41101B-C7B8-4C3B-B460-4F28D3AAEE0A}">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2.xml><?xml version="1.0" encoding="utf-8"?>
<ds:datastoreItem xmlns:ds="http://schemas.openxmlformats.org/officeDocument/2006/customXml" ds:itemID="{F07E5654-F691-43F0-9A34-547778982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4F26BF-1BD4-42D3-AB5C-7DB07CBA6A72}">
  <ds:schemaRefs>
    <ds:schemaRef ds:uri="http://schemas.openxmlformats.org/officeDocument/2006/bibliography"/>
  </ds:schemaRefs>
</ds:datastoreItem>
</file>

<file path=customXml/itemProps4.xml><?xml version="1.0" encoding="utf-8"?>
<ds:datastoreItem xmlns:ds="http://schemas.openxmlformats.org/officeDocument/2006/customXml" ds:itemID="{CD3097D7-BC61-449A-BCC1-2B754ACF93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2198</Words>
  <Characters>12535</Characters>
  <Application>Microsoft Office Word</Application>
  <DocSecurity>0</DocSecurity>
  <Lines>104</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Africa Martín</dc:creator>
  <cp:keywords/>
  <dc:description/>
  <cp:lastModifiedBy>autor</cp:lastModifiedBy>
  <cp:revision>2</cp:revision>
  <dcterms:created xsi:type="dcterms:W3CDTF">2026-10-29T13:47:00Z</dcterms:created>
  <dcterms:modified xsi:type="dcterms:W3CDTF">2026-10-29T13:47:00Z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0x01010017FF78C904FD5D479F9D99C5899B7D55</vt:lpwstr>
  </property>
  <property fmtid="{D5CDD505-2E9C-101B-9397-08002B2CF9AE}" pid="3" name="MSIP_Label_6bd9ddd1-4d20-43f6-abfa-fc3c07406f94_Enabled">
    <vt:lpwstr>true</vt:lpwstr>
  </property>
  <property fmtid="{D5CDD505-2E9C-101B-9397-08002B2CF9AE}" pid="4" name="MSIP_Label_6bd9ddd1-4d20-43f6-abfa-fc3c07406f94_SetDate">
    <vt:lpwstr>2026-10-26T16:14:29Z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3f7fceb8-2354-4b67-811f-71f1a0f9cd99</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MediaServiceImageTags">
    <vt:lpwstr/>
  </property>
</Properties>
</file>