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8775" w14:textId="5B1A8728" w:rsidR="00EA5885" w:rsidRPr="00BC2EC1" w:rsidRDefault="009A56FD" w:rsidP="009A56FD">
      <w:pPr>
        <w:widowControl w:val="0"/>
        <w:tabs>
          <w:tab w:val="left" w:pos="426"/>
        </w:tabs>
        <w:spacing w:after="0" w:line="240" w:lineRule="auto"/>
        <w:ind w:left="1134" w:right="-2"/>
        <w:jc w:val="right"/>
        <w:rPr>
          <w:rFonts w:ascii="Cambria" w:hAnsi="Cambria"/>
          <w:b/>
          <w:bCs/>
          <w:color w:val="222222"/>
          <w:sz w:val="20"/>
          <w:szCs w:val="20"/>
        </w:rPr>
      </w:pPr>
      <w:r w:rsidRPr="00BC2EC1">
        <w:rPr>
          <w:rFonts w:ascii="Cambria" w:hAnsi="Cambria"/>
          <w:b/>
          <w:color w:val="222222"/>
          <w:sz w:val="20"/>
          <w:szCs w:val="20"/>
        </w:rPr>
        <w:t xml:space="preserve">Original : </w:t>
      </w:r>
      <w:r w:rsidRPr="00BC2EC1">
        <w:rPr>
          <w:rFonts w:ascii="Cambria" w:hAnsi="Cambria"/>
          <w:b/>
          <w:bCs/>
          <w:color w:val="222222"/>
          <w:sz w:val="20"/>
          <w:szCs w:val="20"/>
        </w:rPr>
        <w:t>anglais</w:t>
      </w:r>
    </w:p>
    <w:p w14:paraId="04321A65" w14:textId="7D4FF076" w:rsidR="000B1D15" w:rsidRPr="00BC2EC1" w:rsidRDefault="000B1D15" w:rsidP="00295209">
      <w:pPr>
        <w:widowControl w:val="0"/>
        <w:tabs>
          <w:tab w:val="left" w:pos="426"/>
        </w:tabs>
        <w:spacing w:after="0" w:line="240" w:lineRule="auto"/>
        <w:ind w:left="1134" w:right="1557"/>
        <w:jc w:val="center"/>
        <w:rPr>
          <w:rFonts w:ascii="Cambria" w:hAnsi="Cambria"/>
          <w:b/>
          <w:bCs/>
          <w:sz w:val="20"/>
          <w:szCs w:val="20"/>
        </w:rPr>
      </w:pPr>
      <w:r w:rsidRPr="00BC2EC1">
        <w:rPr>
          <w:rFonts w:ascii="Cambria" w:hAnsi="Cambria"/>
          <w:b/>
          <w:sz w:val="20"/>
          <w:szCs w:val="20"/>
        </w:rPr>
        <w:t>Proposition de décision visant à permettre plus de flexibilité en ce qui concerne les options d'aménagement de la salle accueillant la réunion annuelle de la Commission</w:t>
      </w:r>
    </w:p>
    <w:p w14:paraId="598CBDF9" w14:textId="6C7F6421" w:rsidR="00B1377F" w:rsidRPr="00BC2EC1" w:rsidRDefault="001D4C5E" w:rsidP="000B1D15">
      <w:pPr>
        <w:widowControl w:val="0"/>
        <w:tabs>
          <w:tab w:val="left" w:pos="426"/>
        </w:tabs>
        <w:spacing w:after="0" w:line="240" w:lineRule="auto"/>
        <w:jc w:val="center"/>
        <w:rPr>
          <w:rFonts w:ascii="Cambria" w:hAnsi="Cambria"/>
          <w:i/>
          <w:iCs/>
          <w:color w:val="222222"/>
          <w:sz w:val="20"/>
          <w:szCs w:val="20"/>
        </w:rPr>
      </w:pPr>
      <w:r w:rsidRPr="00BC2EC1">
        <w:rPr>
          <w:rFonts w:ascii="Cambria" w:hAnsi="Cambria"/>
          <w:i/>
          <w:color w:val="222222"/>
          <w:sz w:val="20"/>
          <w:szCs w:val="20"/>
        </w:rPr>
        <w:t>(Document soumis par la Présidente du STACFAD)</w:t>
      </w:r>
    </w:p>
    <w:p w14:paraId="7F8D47B5" w14:textId="77777777" w:rsidR="000B1D15" w:rsidRPr="00BC2EC1" w:rsidRDefault="000B1D15" w:rsidP="000B1D15">
      <w:pPr>
        <w:widowControl w:val="0"/>
        <w:tabs>
          <w:tab w:val="left" w:pos="426"/>
        </w:tabs>
        <w:spacing w:after="0" w:line="240" w:lineRule="auto"/>
        <w:jc w:val="both"/>
        <w:rPr>
          <w:rFonts w:ascii="Cambria" w:hAnsi="Cambria"/>
          <w:sz w:val="20"/>
          <w:szCs w:val="20"/>
        </w:rPr>
      </w:pPr>
    </w:p>
    <w:p w14:paraId="0C901F69" w14:textId="72697C81" w:rsidR="00C85D4B" w:rsidRPr="00BC2EC1" w:rsidRDefault="00691E59" w:rsidP="00F228B2">
      <w:pPr>
        <w:spacing w:after="0" w:line="240" w:lineRule="exact"/>
        <w:rPr>
          <w:rFonts w:ascii="Cambria" w:hAnsi="Cambria"/>
          <w:b/>
          <w:bCs/>
          <w:sz w:val="20"/>
          <w:szCs w:val="20"/>
        </w:rPr>
      </w:pPr>
      <w:r w:rsidRPr="00BC2EC1">
        <w:rPr>
          <w:rFonts w:ascii="Cambria" w:hAnsi="Cambria"/>
          <w:b/>
          <w:sz w:val="20"/>
          <w:szCs w:val="20"/>
        </w:rPr>
        <w:t>Contexte et débats menés pendant la période intersessions</w:t>
      </w:r>
    </w:p>
    <w:p w14:paraId="7011AE15" w14:textId="77777777" w:rsidR="006424BE" w:rsidRPr="00BC2EC1" w:rsidRDefault="006424BE" w:rsidP="001B2562">
      <w:pPr>
        <w:spacing w:after="0" w:line="240" w:lineRule="auto"/>
        <w:jc w:val="both"/>
        <w:rPr>
          <w:rFonts w:ascii="Cambria" w:hAnsi="Cambria"/>
          <w:sz w:val="20"/>
          <w:szCs w:val="20"/>
        </w:rPr>
      </w:pPr>
    </w:p>
    <w:p w14:paraId="62AA74AF" w14:textId="2F5D41E4" w:rsidR="00A67912" w:rsidRPr="00BC2EC1" w:rsidRDefault="006424BE" w:rsidP="00A67912">
      <w:pPr>
        <w:spacing w:after="0" w:line="240" w:lineRule="auto"/>
        <w:jc w:val="both"/>
        <w:rPr>
          <w:rFonts w:ascii="Cambria" w:hAnsi="Cambria"/>
          <w:sz w:val="20"/>
          <w:szCs w:val="20"/>
        </w:rPr>
      </w:pPr>
      <w:r w:rsidRPr="00BC2EC1">
        <w:rPr>
          <w:rFonts w:ascii="Cambria" w:hAnsi="Cambria"/>
          <w:sz w:val="20"/>
          <w:szCs w:val="20"/>
        </w:rPr>
        <w:t xml:space="preserve">Au cours de la période intersessions, le Groupe de travail virtuel sur une position </w:t>
      </w:r>
      <w:r w:rsidR="00974AF2" w:rsidRPr="00BC2EC1">
        <w:rPr>
          <w:rFonts w:ascii="Cambria" w:hAnsi="Cambria"/>
          <w:sz w:val="20"/>
          <w:szCs w:val="20"/>
        </w:rPr>
        <w:t>financière</w:t>
      </w:r>
      <w:r w:rsidRPr="00BC2EC1">
        <w:rPr>
          <w:rFonts w:ascii="Cambria" w:hAnsi="Cambria"/>
          <w:sz w:val="20"/>
          <w:szCs w:val="20"/>
        </w:rPr>
        <w:t xml:space="preserve"> durable de l'ICCAT (VWG-SF) a examiné différentes options visant à réduire le coût d'organisation des réunions annuelles de l’ICCAT.</w:t>
      </w:r>
    </w:p>
    <w:p w14:paraId="2A719C80" w14:textId="77777777" w:rsidR="00A67912" w:rsidRPr="00BC2EC1" w:rsidRDefault="00A67912" w:rsidP="006424BE">
      <w:pPr>
        <w:spacing w:after="0" w:line="240" w:lineRule="auto"/>
        <w:jc w:val="both"/>
        <w:rPr>
          <w:rFonts w:ascii="Cambria" w:hAnsi="Cambria"/>
          <w:sz w:val="20"/>
          <w:szCs w:val="20"/>
        </w:rPr>
      </w:pPr>
    </w:p>
    <w:p w14:paraId="2A20C664" w14:textId="6B941FD4" w:rsidR="005B157F" w:rsidRPr="00BC2EC1" w:rsidRDefault="005B157F" w:rsidP="006424BE">
      <w:pPr>
        <w:spacing w:after="0" w:line="240" w:lineRule="auto"/>
        <w:jc w:val="both"/>
        <w:rPr>
          <w:rFonts w:ascii="Cambria" w:hAnsi="Cambria"/>
          <w:sz w:val="20"/>
          <w:szCs w:val="20"/>
        </w:rPr>
      </w:pPr>
      <w:r w:rsidRPr="00BC2EC1">
        <w:rPr>
          <w:rFonts w:ascii="Cambria" w:hAnsi="Cambria"/>
          <w:sz w:val="20"/>
          <w:szCs w:val="20"/>
        </w:rPr>
        <w:t xml:space="preserve">Ces dernières années, il est devenu de plus en plus difficile de trouver des CPC disposées à accueillir la réunion annuelle de la Commission, et l'un des principaux obstacles pour les pays hôtes potentiels est de trouver une seule salle suffisamment grande pour accueillir l'ensemble des participants, disposés selon la configuration traditionnelle en U. </w:t>
      </w:r>
    </w:p>
    <w:p w14:paraId="2033BDFF" w14:textId="77777777" w:rsidR="00B764DE" w:rsidRPr="00BC2EC1" w:rsidRDefault="00B764DE" w:rsidP="006424BE">
      <w:pPr>
        <w:spacing w:after="0" w:line="240" w:lineRule="auto"/>
        <w:jc w:val="both"/>
        <w:rPr>
          <w:rFonts w:ascii="Cambria" w:hAnsi="Cambria"/>
          <w:sz w:val="20"/>
          <w:szCs w:val="20"/>
        </w:rPr>
      </w:pPr>
    </w:p>
    <w:p w14:paraId="344F111E" w14:textId="7C6CFCE4" w:rsidR="00B8316A" w:rsidRPr="00BC2EC1" w:rsidRDefault="00B764DE" w:rsidP="006424BE">
      <w:pPr>
        <w:spacing w:after="0" w:line="240" w:lineRule="auto"/>
        <w:jc w:val="both"/>
        <w:rPr>
          <w:rFonts w:ascii="Cambria" w:hAnsi="Cambria"/>
          <w:sz w:val="20"/>
          <w:szCs w:val="20"/>
        </w:rPr>
      </w:pPr>
      <w:r w:rsidRPr="00BC2EC1">
        <w:rPr>
          <w:rFonts w:ascii="Cambria" w:hAnsi="Cambria"/>
          <w:sz w:val="20"/>
          <w:szCs w:val="20"/>
        </w:rPr>
        <w:t>C'est pourquoi les discussions menées pendant la période intersessions ont notamment porté sur la nécessité d'accorder une certaine souplesse au pays hôte en ce qui concerne la disposition des tables des délégués dans la salle de réunion accueillant la réunion annuelle de la Commission.</w:t>
      </w:r>
    </w:p>
    <w:p w14:paraId="67E3415E" w14:textId="77777777" w:rsidR="00F25E47" w:rsidRPr="00BC2EC1" w:rsidRDefault="00F25E47" w:rsidP="006424BE">
      <w:pPr>
        <w:spacing w:after="0" w:line="240" w:lineRule="auto"/>
        <w:jc w:val="both"/>
        <w:rPr>
          <w:rFonts w:ascii="Cambria" w:hAnsi="Cambria"/>
          <w:sz w:val="20"/>
          <w:szCs w:val="20"/>
        </w:rPr>
      </w:pPr>
    </w:p>
    <w:p w14:paraId="6B728ED0" w14:textId="0D7B9959" w:rsidR="00F25E47" w:rsidRPr="00BC2EC1" w:rsidRDefault="00F25E47" w:rsidP="00F25E47">
      <w:pPr>
        <w:spacing w:after="0" w:line="240" w:lineRule="auto"/>
        <w:jc w:val="both"/>
        <w:rPr>
          <w:rFonts w:ascii="Cambria" w:hAnsi="Cambria"/>
          <w:sz w:val="20"/>
          <w:szCs w:val="20"/>
        </w:rPr>
      </w:pPr>
      <w:r w:rsidRPr="00BC2EC1">
        <w:rPr>
          <w:rFonts w:ascii="Cambria" w:hAnsi="Cambria"/>
          <w:sz w:val="20"/>
          <w:szCs w:val="20"/>
        </w:rPr>
        <w:t xml:space="preserve">Un document de réunion a été rédigé pour étayer la discussion </w:t>
      </w:r>
      <w:r w:rsidR="009753FB" w:rsidRPr="00EC7E0B">
        <w:rPr>
          <w:rFonts w:ascii="Cambria" w:hAnsi="Cambria"/>
          <w:sz w:val="20"/>
          <w:szCs w:val="20"/>
        </w:rPr>
        <w:t>(</w:t>
      </w:r>
      <w:r w:rsidR="009753FB" w:rsidRPr="00EC7E0B">
        <w:rPr>
          <w:rFonts w:ascii="Cambria" w:hAnsi="Cambria"/>
          <w:sz w:val="20"/>
          <w:szCs w:val="20"/>
        </w:rPr>
        <w:t>Analyse des scénarios d'aménagement des salles</w:t>
      </w:r>
      <w:r w:rsidR="00EC7E0B" w:rsidRPr="00EC7E0B">
        <w:rPr>
          <w:rFonts w:ascii="Cambria" w:hAnsi="Cambria"/>
          <w:sz w:val="20"/>
          <w:szCs w:val="20"/>
        </w:rPr>
        <w:t xml:space="preserve"> (</w:t>
      </w:r>
      <w:r w:rsidRPr="00EC7E0B">
        <w:rPr>
          <w:rFonts w:ascii="Cambria" w:hAnsi="Cambria"/>
          <w:sz w:val="20"/>
          <w:szCs w:val="20"/>
        </w:rPr>
        <w:t>VWG-SF_JUN_06</w:t>
      </w:r>
      <w:r w:rsidR="00EC7E0B">
        <w:rPr>
          <w:rFonts w:ascii="Cambria" w:hAnsi="Cambria"/>
          <w:sz w:val="20"/>
          <w:szCs w:val="20"/>
        </w:rPr>
        <w:t>/2026</w:t>
      </w:r>
      <w:r w:rsidR="00EC7E0B" w:rsidRPr="00EC7E0B">
        <w:rPr>
          <w:rFonts w:ascii="Cambria" w:hAnsi="Cambria"/>
          <w:sz w:val="20"/>
          <w:szCs w:val="20"/>
        </w:rPr>
        <w:t>)</w:t>
      </w:r>
      <w:r w:rsidR="00D9040C">
        <w:rPr>
          <w:rFonts w:ascii="Cambria" w:hAnsi="Cambria"/>
          <w:sz w:val="20"/>
          <w:szCs w:val="20"/>
        </w:rPr>
        <w:t>,</w:t>
      </w:r>
      <w:r w:rsidRPr="00EC7E0B">
        <w:rPr>
          <w:rFonts w:ascii="Cambria" w:hAnsi="Cambria"/>
          <w:sz w:val="20"/>
          <w:szCs w:val="20"/>
        </w:rPr>
        <w:t xml:space="preserve"> join</w:t>
      </w:r>
      <w:r w:rsidRPr="00BC2EC1">
        <w:rPr>
          <w:rFonts w:ascii="Cambria" w:hAnsi="Cambria"/>
          <w:sz w:val="20"/>
          <w:szCs w:val="20"/>
        </w:rPr>
        <w:t>t ci-dessous en tant qu’</w:t>
      </w:r>
      <w:r w:rsidRPr="00BC2EC1">
        <w:rPr>
          <w:rFonts w:ascii="Cambria" w:hAnsi="Cambria"/>
          <w:b/>
          <w:bCs/>
          <w:sz w:val="20"/>
          <w:szCs w:val="20"/>
        </w:rPr>
        <w:t>appendice 1</w:t>
      </w:r>
      <w:r w:rsidRPr="00BC2EC1">
        <w:rPr>
          <w:rFonts w:ascii="Cambria" w:hAnsi="Cambria"/>
          <w:sz w:val="20"/>
          <w:szCs w:val="20"/>
        </w:rPr>
        <w:t xml:space="preserve">, </w:t>
      </w:r>
      <w:r w:rsidR="00D9040C">
        <w:rPr>
          <w:rFonts w:ascii="Cambria" w:hAnsi="Cambria"/>
          <w:sz w:val="20"/>
          <w:szCs w:val="20"/>
        </w:rPr>
        <w:t xml:space="preserve">et celui-ci </w:t>
      </w:r>
      <w:r w:rsidRPr="00BC2EC1">
        <w:rPr>
          <w:rFonts w:ascii="Cambria" w:hAnsi="Cambria"/>
          <w:sz w:val="20"/>
          <w:szCs w:val="20"/>
        </w:rPr>
        <w:t>présente les avantages et les inconvénients des différentes dispositions de</w:t>
      </w:r>
      <w:r w:rsidR="003D7C1D">
        <w:rPr>
          <w:rFonts w:ascii="Cambria" w:hAnsi="Cambria"/>
          <w:sz w:val="20"/>
          <w:szCs w:val="20"/>
        </w:rPr>
        <w:t>s</w:t>
      </w:r>
      <w:r w:rsidRPr="00BC2EC1">
        <w:rPr>
          <w:rFonts w:ascii="Cambria" w:hAnsi="Cambria"/>
          <w:sz w:val="20"/>
          <w:szCs w:val="20"/>
        </w:rPr>
        <w:t xml:space="preserve"> salle</w:t>
      </w:r>
      <w:r w:rsidR="003D7C1D">
        <w:rPr>
          <w:rFonts w:ascii="Cambria" w:hAnsi="Cambria"/>
          <w:sz w:val="20"/>
          <w:szCs w:val="20"/>
        </w:rPr>
        <w:t>s</w:t>
      </w:r>
      <w:r w:rsidRPr="00BC2EC1">
        <w:rPr>
          <w:rFonts w:ascii="Cambria" w:hAnsi="Cambria"/>
          <w:sz w:val="20"/>
          <w:szCs w:val="20"/>
        </w:rPr>
        <w:t xml:space="preserve"> destinée</w:t>
      </w:r>
      <w:r w:rsidR="003D7C1D">
        <w:rPr>
          <w:rFonts w:ascii="Cambria" w:hAnsi="Cambria"/>
          <w:sz w:val="20"/>
          <w:szCs w:val="20"/>
        </w:rPr>
        <w:t>s</w:t>
      </w:r>
      <w:r w:rsidRPr="00BC2EC1">
        <w:rPr>
          <w:rFonts w:ascii="Cambria" w:hAnsi="Cambria"/>
          <w:sz w:val="20"/>
          <w:szCs w:val="20"/>
        </w:rPr>
        <w:t xml:space="preserve"> à accueillir la réunion annuelle de la Commission.</w:t>
      </w:r>
    </w:p>
    <w:p w14:paraId="4FD71E6B" w14:textId="77777777" w:rsidR="00F25E47" w:rsidRPr="00BC2EC1" w:rsidRDefault="00F25E47" w:rsidP="006424BE">
      <w:pPr>
        <w:spacing w:after="0" w:line="240" w:lineRule="auto"/>
        <w:jc w:val="both"/>
        <w:rPr>
          <w:rFonts w:ascii="Cambria" w:hAnsi="Cambria"/>
          <w:sz w:val="20"/>
          <w:szCs w:val="20"/>
        </w:rPr>
      </w:pPr>
    </w:p>
    <w:p w14:paraId="56CE9461" w14:textId="2671126D" w:rsidR="00AE3F20" w:rsidRPr="00BC2EC1" w:rsidRDefault="00AE3F20" w:rsidP="006424BE">
      <w:pPr>
        <w:spacing w:after="0" w:line="240" w:lineRule="auto"/>
        <w:jc w:val="both"/>
        <w:rPr>
          <w:rFonts w:ascii="Cambria" w:hAnsi="Cambria"/>
          <w:sz w:val="20"/>
          <w:szCs w:val="20"/>
        </w:rPr>
      </w:pPr>
      <w:r w:rsidRPr="00BC2EC1">
        <w:rPr>
          <w:rFonts w:ascii="Cambria" w:hAnsi="Cambria"/>
          <w:sz w:val="20"/>
          <w:szCs w:val="20"/>
        </w:rPr>
        <w:t xml:space="preserve">Au cours de la réunion du VWG-SF, il a été constaté que : </w:t>
      </w:r>
    </w:p>
    <w:p w14:paraId="5B7F874A" w14:textId="77777777" w:rsidR="006512C1" w:rsidRPr="00BC2EC1" w:rsidRDefault="006512C1" w:rsidP="006424BE">
      <w:pPr>
        <w:spacing w:after="0" w:line="240" w:lineRule="auto"/>
        <w:jc w:val="both"/>
        <w:rPr>
          <w:rFonts w:ascii="Cambria" w:hAnsi="Cambria"/>
          <w:sz w:val="20"/>
          <w:szCs w:val="20"/>
        </w:rPr>
      </w:pPr>
    </w:p>
    <w:p w14:paraId="1E0266BB" w14:textId="196071E2" w:rsidR="00AE3F20" w:rsidRPr="00BC2EC1" w:rsidRDefault="000278C1" w:rsidP="001C30F8">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La disposition actuelle en « U », où tous les délégués sont réunis dans une seule et même salle, nécessite une salle de réunion très spacieuse, qui n'existe pas forcément ou n'est pas toujours disponible dans toutes les villes, et qui revient souvent assez cher.</w:t>
      </w:r>
    </w:p>
    <w:p w14:paraId="60DB8F3D" w14:textId="6F8E255D" w:rsidR="00DC0450" w:rsidRPr="00BC2EC1" w:rsidRDefault="00C45A9F" w:rsidP="00C366B1">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 xml:space="preserve">Différents types de dispositions sont possibles pour les réunions intergouvernementales : </w:t>
      </w:r>
    </w:p>
    <w:p w14:paraId="13455F8F" w14:textId="77777777" w:rsidR="007D1111" w:rsidRPr="00BC2EC1" w:rsidRDefault="007D1111" w:rsidP="007D1111">
      <w:pPr>
        <w:pStyle w:val="ListParagraph"/>
        <w:spacing w:after="0" w:line="240" w:lineRule="auto"/>
        <w:ind w:left="851"/>
        <w:jc w:val="both"/>
        <w:rPr>
          <w:rFonts w:ascii="Cambria" w:hAnsi="Cambria"/>
          <w:sz w:val="20"/>
          <w:szCs w:val="20"/>
        </w:rPr>
      </w:pPr>
    </w:p>
    <w:p w14:paraId="2B8C1265" w14:textId="52F578BB" w:rsidR="00C45A9F" w:rsidRPr="00BC2EC1" w:rsidRDefault="00C45A9F" w:rsidP="007D1111">
      <w:pPr>
        <w:pStyle w:val="ListParagraph"/>
        <w:numPr>
          <w:ilvl w:val="1"/>
          <w:numId w:val="29"/>
        </w:numPr>
        <w:spacing w:after="0" w:line="240" w:lineRule="auto"/>
        <w:ind w:left="1276" w:hanging="425"/>
        <w:jc w:val="both"/>
        <w:rPr>
          <w:rFonts w:ascii="Cambria" w:hAnsi="Cambria"/>
          <w:sz w:val="20"/>
          <w:szCs w:val="20"/>
        </w:rPr>
      </w:pPr>
      <w:r w:rsidRPr="00BC2EC1">
        <w:rPr>
          <w:rFonts w:ascii="Cambria" w:hAnsi="Cambria"/>
          <w:sz w:val="20"/>
          <w:szCs w:val="20"/>
        </w:rPr>
        <w:t>Disposition actuelle en U dans une salle de réunion unique ;</w:t>
      </w:r>
    </w:p>
    <w:p w14:paraId="186798AF" w14:textId="2E256DE2" w:rsidR="00C45A9F" w:rsidRPr="00BC2EC1" w:rsidRDefault="00C45A9F" w:rsidP="007D1111">
      <w:pPr>
        <w:pStyle w:val="ListParagraph"/>
        <w:numPr>
          <w:ilvl w:val="1"/>
          <w:numId w:val="29"/>
        </w:numPr>
        <w:spacing w:after="0" w:line="240" w:lineRule="auto"/>
        <w:ind w:left="1276" w:hanging="425"/>
        <w:jc w:val="both"/>
        <w:rPr>
          <w:rFonts w:ascii="Cambria" w:hAnsi="Cambria"/>
          <w:sz w:val="20"/>
          <w:szCs w:val="20"/>
        </w:rPr>
      </w:pPr>
      <w:r w:rsidRPr="00BC2EC1">
        <w:rPr>
          <w:rFonts w:ascii="Cambria" w:hAnsi="Cambria"/>
          <w:sz w:val="20"/>
          <w:szCs w:val="20"/>
        </w:rPr>
        <w:t>Disposition actuelle en U, avec un nombre réduit de délégués dans la salle principale et une salle annexe ;</w:t>
      </w:r>
    </w:p>
    <w:p w14:paraId="7A5892B0" w14:textId="6CF549AC" w:rsidR="001A6760" w:rsidRPr="00BC2EC1" w:rsidRDefault="008A2731" w:rsidP="007D1111">
      <w:pPr>
        <w:pStyle w:val="ListParagraph"/>
        <w:numPr>
          <w:ilvl w:val="1"/>
          <w:numId w:val="29"/>
        </w:numPr>
        <w:spacing w:after="0" w:line="240" w:lineRule="auto"/>
        <w:ind w:left="1276" w:hanging="425"/>
        <w:jc w:val="both"/>
        <w:rPr>
          <w:rFonts w:ascii="Cambria" w:hAnsi="Cambria"/>
          <w:sz w:val="20"/>
          <w:szCs w:val="20"/>
        </w:rPr>
      </w:pPr>
      <w:r w:rsidRPr="00BC2EC1">
        <w:rPr>
          <w:rFonts w:ascii="Cambria" w:hAnsi="Cambria"/>
          <w:sz w:val="20"/>
          <w:szCs w:val="20"/>
        </w:rPr>
        <w:t>Disposition des places assises selon le modèle de l'ONU dans une seule salle de réunion ;</w:t>
      </w:r>
    </w:p>
    <w:p w14:paraId="181EA181" w14:textId="19182BC5" w:rsidR="008A2731" w:rsidRPr="00BC2EC1" w:rsidRDefault="008A2731" w:rsidP="007D1111">
      <w:pPr>
        <w:pStyle w:val="ListParagraph"/>
        <w:numPr>
          <w:ilvl w:val="1"/>
          <w:numId w:val="29"/>
        </w:numPr>
        <w:spacing w:after="0" w:line="240" w:lineRule="auto"/>
        <w:ind w:left="1276" w:hanging="425"/>
        <w:jc w:val="both"/>
        <w:rPr>
          <w:rFonts w:ascii="Cambria" w:hAnsi="Cambria"/>
          <w:sz w:val="20"/>
          <w:szCs w:val="20"/>
        </w:rPr>
      </w:pPr>
      <w:r w:rsidRPr="00BC2EC1">
        <w:rPr>
          <w:rFonts w:ascii="Cambria" w:hAnsi="Cambria"/>
          <w:sz w:val="20"/>
          <w:szCs w:val="20"/>
        </w:rPr>
        <w:t>Disposition des places assises selon le modèle de l'ONU, avec un nombre réduit de délégués dans la salle principale et une salle annexe.</w:t>
      </w:r>
    </w:p>
    <w:p w14:paraId="41A1D428" w14:textId="77777777" w:rsidR="007D1111" w:rsidRPr="00BC2EC1" w:rsidRDefault="007D1111" w:rsidP="007D1111">
      <w:pPr>
        <w:pStyle w:val="ListParagraph"/>
        <w:spacing w:after="0" w:line="240" w:lineRule="auto"/>
        <w:ind w:left="1440"/>
        <w:jc w:val="both"/>
        <w:rPr>
          <w:rFonts w:ascii="Cambria" w:hAnsi="Cambria"/>
          <w:sz w:val="20"/>
          <w:szCs w:val="20"/>
        </w:rPr>
      </w:pPr>
    </w:p>
    <w:p w14:paraId="424E3AA4" w14:textId="77777777" w:rsidR="00584C79" w:rsidRPr="00BC2EC1" w:rsidRDefault="004D758A" w:rsidP="001D5E9F">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 xml:space="preserve">Chaque type d'option de disposition présente des avantages et des inconvénients, qu'il convient d'atténuer ; </w:t>
      </w:r>
    </w:p>
    <w:p w14:paraId="3C2710CD" w14:textId="2E39374A" w:rsidR="00157874" w:rsidRPr="00BC2EC1" w:rsidRDefault="00584C79" w:rsidP="001D5E9F">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 xml:space="preserve">Il n’existe pas de configuration unique adaptée à tous les lieux ; par conséquent, il n’est pas forcément possible ni nécessaire de définir une </w:t>
      </w:r>
      <w:r w:rsidR="00FA57D1" w:rsidRPr="00BC2EC1">
        <w:rPr>
          <w:rFonts w:ascii="Cambria" w:hAnsi="Cambria"/>
          <w:sz w:val="20"/>
          <w:szCs w:val="20"/>
        </w:rPr>
        <w:t xml:space="preserve">configuration </w:t>
      </w:r>
      <w:r w:rsidRPr="00BC2EC1">
        <w:rPr>
          <w:rFonts w:ascii="Cambria" w:hAnsi="Cambria"/>
          <w:sz w:val="20"/>
          <w:szCs w:val="20"/>
        </w:rPr>
        <w:t>spécifique des places assises qui serait imposée à la CPC hôte.</w:t>
      </w:r>
    </w:p>
    <w:p w14:paraId="036F0B72" w14:textId="2097FD80" w:rsidR="00366B57" w:rsidRPr="00BC2EC1" w:rsidRDefault="005102C0" w:rsidP="001D5E9F">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Plutôt que d'imposer un</w:t>
      </w:r>
      <w:r w:rsidR="006F2BF8">
        <w:rPr>
          <w:rFonts w:ascii="Cambria" w:hAnsi="Cambria"/>
          <w:sz w:val="20"/>
          <w:szCs w:val="20"/>
        </w:rPr>
        <w:t xml:space="preserve">e </w:t>
      </w:r>
      <w:r w:rsidR="006F2BF8" w:rsidRPr="00BC2EC1">
        <w:rPr>
          <w:rFonts w:ascii="Cambria" w:hAnsi="Cambria"/>
          <w:sz w:val="20"/>
          <w:szCs w:val="20"/>
        </w:rPr>
        <w:t xml:space="preserve">configuration </w:t>
      </w:r>
      <w:r w:rsidRPr="00BC2EC1">
        <w:rPr>
          <w:rFonts w:ascii="Cambria" w:hAnsi="Cambria"/>
          <w:sz w:val="20"/>
          <w:szCs w:val="20"/>
        </w:rPr>
        <w:t xml:space="preserve">obligatoire de la salle, on pourrait proposer au pays hôte plusieurs options </w:t>
      </w:r>
      <w:r w:rsidR="006F2BF8">
        <w:rPr>
          <w:rFonts w:ascii="Cambria" w:hAnsi="Cambria"/>
          <w:sz w:val="20"/>
          <w:szCs w:val="20"/>
        </w:rPr>
        <w:t xml:space="preserve">de </w:t>
      </w:r>
      <w:r w:rsidR="006F2BF8" w:rsidRPr="00BC2EC1">
        <w:rPr>
          <w:rFonts w:ascii="Cambria" w:hAnsi="Cambria"/>
          <w:sz w:val="20"/>
          <w:szCs w:val="20"/>
        </w:rPr>
        <w:t>configuration</w:t>
      </w:r>
      <w:r w:rsidRPr="00BC2EC1">
        <w:rPr>
          <w:rFonts w:ascii="Cambria" w:hAnsi="Cambria"/>
          <w:sz w:val="20"/>
          <w:szCs w:val="20"/>
        </w:rPr>
        <w:t xml:space="preserve"> et l'inviter à évaluer, en collaboration avec le Secrétariat, la faisabilité de chaque configuration. </w:t>
      </w:r>
      <w:r w:rsidR="006F2BF8">
        <w:rPr>
          <w:rFonts w:ascii="Cambria" w:hAnsi="Cambria"/>
          <w:sz w:val="20"/>
          <w:szCs w:val="20"/>
        </w:rPr>
        <w:t xml:space="preserve">La </w:t>
      </w:r>
      <w:r w:rsidR="006F2BF8" w:rsidRPr="00BC2EC1">
        <w:rPr>
          <w:rFonts w:ascii="Cambria" w:hAnsi="Cambria"/>
          <w:sz w:val="20"/>
          <w:szCs w:val="20"/>
        </w:rPr>
        <w:t>configuration</w:t>
      </w:r>
      <w:r w:rsidRPr="00BC2EC1">
        <w:rPr>
          <w:rFonts w:ascii="Cambria" w:hAnsi="Cambria"/>
          <w:sz w:val="20"/>
          <w:szCs w:val="20"/>
        </w:rPr>
        <w:t xml:space="preserve"> final</w:t>
      </w:r>
      <w:r w:rsidR="006F2BF8">
        <w:rPr>
          <w:rFonts w:ascii="Cambria" w:hAnsi="Cambria"/>
          <w:sz w:val="20"/>
          <w:szCs w:val="20"/>
        </w:rPr>
        <w:t>e</w:t>
      </w:r>
      <w:r w:rsidRPr="00BC2EC1">
        <w:rPr>
          <w:rFonts w:ascii="Cambria" w:hAnsi="Cambria"/>
          <w:sz w:val="20"/>
          <w:szCs w:val="20"/>
        </w:rPr>
        <w:t xml:space="preserve"> pourrait alors être adapté</w:t>
      </w:r>
      <w:r w:rsidR="006F2BF8">
        <w:rPr>
          <w:rFonts w:ascii="Cambria" w:hAnsi="Cambria"/>
          <w:sz w:val="20"/>
          <w:szCs w:val="20"/>
        </w:rPr>
        <w:t>e</w:t>
      </w:r>
      <w:r w:rsidRPr="00BC2EC1">
        <w:rPr>
          <w:rFonts w:ascii="Cambria" w:hAnsi="Cambria"/>
          <w:sz w:val="20"/>
          <w:szCs w:val="20"/>
        </w:rPr>
        <w:t xml:space="preserve"> aux caractéristiques spécifiques du lieu, tout en tenant compte de facteurs pertinents tels que le confort, la sécurité, la prise de parole, la visibilité, la participation et les interactions sociales.</w:t>
      </w:r>
    </w:p>
    <w:p w14:paraId="1600AF41" w14:textId="77777777" w:rsidR="00AE3F20" w:rsidRPr="00BC2EC1" w:rsidRDefault="00AE3F20" w:rsidP="006424BE">
      <w:pPr>
        <w:spacing w:after="0" w:line="240" w:lineRule="auto"/>
        <w:jc w:val="both"/>
        <w:rPr>
          <w:rFonts w:ascii="Cambria" w:hAnsi="Cambria"/>
          <w:sz w:val="20"/>
          <w:szCs w:val="20"/>
        </w:rPr>
      </w:pPr>
    </w:p>
    <w:p w14:paraId="6F07DBE6" w14:textId="73B5E8B8" w:rsidR="00BA5153" w:rsidRPr="00BC2EC1" w:rsidRDefault="00BA5153" w:rsidP="006424BE">
      <w:pPr>
        <w:spacing w:after="0" w:line="240" w:lineRule="auto"/>
        <w:jc w:val="both"/>
        <w:rPr>
          <w:rFonts w:ascii="Cambria" w:hAnsi="Cambria"/>
          <w:b/>
          <w:bCs/>
          <w:sz w:val="20"/>
          <w:szCs w:val="20"/>
        </w:rPr>
      </w:pPr>
      <w:r w:rsidRPr="00BC2EC1">
        <w:rPr>
          <w:rFonts w:ascii="Cambria" w:hAnsi="Cambria"/>
          <w:b/>
          <w:sz w:val="20"/>
          <w:szCs w:val="20"/>
        </w:rPr>
        <w:t>Décision</w:t>
      </w:r>
      <w:r w:rsidR="00AA2162">
        <w:rPr>
          <w:rFonts w:ascii="Cambria" w:hAnsi="Cambria"/>
          <w:b/>
          <w:sz w:val="20"/>
          <w:szCs w:val="20"/>
        </w:rPr>
        <w:t>s</w:t>
      </w:r>
      <w:r w:rsidRPr="00BC2EC1">
        <w:rPr>
          <w:rFonts w:ascii="Cambria" w:hAnsi="Cambria"/>
          <w:b/>
          <w:sz w:val="20"/>
          <w:szCs w:val="20"/>
        </w:rPr>
        <w:t xml:space="preserve"> </w:t>
      </w:r>
      <w:r w:rsidR="00AA2162">
        <w:rPr>
          <w:rFonts w:ascii="Cambria" w:hAnsi="Cambria"/>
          <w:b/>
          <w:sz w:val="20"/>
          <w:szCs w:val="20"/>
        </w:rPr>
        <w:t xml:space="preserve">à prendre </w:t>
      </w:r>
      <w:r w:rsidRPr="00BC2EC1">
        <w:rPr>
          <w:rFonts w:ascii="Cambria" w:hAnsi="Cambria"/>
          <w:b/>
          <w:sz w:val="20"/>
          <w:szCs w:val="20"/>
        </w:rPr>
        <w:t>par le STACFAD</w:t>
      </w:r>
    </w:p>
    <w:p w14:paraId="21E19F33" w14:textId="77777777" w:rsidR="00AE3F20" w:rsidRPr="00BC2EC1" w:rsidRDefault="00AE3F20" w:rsidP="006424BE">
      <w:pPr>
        <w:spacing w:after="0" w:line="240" w:lineRule="auto"/>
        <w:jc w:val="both"/>
        <w:rPr>
          <w:rFonts w:ascii="Cambria" w:hAnsi="Cambria"/>
          <w:sz w:val="20"/>
          <w:szCs w:val="20"/>
        </w:rPr>
      </w:pPr>
    </w:p>
    <w:p w14:paraId="65269DEF" w14:textId="77777777" w:rsidR="009A4FE5" w:rsidRPr="00BC2EC1" w:rsidRDefault="00DC1423" w:rsidP="000852C0">
      <w:pPr>
        <w:pStyle w:val="ListParagraph"/>
        <w:numPr>
          <w:ilvl w:val="0"/>
          <w:numId w:val="30"/>
        </w:numPr>
        <w:spacing w:after="0" w:line="240" w:lineRule="exact"/>
        <w:ind w:left="426" w:right="-2" w:hanging="426"/>
        <w:jc w:val="both"/>
        <w:rPr>
          <w:rFonts w:ascii="Cambria" w:hAnsi="Cambria"/>
          <w:sz w:val="20"/>
          <w:szCs w:val="20"/>
        </w:rPr>
      </w:pPr>
      <w:r w:rsidRPr="00BC2EC1">
        <w:rPr>
          <w:rFonts w:ascii="Cambria" w:hAnsi="Cambria"/>
          <w:sz w:val="20"/>
          <w:szCs w:val="20"/>
        </w:rPr>
        <w:t xml:space="preserve">Convenir de ne pas imposer une disposition en U, tout en confirmant que la disposition en U reste la configuration privilégiée lorsque cela est possible et approprié ; </w:t>
      </w:r>
    </w:p>
    <w:p w14:paraId="15544702" w14:textId="77777777" w:rsidR="00691087" w:rsidRPr="00BC2EC1" w:rsidRDefault="00691087" w:rsidP="00691087">
      <w:pPr>
        <w:pStyle w:val="ListParagraph"/>
        <w:spacing w:after="0" w:line="240" w:lineRule="exact"/>
        <w:ind w:left="426" w:right="-2"/>
        <w:jc w:val="both"/>
        <w:rPr>
          <w:rFonts w:ascii="Cambria" w:hAnsi="Cambria"/>
          <w:sz w:val="20"/>
          <w:szCs w:val="20"/>
        </w:rPr>
      </w:pPr>
    </w:p>
    <w:p w14:paraId="28F67896" w14:textId="7F5426F6" w:rsidR="009A4FE5" w:rsidRPr="00BC2EC1" w:rsidRDefault="00DC1423" w:rsidP="000852C0">
      <w:pPr>
        <w:pStyle w:val="ListParagraph"/>
        <w:numPr>
          <w:ilvl w:val="0"/>
          <w:numId w:val="30"/>
        </w:numPr>
        <w:spacing w:after="0" w:line="240" w:lineRule="exact"/>
        <w:ind w:left="426" w:right="-2" w:hanging="426"/>
        <w:jc w:val="both"/>
        <w:rPr>
          <w:rFonts w:ascii="Cambria" w:hAnsi="Cambria"/>
          <w:sz w:val="20"/>
          <w:szCs w:val="20"/>
        </w:rPr>
      </w:pPr>
      <w:r w:rsidRPr="00BC2EC1">
        <w:rPr>
          <w:rFonts w:ascii="Cambria" w:hAnsi="Cambria"/>
          <w:sz w:val="20"/>
          <w:szCs w:val="20"/>
        </w:rPr>
        <w:t>Laisser au pays hôte la latitude nécessaire pour choisir l'agencement des salles, en tenant compte de la nécessité de :</w:t>
      </w:r>
    </w:p>
    <w:p w14:paraId="37B78954" w14:textId="77777777" w:rsidR="00851FE2" w:rsidRPr="00BC2EC1" w:rsidRDefault="00851FE2" w:rsidP="00851FE2">
      <w:pPr>
        <w:pStyle w:val="ListParagraph"/>
        <w:rPr>
          <w:rFonts w:ascii="Cambria" w:hAnsi="Cambria"/>
          <w:sz w:val="20"/>
          <w:szCs w:val="20"/>
        </w:rPr>
      </w:pPr>
    </w:p>
    <w:p w14:paraId="6DF134C9" w14:textId="77777777" w:rsidR="009A4FE5" w:rsidRPr="00BC2EC1" w:rsidRDefault="009A4FE5" w:rsidP="000852C0">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offrir un niveau de confort adéquat aux délégués ;</w:t>
      </w:r>
    </w:p>
    <w:p w14:paraId="5982F223" w14:textId="77777777" w:rsidR="009A4FE5" w:rsidRPr="00BC2EC1" w:rsidRDefault="009A4FE5" w:rsidP="000852C0">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garantir un niveau minimal de sécurité, notamment des voies d'évacuation adéquates ;</w:t>
      </w:r>
    </w:p>
    <w:p w14:paraId="0F9010F2" w14:textId="03610A27" w:rsidR="009A4FE5" w:rsidRPr="00BC2EC1" w:rsidRDefault="00C00D53" w:rsidP="000852C0">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empêcher tout obstacle à l'exercice du droit de parole des chefs de délégation et des observateurs accrédités ;</w:t>
      </w:r>
    </w:p>
    <w:p w14:paraId="4DA4129E" w14:textId="3E0A4D96" w:rsidR="00C00D53" w:rsidRPr="00BC2EC1" w:rsidRDefault="00C00D53" w:rsidP="000852C0">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 xml:space="preserve">veiller à ce que les chefs de délégation puissent bénéficier d'un soutien suffisant de la part de leur délégation dans la salle principale ;  </w:t>
      </w:r>
    </w:p>
    <w:p w14:paraId="7FBF9DBA" w14:textId="77777777" w:rsidR="009A4FE5" w:rsidRPr="00BC2EC1" w:rsidRDefault="009A4FE5" w:rsidP="000852C0">
      <w:pPr>
        <w:pStyle w:val="ListParagraph"/>
        <w:numPr>
          <w:ilvl w:val="0"/>
          <w:numId w:val="29"/>
        </w:numPr>
        <w:spacing w:after="0" w:line="240" w:lineRule="auto"/>
        <w:ind w:left="851" w:hanging="425"/>
        <w:jc w:val="both"/>
        <w:rPr>
          <w:rFonts w:ascii="Cambria" w:hAnsi="Cambria"/>
          <w:sz w:val="20"/>
          <w:szCs w:val="20"/>
        </w:rPr>
      </w:pPr>
      <w:r w:rsidRPr="00BC2EC1">
        <w:rPr>
          <w:rFonts w:ascii="Cambria" w:hAnsi="Cambria"/>
          <w:sz w:val="20"/>
          <w:szCs w:val="20"/>
        </w:rPr>
        <w:t>favoriser l'intégration sociale de tous les participants pendant les pauses et les événements sociaux.</w:t>
      </w:r>
    </w:p>
    <w:p w14:paraId="4CF160BC" w14:textId="77777777" w:rsidR="00691087" w:rsidRPr="00BC2EC1" w:rsidRDefault="00691087" w:rsidP="00691087">
      <w:pPr>
        <w:pStyle w:val="ListParagraph"/>
        <w:spacing w:after="0" w:line="240" w:lineRule="auto"/>
        <w:ind w:left="851"/>
        <w:jc w:val="both"/>
        <w:rPr>
          <w:rFonts w:ascii="Cambria" w:hAnsi="Cambria"/>
          <w:sz w:val="20"/>
          <w:szCs w:val="20"/>
        </w:rPr>
      </w:pPr>
    </w:p>
    <w:p w14:paraId="28CCEF4F" w14:textId="77777777" w:rsidR="000852C0" w:rsidRPr="00BC2EC1" w:rsidRDefault="00DC1423" w:rsidP="00691087">
      <w:pPr>
        <w:pStyle w:val="ListParagraph"/>
        <w:numPr>
          <w:ilvl w:val="0"/>
          <w:numId w:val="30"/>
        </w:numPr>
        <w:spacing w:after="0" w:line="240" w:lineRule="exact"/>
        <w:ind w:left="426" w:right="-2" w:hanging="426"/>
        <w:jc w:val="both"/>
        <w:rPr>
          <w:rFonts w:ascii="Cambria" w:hAnsi="Cambria"/>
          <w:b/>
          <w:bCs/>
          <w:sz w:val="20"/>
          <w:szCs w:val="20"/>
        </w:rPr>
      </w:pPr>
      <w:r w:rsidRPr="00BC2EC1">
        <w:rPr>
          <w:rFonts w:ascii="Cambria" w:hAnsi="Cambria"/>
          <w:sz w:val="20"/>
          <w:szCs w:val="20"/>
        </w:rPr>
        <w:t>Appliquer cette souplesse au cas par cas, en vous appuyant sur l'expertise et le soutien du Secrétariat, en veillant à ce que toute nouvelle organisation de la salle permette toujours d'atteindre les objectifs de la réunion et de mener une discussion inclusive et efficace.</w:t>
      </w:r>
    </w:p>
    <w:p w14:paraId="408BF9B9" w14:textId="77777777" w:rsidR="000852C0" w:rsidRPr="00BC2EC1" w:rsidRDefault="000852C0" w:rsidP="00691087">
      <w:pPr>
        <w:pStyle w:val="ListParagraph"/>
        <w:spacing w:after="0" w:line="240" w:lineRule="exact"/>
        <w:ind w:left="426" w:right="-2"/>
        <w:jc w:val="center"/>
        <w:rPr>
          <w:rFonts w:ascii="Cambria" w:hAnsi="Cambria"/>
          <w:b/>
          <w:bCs/>
          <w:sz w:val="20"/>
          <w:szCs w:val="20"/>
        </w:rPr>
      </w:pPr>
    </w:p>
    <w:p w14:paraId="780EEAB8" w14:textId="77777777" w:rsidR="000F731B" w:rsidRPr="00BC2EC1" w:rsidRDefault="000F731B">
      <w:pPr>
        <w:rPr>
          <w:rFonts w:ascii="Cambria" w:hAnsi="Cambria"/>
          <w:b/>
          <w:sz w:val="20"/>
          <w:szCs w:val="20"/>
        </w:rPr>
      </w:pPr>
      <w:r w:rsidRPr="00BC2EC1">
        <w:rPr>
          <w:rFonts w:ascii="Cambria" w:hAnsi="Cambria"/>
          <w:b/>
          <w:sz w:val="20"/>
          <w:szCs w:val="20"/>
        </w:rPr>
        <w:br w:type="page"/>
      </w:r>
    </w:p>
    <w:p w14:paraId="0DC612C9" w14:textId="7EC8CA89" w:rsidR="00F228B2" w:rsidRPr="00BC2EC1" w:rsidRDefault="00F228B2" w:rsidP="00243EA3">
      <w:pPr>
        <w:pStyle w:val="ListParagraph"/>
        <w:spacing w:after="0" w:line="240" w:lineRule="exact"/>
        <w:ind w:left="426" w:right="-2"/>
        <w:jc w:val="right"/>
        <w:rPr>
          <w:rFonts w:ascii="Cambria" w:hAnsi="Cambria"/>
          <w:b/>
          <w:bCs/>
          <w:sz w:val="20"/>
          <w:szCs w:val="20"/>
        </w:rPr>
      </w:pPr>
      <w:r w:rsidRPr="00BC2EC1">
        <w:rPr>
          <w:rFonts w:ascii="Cambria" w:hAnsi="Cambria"/>
          <w:b/>
          <w:sz w:val="20"/>
          <w:szCs w:val="20"/>
        </w:rPr>
        <w:lastRenderedPageBreak/>
        <w:t>Appendice 1</w:t>
      </w:r>
    </w:p>
    <w:p w14:paraId="0AA80099" w14:textId="77777777" w:rsidR="00F228B2" w:rsidRPr="00BC2EC1" w:rsidRDefault="00F228B2" w:rsidP="00F2661B">
      <w:pPr>
        <w:spacing w:after="0" w:line="240" w:lineRule="exact"/>
        <w:ind w:right="-2"/>
        <w:jc w:val="both"/>
        <w:rPr>
          <w:rFonts w:ascii="Cambria" w:hAnsi="Cambria"/>
          <w:b/>
          <w:bCs/>
          <w:sz w:val="20"/>
          <w:szCs w:val="20"/>
        </w:rPr>
      </w:pPr>
    </w:p>
    <w:p w14:paraId="032200A4" w14:textId="5F5AA1DB" w:rsidR="00F228B2" w:rsidRPr="00BC2EC1" w:rsidRDefault="00F228B2" w:rsidP="00F228B2">
      <w:pPr>
        <w:spacing w:after="0" w:line="240" w:lineRule="exact"/>
        <w:jc w:val="center"/>
        <w:rPr>
          <w:rFonts w:ascii="Cambria" w:hAnsi="Cambria"/>
          <w:sz w:val="20"/>
          <w:szCs w:val="20"/>
        </w:rPr>
      </w:pPr>
      <w:r w:rsidRPr="00BC2EC1">
        <w:rPr>
          <w:rFonts w:ascii="Cambria" w:hAnsi="Cambria"/>
          <w:b/>
          <w:bCs/>
          <w:sz w:val="20"/>
          <w:szCs w:val="20"/>
        </w:rPr>
        <w:t>Analyse des scénarios d'aménagement des salles</w:t>
      </w:r>
      <w:r w:rsidRPr="00BC2EC1">
        <w:rPr>
          <w:rFonts w:ascii="Cambria" w:hAnsi="Cambria"/>
          <w:sz w:val="20"/>
          <w:szCs w:val="20"/>
        </w:rPr>
        <w:t xml:space="preserve"> (VWG-SF_JUN_06/2026)</w:t>
      </w:r>
    </w:p>
    <w:p w14:paraId="4A7F4182" w14:textId="58D1193B" w:rsidR="00F228B2" w:rsidRPr="00BC2EC1" w:rsidRDefault="00F228B2" w:rsidP="00F228B2">
      <w:pPr>
        <w:spacing w:after="0" w:line="240" w:lineRule="exact"/>
        <w:jc w:val="center"/>
        <w:rPr>
          <w:rFonts w:ascii="Cambria" w:hAnsi="Cambria"/>
          <w:i/>
          <w:iCs/>
          <w:sz w:val="20"/>
          <w:szCs w:val="20"/>
        </w:rPr>
      </w:pPr>
      <w:r w:rsidRPr="00BC2EC1">
        <w:rPr>
          <w:rFonts w:ascii="Cambria" w:hAnsi="Cambria"/>
          <w:i/>
          <w:sz w:val="20"/>
          <w:szCs w:val="20"/>
        </w:rPr>
        <w:t>(</w:t>
      </w:r>
      <w:r w:rsidR="000F731B" w:rsidRPr="00BC2EC1">
        <w:rPr>
          <w:rFonts w:ascii="Cambria" w:hAnsi="Cambria"/>
          <w:i/>
          <w:sz w:val="20"/>
          <w:szCs w:val="20"/>
        </w:rPr>
        <w:t xml:space="preserve">Document </w:t>
      </w:r>
      <w:r w:rsidRPr="00BC2EC1">
        <w:rPr>
          <w:rFonts w:ascii="Cambria" w:hAnsi="Cambria"/>
          <w:i/>
          <w:sz w:val="20"/>
          <w:szCs w:val="20"/>
        </w:rPr>
        <w:t>préparé par le Secrétariat de l’ICCAT)</w:t>
      </w:r>
    </w:p>
    <w:p w14:paraId="3446839F" w14:textId="77777777" w:rsidR="00F228B2" w:rsidRPr="00BC2EC1" w:rsidRDefault="00F228B2" w:rsidP="00F2661B">
      <w:pPr>
        <w:spacing w:after="0" w:line="240" w:lineRule="exact"/>
        <w:ind w:right="-2"/>
        <w:jc w:val="both"/>
        <w:rPr>
          <w:rFonts w:ascii="Cambria" w:hAnsi="Cambria"/>
          <w:b/>
          <w:bCs/>
          <w:sz w:val="20"/>
          <w:szCs w:val="20"/>
        </w:rPr>
      </w:pPr>
    </w:p>
    <w:p w14:paraId="5EA9BC9C"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Conformément à ce qui a été convenu lors de la première réunion du Groupe de travail virtuel sur la situation financière durable de l’ICCAT, (VWG-SF), tenue le 31 mars 2026, ce document présente une analyse comparative des différentes configurations de salle pour la tenue de la réunion annuelle de la Commission, en évaluant les aspects opérationnels, spatiaux, techniques et audiovisuels.</w:t>
      </w:r>
    </w:p>
    <w:p w14:paraId="30B59233" w14:textId="77777777" w:rsidR="003E1E27" w:rsidRPr="00BC2EC1" w:rsidRDefault="003E1E27" w:rsidP="003E1E27">
      <w:pPr>
        <w:spacing w:after="0" w:line="240" w:lineRule="exact"/>
        <w:ind w:right="-2"/>
        <w:jc w:val="both"/>
        <w:rPr>
          <w:rFonts w:ascii="Cambria" w:hAnsi="Cambria"/>
          <w:sz w:val="20"/>
          <w:szCs w:val="20"/>
        </w:rPr>
      </w:pPr>
    </w:p>
    <w:p w14:paraId="40B68D16"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Les différentes options proposées visent à trouver un équilibre entre :</w:t>
      </w:r>
    </w:p>
    <w:p w14:paraId="364F67AC" w14:textId="77777777" w:rsidR="003E1E27" w:rsidRPr="00BC2EC1" w:rsidRDefault="003E1E27" w:rsidP="003E1E27">
      <w:pPr>
        <w:spacing w:after="0" w:line="240" w:lineRule="exact"/>
        <w:ind w:right="-2"/>
        <w:jc w:val="both"/>
        <w:rPr>
          <w:rFonts w:ascii="Cambria" w:hAnsi="Cambria"/>
          <w:sz w:val="20"/>
          <w:szCs w:val="20"/>
        </w:rPr>
      </w:pPr>
    </w:p>
    <w:p w14:paraId="1F4913CB" w14:textId="77777777" w:rsidR="003E1E27" w:rsidRPr="00BC2EC1" w:rsidRDefault="003E1E27" w:rsidP="003E1E27">
      <w:pPr>
        <w:numPr>
          <w:ilvl w:val="0"/>
          <w:numId w:val="31"/>
        </w:numPr>
        <w:spacing w:after="0" w:line="240" w:lineRule="exact"/>
        <w:ind w:right="-2"/>
        <w:jc w:val="both"/>
        <w:rPr>
          <w:rFonts w:ascii="Cambria" w:hAnsi="Cambria"/>
          <w:sz w:val="20"/>
          <w:szCs w:val="20"/>
        </w:rPr>
      </w:pPr>
      <w:r w:rsidRPr="00BC2EC1">
        <w:rPr>
          <w:rFonts w:ascii="Cambria" w:hAnsi="Cambria"/>
          <w:sz w:val="20"/>
          <w:szCs w:val="20"/>
        </w:rPr>
        <w:t>Capacité et confort des participants.</w:t>
      </w:r>
    </w:p>
    <w:p w14:paraId="51891236" w14:textId="77777777" w:rsidR="003E1E27" w:rsidRPr="00BC2EC1" w:rsidRDefault="003E1E27" w:rsidP="003E1E27">
      <w:pPr>
        <w:numPr>
          <w:ilvl w:val="0"/>
          <w:numId w:val="31"/>
        </w:numPr>
        <w:spacing w:after="0" w:line="240" w:lineRule="exact"/>
        <w:ind w:right="-2"/>
        <w:jc w:val="both"/>
        <w:rPr>
          <w:rFonts w:ascii="Cambria" w:hAnsi="Cambria"/>
          <w:sz w:val="20"/>
          <w:szCs w:val="20"/>
        </w:rPr>
      </w:pPr>
      <w:r w:rsidRPr="00BC2EC1">
        <w:rPr>
          <w:rFonts w:ascii="Cambria" w:hAnsi="Cambria"/>
          <w:sz w:val="20"/>
          <w:szCs w:val="20"/>
        </w:rPr>
        <w:t>Faisabilité technique.</w:t>
      </w:r>
    </w:p>
    <w:p w14:paraId="128C75B1" w14:textId="77777777" w:rsidR="003E1E27" w:rsidRPr="00BC2EC1" w:rsidRDefault="003E1E27" w:rsidP="003E1E27">
      <w:pPr>
        <w:numPr>
          <w:ilvl w:val="0"/>
          <w:numId w:val="31"/>
        </w:numPr>
        <w:spacing w:after="0" w:line="240" w:lineRule="exact"/>
        <w:ind w:right="-2"/>
        <w:jc w:val="both"/>
        <w:rPr>
          <w:rFonts w:ascii="Cambria" w:hAnsi="Cambria"/>
          <w:sz w:val="20"/>
          <w:szCs w:val="20"/>
        </w:rPr>
      </w:pPr>
      <w:r w:rsidRPr="00BC2EC1">
        <w:rPr>
          <w:rFonts w:ascii="Cambria" w:hAnsi="Cambria"/>
          <w:sz w:val="20"/>
          <w:szCs w:val="20"/>
        </w:rPr>
        <w:t>Optimisation des coûts.</w:t>
      </w:r>
    </w:p>
    <w:p w14:paraId="318BB323" w14:textId="77777777" w:rsidR="003E1E27" w:rsidRPr="00BC2EC1" w:rsidRDefault="003E1E27" w:rsidP="003E1E27">
      <w:pPr>
        <w:numPr>
          <w:ilvl w:val="0"/>
          <w:numId w:val="31"/>
        </w:numPr>
        <w:spacing w:after="0" w:line="240" w:lineRule="exact"/>
        <w:ind w:right="-2"/>
        <w:jc w:val="both"/>
        <w:rPr>
          <w:rFonts w:ascii="Cambria" w:hAnsi="Cambria"/>
          <w:sz w:val="20"/>
          <w:szCs w:val="20"/>
        </w:rPr>
      </w:pPr>
      <w:r w:rsidRPr="00BC2EC1">
        <w:rPr>
          <w:rFonts w:ascii="Cambria" w:hAnsi="Cambria"/>
          <w:sz w:val="20"/>
          <w:szCs w:val="20"/>
        </w:rPr>
        <w:t>Expérience de participation des délégués et des observateurs.</w:t>
      </w:r>
    </w:p>
    <w:p w14:paraId="57640328" w14:textId="77777777" w:rsidR="003E1E27" w:rsidRPr="00BC2EC1" w:rsidRDefault="003E1E27" w:rsidP="003E1E27">
      <w:pPr>
        <w:spacing w:after="0" w:line="240" w:lineRule="exact"/>
        <w:ind w:left="720" w:right="-2"/>
        <w:jc w:val="both"/>
        <w:rPr>
          <w:rFonts w:ascii="Cambria" w:hAnsi="Cambria"/>
          <w:sz w:val="20"/>
          <w:szCs w:val="20"/>
        </w:rPr>
      </w:pPr>
    </w:p>
    <w:p w14:paraId="32D9ED46"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Il convient de noter que toutes les propositions sont données à titre indicatif et dépendent directement des caractéristiques architecturales de chaque espace, ainsi que du mobilier disponible et des besoins spécifiques de chaque événement. De plus, toutes comptent un bureau présidentiel composé de 12 personnes.</w:t>
      </w:r>
    </w:p>
    <w:p w14:paraId="6D7064CD" w14:textId="77777777" w:rsidR="003E1E27" w:rsidRPr="00BC2EC1" w:rsidRDefault="003E1E27" w:rsidP="003E1E27">
      <w:pPr>
        <w:spacing w:after="0" w:line="240" w:lineRule="exact"/>
        <w:ind w:right="-2"/>
        <w:jc w:val="both"/>
        <w:rPr>
          <w:rFonts w:ascii="Cambria" w:hAnsi="Cambria"/>
          <w:sz w:val="20"/>
          <w:szCs w:val="20"/>
        </w:rPr>
      </w:pPr>
    </w:p>
    <w:p w14:paraId="0BD80C87" w14:textId="77777777" w:rsidR="003E1E27" w:rsidRPr="00BC2EC1" w:rsidRDefault="003E1E27" w:rsidP="003E1E27">
      <w:pPr>
        <w:spacing w:after="0" w:line="240" w:lineRule="exact"/>
        <w:ind w:right="-2"/>
        <w:jc w:val="both"/>
        <w:rPr>
          <w:rFonts w:ascii="Cambria" w:hAnsi="Cambria"/>
          <w:sz w:val="20"/>
          <w:szCs w:val="20"/>
        </w:rPr>
      </w:pPr>
    </w:p>
    <w:p w14:paraId="4B90E3BC" w14:textId="77777777" w:rsidR="00FA13DE" w:rsidRDefault="00FA13DE">
      <w:pPr>
        <w:rPr>
          <w:rFonts w:ascii="Cambria" w:hAnsi="Cambria"/>
          <w:b/>
          <w:sz w:val="20"/>
          <w:szCs w:val="20"/>
        </w:rPr>
      </w:pPr>
      <w:r>
        <w:rPr>
          <w:rFonts w:ascii="Cambria" w:hAnsi="Cambria"/>
          <w:b/>
          <w:sz w:val="20"/>
          <w:szCs w:val="20"/>
        </w:rPr>
        <w:br w:type="page"/>
      </w:r>
    </w:p>
    <w:p w14:paraId="7A655ADA" w14:textId="2ABA63BC"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b/>
          <w:sz w:val="20"/>
          <w:szCs w:val="20"/>
        </w:rPr>
        <w:lastRenderedPageBreak/>
        <w:t xml:space="preserve">Scénario 1 – </w:t>
      </w:r>
      <w:r w:rsidRPr="00BC2EC1">
        <w:rPr>
          <w:rFonts w:ascii="Cambria" w:hAnsi="Cambria"/>
          <w:b/>
          <w:i/>
          <w:sz w:val="20"/>
          <w:szCs w:val="20"/>
        </w:rPr>
        <w:t>Statu quo</w:t>
      </w:r>
      <w:r w:rsidRPr="00BC2EC1">
        <w:rPr>
          <w:rFonts w:ascii="Cambria" w:hAnsi="Cambria"/>
          <w:b/>
          <w:sz w:val="20"/>
          <w:szCs w:val="20"/>
        </w:rPr>
        <w:t xml:space="preserve"> (Salle unique en forme de U, deux personnes par délégation au centre de la salle en U)</w:t>
      </w:r>
    </w:p>
    <w:p w14:paraId="1D5B45CC" w14:textId="77777777" w:rsidR="003E1E27" w:rsidRPr="00BC2EC1" w:rsidRDefault="003E1E27" w:rsidP="003E1E27">
      <w:pPr>
        <w:spacing w:after="0" w:line="240" w:lineRule="exact"/>
        <w:ind w:right="-2"/>
        <w:jc w:val="both"/>
        <w:rPr>
          <w:rFonts w:ascii="Cambria" w:hAnsi="Cambria"/>
          <w:b/>
          <w:bCs/>
          <w:sz w:val="20"/>
          <w:szCs w:val="20"/>
        </w:rPr>
      </w:pPr>
    </w:p>
    <w:p w14:paraId="51916C77"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L'aménagement prévoit une seule salle disposée en U, réunissant délégués et observateurs dans un même espace afin de favoriser l'interaction et le bon déroulement des réunions. Pour cela, il faudrait au minimum une salle d'environ 35 x 35 mètres, d'une superficie estimée entre 1.065 et 1.225 m², avec un maximum de 3 personnes par table, pouvant accueillir 112 délégués (2 personnes par délégation), jusqu'à 520 assistants, ainsi que des espaces supplémentaires destinés à l'interprétation simultanée, au contrôle technique, à la circulation et à la sécurité.</w:t>
      </w:r>
    </w:p>
    <w:p w14:paraId="52FAE466" w14:textId="77777777" w:rsidR="003E1E27" w:rsidRPr="00BC2EC1" w:rsidRDefault="003E1E27" w:rsidP="003E1E27">
      <w:pPr>
        <w:spacing w:after="0" w:line="240" w:lineRule="exact"/>
        <w:ind w:right="-2"/>
        <w:jc w:val="both"/>
        <w:rPr>
          <w:rFonts w:ascii="Cambria" w:hAnsi="Cambria"/>
          <w:sz w:val="20"/>
          <w:szCs w:val="20"/>
        </w:rPr>
      </w:pPr>
    </w:p>
    <w:p w14:paraId="7E190EB8"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Parmi ses principaux avantages, on peut citer :</w:t>
      </w:r>
    </w:p>
    <w:p w14:paraId="225697BD" w14:textId="77777777" w:rsidR="003E1E27" w:rsidRPr="00BC2EC1" w:rsidRDefault="003E1E27" w:rsidP="003E1E27">
      <w:pPr>
        <w:spacing w:after="0" w:line="240" w:lineRule="exact"/>
        <w:ind w:right="-2"/>
        <w:jc w:val="both"/>
        <w:rPr>
          <w:rFonts w:ascii="Cambria" w:hAnsi="Cambria"/>
          <w:sz w:val="20"/>
          <w:szCs w:val="20"/>
        </w:rPr>
      </w:pPr>
    </w:p>
    <w:p w14:paraId="6F0800E7" w14:textId="77777777" w:rsidR="003E1E27" w:rsidRPr="00BC2EC1" w:rsidRDefault="003E1E27" w:rsidP="003E1E27">
      <w:pPr>
        <w:pStyle w:val="ListParagraph"/>
        <w:numPr>
          <w:ilvl w:val="0"/>
          <w:numId w:val="32"/>
        </w:numPr>
        <w:spacing w:after="0" w:line="240" w:lineRule="exact"/>
        <w:ind w:right="-2"/>
        <w:jc w:val="both"/>
        <w:rPr>
          <w:rFonts w:ascii="Cambria" w:hAnsi="Cambria"/>
          <w:sz w:val="20"/>
          <w:szCs w:val="20"/>
        </w:rPr>
      </w:pPr>
      <w:r w:rsidRPr="00BC2EC1">
        <w:rPr>
          <w:rFonts w:ascii="Cambria" w:hAnsi="Cambria"/>
          <w:sz w:val="20"/>
          <w:szCs w:val="20"/>
        </w:rPr>
        <w:t>La réduction des coûts grâce à l'utilisation d'une seule salle.</w:t>
      </w:r>
    </w:p>
    <w:p w14:paraId="2117968E" w14:textId="77777777" w:rsidR="003E1E27" w:rsidRPr="00BC2EC1" w:rsidRDefault="003E1E27" w:rsidP="003E1E27">
      <w:pPr>
        <w:pStyle w:val="ListParagraph"/>
        <w:numPr>
          <w:ilvl w:val="0"/>
          <w:numId w:val="32"/>
        </w:numPr>
        <w:spacing w:after="0" w:line="240" w:lineRule="exact"/>
        <w:ind w:right="-2"/>
        <w:jc w:val="both"/>
        <w:rPr>
          <w:rFonts w:ascii="Cambria" w:hAnsi="Cambria"/>
          <w:sz w:val="20"/>
          <w:szCs w:val="20"/>
        </w:rPr>
      </w:pPr>
      <w:r w:rsidRPr="00BC2EC1">
        <w:rPr>
          <w:rFonts w:ascii="Cambria" w:hAnsi="Cambria"/>
          <w:sz w:val="20"/>
          <w:szCs w:val="20"/>
        </w:rPr>
        <w:t>La centralisation du système audiovisuel et technique.</w:t>
      </w:r>
    </w:p>
    <w:p w14:paraId="20F78A26" w14:textId="77777777" w:rsidR="003E1E27" w:rsidRPr="00BC2EC1" w:rsidRDefault="003E1E27" w:rsidP="003E1E27">
      <w:pPr>
        <w:pStyle w:val="ListParagraph"/>
        <w:numPr>
          <w:ilvl w:val="0"/>
          <w:numId w:val="32"/>
        </w:numPr>
        <w:spacing w:after="0" w:line="240" w:lineRule="exact"/>
        <w:ind w:right="-2"/>
        <w:jc w:val="both"/>
        <w:rPr>
          <w:rFonts w:ascii="Cambria" w:hAnsi="Cambria"/>
          <w:sz w:val="20"/>
          <w:szCs w:val="20"/>
        </w:rPr>
      </w:pPr>
      <w:r w:rsidRPr="00BC2EC1">
        <w:rPr>
          <w:rFonts w:ascii="Cambria" w:hAnsi="Cambria"/>
          <w:sz w:val="20"/>
          <w:szCs w:val="20"/>
        </w:rPr>
        <w:t>Une meilleure visibilité et une interaction accrue entre les participants.</w:t>
      </w:r>
    </w:p>
    <w:p w14:paraId="537B8EFF" w14:textId="77777777" w:rsidR="003E1E27" w:rsidRPr="00BC2EC1" w:rsidRDefault="003E1E27" w:rsidP="003E1E27">
      <w:pPr>
        <w:pStyle w:val="ListParagraph"/>
        <w:numPr>
          <w:ilvl w:val="0"/>
          <w:numId w:val="32"/>
        </w:numPr>
        <w:spacing w:after="0" w:line="240" w:lineRule="exact"/>
        <w:ind w:right="-2"/>
        <w:jc w:val="both"/>
        <w:rPr>
          <w:rFonts w:ascii="Cambria" w:hAnsi="Cambria"/>
          <w:sz w:val="20"/>
          <w:szCs w:val="20"/>
        </w:rPr>
      </w:pPr>
      <w:r w:rsidRPr="00BC2EC1">
        <w:rPr>
          <w:rFonts w:ascii="Cambria" w:hAnsi="Cambria"/>
          <w:sz w:val="20"/>
          <w:szCs w:val="20"/>
        </w:rPr>
        <w:t>Une moindre complexité technique et organisationnelle.</w:t>
      </w:r>
    </w:p>
    <w:p w14:paraId="4629B982" w14:textId="77777777" w:rsidR="003E1E27" w:rsidRPr="00BC2EC1" w:rsidRDefault="003E1E27" w:rsidP="003E1E27">
      <w:pPr>
        <w:spacing w:after="0" w:line="240" w:lineRule="exact"/>
        <w:ind w:right="-2"/>
        <w:jc w:val="both"/>
        <w:rPr>
          <w:rFonts w:ascii="Cambria" w:hAnsi="Cambria"/>
          <w:sz w:val="20"/>
          <w:szCs w:val="20"/>
        </w:rPr>
      </w:pPr>
    </w:p>
    <w:p w14:paraId="49BE8725"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Cette option nécessite toutefois :</w:t>
      </w:r>
    </w:p>
    <w:p w14:paraId="2D5364E5" w14:textId="77777777" w:rsidR="003E1E27" w:rsidRPr="00BC2EC1" w:rsidRDefault="003E1E27" w:rsidP="003E1E27">
      <w:pPr>
        <w:spacing w:after="0" w:line="240" w:lineRule="exact"/>
        <w:ind w:right="-2"/>
        <w:jc w:val="both"/>
        <w:rPr>
          <w:rFonts w:ascii="Cambria" w:hAnsi="Cambria"/>
          <w:sz w:val="20"/>
          <w:szCs w:val="20"/>
        </w:rPr>
      </w:pPr>
    </w:p>
    <w:p w14:paraId="73525F7C" w14:textId="77777777" w:rsidR="003E1E27" w:rsidRPr="00BC2EC1" w:rsidRDefault="003E1E27" w:rsidP="003E1E27">
      <w:pPr>
        <w:pStyle w:val="ListParagraph"/>
        <w:numPr>
          <w:ilvl w:val="0"/>
          <w:numId w:val="33"/>
        </w:numPr>
        <w:spacing w:after="0" w:line="240" w:lineRule="exact"/>
        <w:ind w:right="-2"/>
        <w:jc w:val="both"/>
        <w:rPr>
          <w:rFonts w:ascii="Cambria" w:hAnsi="Cambria"/>
          <w:sz w:val="20"/>
          <w:szCs w:val="20"/>
        </w:rPr>
      </w:pPr>
      <w:r w:rsidRPr="00BC2EC1">
        <w:rPr>
          <w:rFonts w:ascii="Cambria" w:hAnsi="Cambria"/>
          <w:sz w:val="20"/>
          <w:szCs w:val="20"/>
        </w:rPr>
        <w:t>Une grande salle dotée de caractéristiques spécifiques.</w:t>
      </w:r>
    </w:p>
    <w:p w14:paraId="3A25FE06" w14:textId="77777777" w:rsidR="003E1E27" w:rsidRPr="00BC2EC1" w:rsidRDefault="003E1E27" w:rsidP="003E1E27">
      <w:pPr>
        <w:pStyle w:val="ListParagraph"/>
        <w:numPr>
          <w:ilvl w:val="0"/>
          <w:numId w:val="33"/>
        </w:numPr>
        <w:spacing w:after="0" w:line="240" w:lineRule="exact"/>
        <w:ind w:right="-2"/>
        <w:jc w:val="both"/>
        <w:rPr>
          <w:rFonts w:ascii="Cambria" w:hAnsi="Cambria"/>
          <w:sz w:val="20"/>
          <w:szCs w:val="20"/>
        </w:rPr>
      </w:pPr>
      <w:r w:rsidRPr="00BC2EC1">
        <w:rPr>
          <w:rFonts w:ascii="Cambria" w:hAnsi="Cambria"/>
          <w:sz w:val="20"/>
          <w:szCs w:val="20"/>
        </w:rPr>
        <w:t>Cela peut poser certaines difficultés en matière d'aménagement de l'espace et de circulation des assistants.</w:t>
      </w:r>
    </w:p>
    <w:p w14:paraId="5E8F0E42" w14:textId="77777777" w:rsidR="003E1E27" w:rsidRPr="00BC2EC1" w:rsidRDefault="003E1E27" w:rsidP="003E1E27">
      <w:pPr>
        <w:pStyle w:val="ListParagraph"/>
        <w:numPr>
          <w:ilvl w:val="0"/>
          <w:numId w:val="33"/>
        </w:numPr>
        <w:spacing w:after="0" w:line="240" w:lineRule="exact"/>
        <w:ind w:right="-2"/>
        <w:jc w:val="both"/>
        <w:rPr>
          <w:rFonts w:ascii="Cambria" w:hAnsi="Cambria"/>
          <w:sz w:val="20"/>
          <w:szCs w:val="20"/>
        </w:rPr>
      </w:pPr>
      <w:r w:rsidRPr="00BC2EC1">
        <w:rPr>
          <w:rFonts w:ascii="Cambria" w:hAnsi="Cambria"/>
          <w:sz w:val="20"/>
          <w:szCs w:val="20"/>
        </w:rPr>
        <w:t>La faisabilité dépend en grande partie de la mise à disposition d'une installation audiovisuelle adaptée et suffisamment spacieuse.</w:t>
      </w:r>
    </w:p>
    <w:p w14:paraId="3122F143" w14:textId="77777777" w:rsidR="003E1E27" w:rsidRPr="00BC2EC1" w:rsidRDefault="003E1E27" w:rsidP="003E1E27">
      <w:pPr>
        <w:spacing w:after="0" w:line="240" w:lineRule="exact"/>
        <w:ind w:right="-2"/>
        <w:jc w:val="both"/>
        <w:rPr>
          <w:rFonts w:ascii="Cambria" w:hAnsi="Cambria"/>
          <w:sz w:val="20"/>
          <w:szCs w:val="20"/>
        </w:rPr>
      </w:pPr>
    </w:p>
    <w:p w14:paraId="248E77C6"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i/>
          <w:sz w:val="20"/>
          <w:szCs w:val="20"/>
        </w:rPr>
        <w:t xml:space="preserve">Conclusion : </w:t>
      </w:r>
      <w:r w:rsidRPr="00BC2EC1">
        <w:rPr>
          <w:rFonts w:ascii="Cambria" w:hAnsi="Cambria"/>
          <w:sz w:val="20"/>
          <w:szCs w:val="20"/>
        </w:rPr>
        <w:t>Il s'agit de l'option la plus équilibrée en termes d'expérience participative et de cohésion institutionnelle, même si elle dépend de la disponibilité d'une salle adaptée et suffisamment spacieuse.</w:t>
      </w:r>
    </w:p>
    <w:p w14:paraId="0895B801" w14:textId="77777777" w:rsidR="003E1E27" w:rsidRPr="00BC2EC1" w:rsidRDefault="003E1E27" w:rsidP="003E1E27">
      <w:pPr>
        <w:spacing w:after="0" w:line="240" w:lineRule="exact"/>
        <w:ind w:right="-2"/>
        <w:jc w:val="both"/>
        <w:rPr>
          <w:rFonts w:ascii="Cambria" w:hAnsi="Cambria"/>
          <w:sz w:val="20"/>
          <w:szCs w:val="20"/>
        </w:rPr>
      </w:pPr>
    </w:p>
    <w:p w14:paraId="72C0C65E" w14:textId="77777777" w:rsidR="003E1E27" w:rsidRPr="00BC2EC1" w:rsidRDefault="003E1E27" w:rsidP="003E1E27">
      <w:pPr>
        <w:spacing w:after="0" w:line="240" w:lineRule="exact"/>
        <w:ind w:right="-2"/>
        <w:jc w:val="both"/>
        <w:rPr>
          <w:rFonts w:ascii="Cambria" w:hAnsi="Cambria"/>
          <w:sz w:val="20"/>
          <w:szCs w:val="20"/>
        </w:rPr>
      </w:pPr>
    </w:p>
    <w:p w14:paraId="6886F357" w14:textId="77777777" w:rsidR="003E1E27" w:rsidRPr="00BC2EC1" w:rsidRDefault="003E1E27" w:rsidP="003E1E27">
      <w:pPr>
        <w:kinsoku w:val="0"/>
        <w:overflowPunct w:val="0"/>
        <w:autoSpaceDE w:val="0"/>
        <w:autoSpaceDN w:val="0"/>
        <w:adjustRightInd w:val="0"/>
        <w:spacing w:after="0" w:line="240" w:lineRule="auto"/>
        <w:rPr>
          <w:rFonts w:ascii="Cambria" w:hAnsi="Cambria" w:cs="Times New Roman"/>
          <w:kern w:val="0"/>
          <w:sz w:val="20"/>
          <w:szCs w:val="20"/>
        </w:rPr>
      </w:pPr>
    </w:p>
    <w:p w14:paraId="1C323FBA" w14:textId="77777777" w:rsidR="003E1E27" w:rsidRPr="00BC2EC1" w:rsidRDefault="003E1E27" w:rsidP="003E1E27">
      <w:pPr>
        <w:kinsoku w:val="0"/>
        <w:overflowPunct w:val="0"/>
        <w:autoSpaceDE w:val="0"/>
        <w:autoSpaceDN w:val="0"/>
        <w:adjustRightInd w:val="0"/>
        <w:spacing w:after="0" w:line="240" w:lineRule="auto"/>
        <w:rPr>
          <w:rFonts w:ascii="Cambria" w:hAnsi="Cambria" w:cs="Times New Roman"/>
          <w:kern w:val="0"/>
          <w:sz w:val="20"/>
          <w:szCs w:val="20"/>
        </w:rPr>
      </w:pPr>
      <w:bookmarkStart w:id="0" w:name="Diapositiva_4:__"/>
      <w:bookmarkEnd w:id="0"/>
      <w:r w:rsidRPr="00BC2EC1">
        <w:rPr>
          <w:rFonts w:ascii="Cambria" w:hAnsi="Cambria"/>
          <w:noProof/>
          <w:sz w:val="20"/>
          <w:szCs w:val="20"/>
        </w:rPr>
        <w:drawing>
          <wp:inline distT="0" distB="0" distL="0" distR="0" wp14:anchorId="2F21626E" wp14:editId="2EC9E5E9">
            <wp:extent cx="3390900" cy="3520440"/>
            <wp:effectExtent l="0" t="0" r="0" b="3810"/>
            <wp:docPr id="47270173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900" cy="3520440"/>
                    </a:xfrm>
                    <a:prstGeom prst="rect">
                      <a:avLst/>
                    </a:prstGeom>
                    <a:noFill/>
                    <a:ln>
                      <a:noFill/>
                    </a:ln>
                  </pic:spPr>
                </pic:pic>
              </a:graphicData>
            </a:graphic>
          </wp:inline>
        </w:drawing>
      </w:r>
    </w:p>
    <w:p w14:paraId="4EC3845B" w14:textId="77777777" w:rsidR="003E1E27" w:rsidRPr="00BC2EC1" w:rsidRDefault="003E1E27" w:rsidP="003E1E27">
      <w:pPr>
        <w:spacing w:after="0" w:line="240" w:lineRule="exact"/>
        <w:ind w:right="-2"/>
        <w:jc w:val="both"/>
        <w:rPr>
          <w:rFonts w:ascii="Cambria" w:hAnsi="Cambria"/>
          <w:sz w:val="20"/>
          <w:szCs w:val="20"/>
        </w:rPr>
      </w:pPr>
    </w:p>
    <w:p w14:paraId="3DB98355"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noProof/>
          <w:sz w:val="20"/>
          <w:szCs w:val="20"/>
        </w:rPr>
        <w:drawing>
          <wp:inline distT="0" distB="0" distL="0" distR="0" wp14:anchorId="1285EE38" wp14:editId="37109444">
            <wp:extent cx="6120130" cy="6212205"/>
            <wp:effectExtent l="0" t="0" r="0" b="0"/>
            <wp:docPr id="149362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6212205"/>
                    </a:xfrm>
                    <a:prstGeom prst="rect">
                      <a:avLst/>
                    </a:prstGeom>
                    <a:noFill/>
                    <a:ln>
                      <a:noFill/>
                    </a:ln>
                  </pic:spPr>
                </pic:pic>
              </a:graphicData>
            </a:graphic>
          </wp:inline>
        </w:drawing>
      </w:r>
    </w:p>
    <w:p w14:paraId="2AB63274" w14:textId="77777777" w:rsidR="00FA13DE" w:rsidRDefault="00FA13DE">
      <w:pPr>
        <w:rPr>
          <w:rFonts w:ascii="Cambria" w:hAnsi="Cambria"/>
          <w:b/>
          <w:sz w:val="20"/>
          <w:szCs w:val="20"/>
        </w:rPr>
      </w:pPr>
      <w:r>
        <w:rPr>
          <w:rFonts w:ascii="Cambria" w:hAnsi="Cambria"/>
          <w:b/>
          <w:sz w:val="20"/>
          <w:szCs w:val="20"/>
        </w:rPr>
        <w:br w:type="page"/>
      </w:r>
    </w:p>
    <w:p w14:paraId="10F0196A" w14:textId="517FB100"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b/>
          <w:sz w:val="20"/>
          <w:szCs w:val="20"/>
        </w:rPr>
        <w:lastRenderedPageBreak/>
        <w:t>Scénario 2 – Option 1, variante 1 (salle unique en forme de U, une personne par délégation dans le U central)</w:t>
      </w:r>
    </w:p>
    <w:p w14:paraId="660BC090" w14:textId="77777777" w:rsidR="003E1E27" w:rsidRPr="00BC2EC1" w:rsidRDefault="003E1E27" w:rsidP="003E1E27">
      <w:pPr>
        <w:spacing w:after="0" w:line="240" w:lineRule="exact"/>
        <w:ind w:right="-2"/>
        <w:jc w:val="both"/>
        <w:rPr>
          <w:rFonts w:ascii="Cambria" w:hAnsi="Cambria"/>
          <w:b/>
          <w:bCs/>
          <w:sz w:val="20"/>
          <w:szCs w:val="20"/>
        </w:rPr>
      </w:pPr>
    </w:p>
    <w:p w14:paraId="6BE731F8"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 xml:space="preserve">Cette option conserve une seule salle pour le déroulement de la réunion et réorganise la disposition générale afin de réduire partiellement l'espace nécessaire (réduction de l'espace intérieur du U). </w:t>
      </w:r>
    </w:p>
    <w:p w14:paraId="1F74F93F" w14:textId="77777777" w:rsidR="003E1E27" w:rsidRPr="00BC2EC1" w:rsidRDefault="003E1E27" w:rsidP="003E1E27">
      <w:pPr>
        <w:spacing w:after="0" w:line="240" w:lineRule="exact"/>
        <w:ind w:right="-2"/>
        <w:jc w:val="both"/>
        <w:rPr>
          <w:rFonts w:ascii="Cambria" w:hAnsi="Cambria"/>
          <w:sz w:val="20"/>
          <w:szCs w:val="20"/>
        </w:rPr>
      </w:pPr>
    </w:p>
    <w:p w14:paraId="658AACFE"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La configuration prévue nécessiterait une salle d'environ 32 x 32 mètres, d'une superficie estimée à au moins 982 à 1.024 m², avec un U central pouvant accueillir 56 participants (une personne par délégation), un maximum de 3 personnes par table et une capacité supplémentaire pouvant aller jusqu'à 520 assistants. Il faudrait également disposer d'espaces complémentaires destinés à l'interprétation simultanée, au contrôle technique, aux accès et à la circulation.</w:t>
      </w:r>
    </w:p>
    <w:p w14:paraId="141B7494" w14:textId="77777777" w:rsidR="003E1E27" w:rsidRPr="00BC2EC1" w:rsidRDefault="003E1E27" w:rsidP="003E1E27">
      <w:pPr>
        <w:spacing w:after="0" w:line="240" w:lineRule="exact"/>
        <w:ind w:right="-2"/>
        <w:jc w:val="both"/>
        <w:rPr>
          <w:rFonts w:ascii="Cambria" w:hAnsi="Cambria"/>
          <w:sz w:val="20"/>
          <w:szCs w:val="20"/>
        </w:rPr>
      </w:pPr>
    </w:p>
    <w:p w14:paraId="7C53FF3E"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Parmi les principaux avantages de cette alternative, on peut citer :</w:t>
      </w:r>
    </w:p>
    <w:p w14:paraId="3D73F78B" w14:textId="77777777" w:rsidR="003E1E27" w:rsidRPr="00BC2EC1" w:rsidRDefault="003E1E27" w:rsidP="003E1E27">
      <w:pPr>
        <w:spacing w:after="0" w:line="240" w:lineRule="exact"/>
        <w:ind w:right="-2"/>
        <w:jc w:val="both"/>
        <w:rPr>
          <w:rFonts w:ascii="Cambria" w:hAnsi="Cambria"/>
          <w:sz w:val="20"/>
          <w:szCs w:val="20"/>
        </w:rPr>
      </w:pPr>
    </w:p>
    <w:p w14:paraId="24EC5974" w14:textId="77777777" w:rsidR="003E1E27" w:rsidRPr="00BC2EC1" w:rsidRDefault="003E1E27" w:rsidP="003E1E27">
      <w:pPr>
        <w:pStyle w:val="ListParagraph"/>
        <w:numPr>
          <w:ilvl w:val="0"/>
          <w:numId w:val="34"/>
        </w:numPr>
        <w:spacing w:after="0" w:line="240" w:lineRule="exact"/>
        <w:ind w:right="-2"/>
        <w:jc w:val="both"/>
        <w:rPr>
          <w:rFonts w:ascii="Cambria" w:hAnsi="Cambria"/>
          <w:sz w:val="20"/>
          <w:szCs w:val="20"/>
        </w:rPr>
      </w:pPr>
      <w:r w:rsidRPr="00BC2EC1">
        <w:rPr>
          <w:rFonts w:ascii="Cambria" w:hAnsi="Cambria"/>
          <w:sz w:val="20"/>
          <w:szCs w:val="20"/>
        </w:rPr>
        <w:t>Le maintien d'un espace de réunion unique.</w:t>
      </w:r>
    </w:p>
    <w:p w14:paraId="1A307555" w14:textId="77777777" w:rsidR="003E1E27" w:rsidRPr="00BC2EC1" w:rsidRDefault="003E1E27" w:rsidP="003E1E27">
      <w:pPr>
        <w:pStyle w:val="ListParagraph"/>
        <w:numPr>
          <w:ilvl w:val="0"/>
          <w:numId w:val="34"/>
        </w:numPr>
        <w:spacing w:after="0" w:line="240" w:lineRule="exact"/>
        <w:ind w:right="-2"/>
        <w:jc w:val="both"/>
        <w:rPr>
          <w:rFonts w:ascii="Cambria" w:hAnsi="Cambria"/>
          <w:sz w:val="20"/>
          <w:szCs w:val="20"/>
        </w:rPr>
      </w:pPr>
      <w:r w:rsidRPr="00BC2EC1">
        <w:rPr>
          <w:rFonts w:ascii="Cambria" w:hAnsi="Cambria"/>
          <w:sz w:val="20"/>
          <w:szCs w:val="20"/>
        </w:rPr>
        <w:t>Favorise la cohésion entre les participants.</w:t>
      </w:r>
    </w:p>
    <w:p w14:paraId="50120E93" w14:textId="77777777" w:rsidR="003E1E27" w:rsidRPr="00BC2EC1" w:rsidRDefault="003E1E27" w:rsidP="003E1E27">
      <w:pPr>
        <w:pStyle w:val="ListParagraph"/>
        <w:numPr>
          <w:ilvl w:val="0"/>
          <w:numId w:val="34"/>
        </w:numPr>
        <w:spacing w:after="0" w:line="240" w:lineRule="exact"/>
        <w:ind w:right="-2"/>
        <w:jc w:val="both"/>
        <w:rPr>
          <w:rFonts w:ascii="Cambria" w:hAnsi="Cambria"/>
          <w:sz w:val="20"/>
          <w:szCs w:val="20"/>
        </w:rPr>
      </w:pPr>
      <w:r w:rsidRPr="00BC2EC1">
        <w:rPr>
          <w:rFonts w:ascii="Cambria" w:hAnsi="Cambria"/>
          <w:sz w:val="20"/>
          <w:szCs w:val="20"/>
        </w:rPr>
        <w:t>Simplifie certains aspects organisationnels.</w:t>
      </w:r>
    </w:p>
    <w:p w14:paraId="5FC60F4B" w14:textId="77777777" w:rsidR="003E1E27" w:rsidRPr="00BC2EC1" w:rsidRDefault="003E1E27" w:rsidP="003E1E27">
      <w:pPr>
        <w:pStyle w:val="ListParagraph"/>
        <w:numPr>
          <w:ilvl w:val="0"/>
          <w:numId w:val="34"/>
        </w:numPr>
        <w:spacing w:after="0" w:line="240" w:lineRule="exact"/>
        <w:ind w:right="-2"/>
        <w:jc w:val="both"/>
        <w:rPr>
          <w:rFonts w:ascii="Cambria" w:hAnsi="Cambria"/>
          <w:sz w:val="20"/>
          <w:szCs w:val="20"/>
        </w:rPr>
      </w:pPr>
      <w:r w:rsidRPr="00BC2EC1">
        <w:rPr>
          <w:rFonts w:ascii="Cambria" w:hAnsi="Cambria"/>
          <w:sz w:val="20"/>
          <w:szCs w:val="20"/>
        </w:rPr>
        <w:t>Permet de réduire partiellement les besoins en surface par rapport à d'autres configurations plus spacieuses.</w:t>
      </w:r>
    </w:p>
    <w:p w14:paraId="4C458DAE" w14:textId="77777777" w:rsidR="003E1E27" w:rsidRPr="00BC2EC1" w:rsidRDefault="003E1E27" w:rsidP="003E1E27">
      <w:pPr>
        <w:spacing w:after="0" w:line="240" w:lineRule="exact"/>
        <w:ind w:right="-2"/>
        <w:jc w:val="both"/>
        <w:rPr>
          <w:rFonts w:ascii="Cambria" w:hAnsi="Cambria"/>
          <w:sz w:val="20"/>
          <w:szCs w:val="20"/>
        </w:rPr>
      </w:pPr>
    </w:p>
    <w:p w14:paraId="23593975"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Toutefois, cette option nécessite toujours une grande salle et présente certaines limites liées aux facteurs suivants :</w:t>
      </w:r>
    </w:p>
    <w:p w14:paraId="30FE10E6" w14:textId="77777777" w:rsidR="003E1E27" w:rsidRPr="00BC2EC1" w:rsidRDefault="003E1E27" w:rsidP="003E1E27">
      <w:pPr>
        <w:spacing w:after="0" w:line="240" w:lineRule="exact"/>
        <w:ind w:right="-2"/>
        <w:jc w:val="both"/>
        <w:rPr>
          <w:rFonts w:ascii="Cambria" w:hAnsi="Cambria"/>
          <w:sz w:val="20"/>
          <w:szCs w:val="20"/>
        </w:rPr>
      </w:pPr>
    </w:p>
    <w:p w14:paraId="1DDB27C4" w14:textId="77777777" w:rsidR="003E1E27" w:rsidRPr="00BC2EC1" w:rsidRDefault="003E1E27" w:rsidP="003E1E27">
      <w:pPr>
        <w:pStyle w:val="ListParagraph"/>
        <w:numPr>
          <w:ilvl w:val="0"/>
          <w:numId w:val="35"/>
        </w:numPr>
        <w:spacing w:after="0" w:line="240" w:lineRule="exact"/>
        <w:ind w:right="-2"/>
        <w:jc w:val="both"/>
        <w:rPr>
          <w:rFonts w:ascii="Cambria" w:hAnsi="Cambria"/>
          <w:sz w:val="20"/>
          <w:szCs w:val="20"/>
        </w:rPr>
      </w:pPr>
      <w:r w:rsidRPr="00BC2EC1">
        <w:rPr>
          <w:rFonts w:ascii="Cambria" w:hAnsi="Cambria"/>
          <w:sz w:val="20"/>
          <w:szCs w:val="20"/>
        </w:rPr>
        <w:t>Augmentation du nombre de files et de personnes par table.</w:t>
      </w:r>
    </w:p>
    <w:p w14:paraId="7B91465E" w14:textId="77777777" w:rsidR="003E1E27" w:rsidRPr="00BC2EC1" w:rsidRDefault="003E1E27" w:rsidP="003E1E27">
      <w:pPr>
        <w:pStyle w:val="ListParagraph"/>
        <w:numPr>
          <w:ilvl w:val="0"/>
          <w:numId w:val="35"/>
        </w:numPr>
        <w:spacing w:after="0" w:line="240" w:lineRule="exact"/>
        <w:ind w:right="-2"/>
        <w:jc w:val="both"/>
        <w:rPr>
          <w:rFonts w:ascii="Cambria" w:hAnsi="Cambria"/>
          <w:sz w:val="20"/>
          <w:szCs w:val="20"/>
        </w:rPr>
      </w:pPr>
      <w:r w:rsidRPr="00BC2EC1">
        <w:rPr>
          <w:rFonts w:ascii="Cambria" w:hAnsi="Cambria"/>
          <w:sz w:val="20"/>
          <w:szCs w:val="20"/>
        </w:rPr>
        <w:t>Cela peut nuire au confort, à la visibilité et à la communication directe entre les participants.</w:t>
      </w:r>
    </w:p>
    <w:p w14:paraId="0F457EE2" w14:textId="77777777" w:rsidR="003E1E27" w:rsidRPr="00BC2EC1" w:rsidRDefault="003E1E27" w:rsidP="003E1E27">
      <w:pPr>
        <w:pStyle w:val="ListParagraph"/>
        <w:numPr>
          <w:ilvl w:val="0"/>
          <w:numId w:val="35"/>
        </w:numPr>
        <w:spacing w:after="0" w:line="240" w:lineRule="exact"/>
        <w:ind w:right="-2"/>
        <w:jc w:val="both"/>
        <w:rPr>
          <w:rFonts w:ascii="Cambria" w:hAnsi="Cambria"/>
          <w:sz w:val="20"/>
          <w:szCs w:val="20"/>
        </w:rPr>
      </w:pPr>
      <w:r w:rsidRPr="00BC2EC1">
        <w:rPr>
          <w:rFonts w:ascii="Cambria" w:hAnsi="Cambria"/>
          <w:sz w:val="20"/>
          <w:szCs w:val="20"/>
        </w:rPr>
        <w:t>Accroît les besoins audiovisuels et techniques pour garantir le bon déroulement des séances.</w:t>
      </w:r>
    </w:p>
    <w:p w14:paraId="78216BF4" w14:textId="77777777" w:rsidR="003E1E27" w:rsidRPr="00BC2EC1" w:rsidRDefault="003E1E27" w:rsidP="003E1E27">
      <w:pPr>
        <w:spacing w:after="0" w:line="240" w:lineRule="exact"/>
        <w:ind w:right="-2"/>
        <w:jc w:val="both"/>
        <w:rPr>
          <w:rFonts w:ascii="Cambria" w:hAnsi="Cambria"/>
          <w:sz w:val="20"/>
          <w:szCs w:val="20"/>
        </w:rPr>
      </w:pPr>
    </w:p>
    <w:p w14:paraId="35377743"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i/>
          <w:iCs/>
          <w:sz w:val="20"/>
          <w:szCs w:val="20"/>
        </w:rPr>
        <w:t>Conclusion :</w:t>
      </w:r>
      <w:r w:rsidRPr="00BC2EC1">
        <w:rPr>
          <w:rFonts w:ascii="Cambria" w:hAnsi="Cambria"/>
          <w:sz w:val="20"/>
          <w:szCs w:val="20"/>
        </w:rPr>
        <w:t xml:space="preserve"> il s'agit d'une solution intermédiaire qui permet d'optimiser en partie l'espace nécessaire, même si cela implique un confort moindre et une plus grande complexité technique et audiovisuelle.</w:t>
      </w:r>
    </w:p>
    <w:p w14:paraId="2BE7167D" w14:textId="77777777" w:rsidR="003E1E27" w:rsidRPr="00BC2EC1" w:rsidRDefault="003E1E27" w:rsidP="003E1E27">
      <w:pPr>
        <w:spacing w:after="0" w:line="240" w:lineRule="exact"/>
        <w:ind w:right="-2"/>
        <w:jc w:val="both"/>
        <w:rPr>
          <w:rFonts w:ascii="Cambria" w:hAnsi="Cambria"/>
          <w:sz w:val="20"/>
          <w:szCs w:val="20"/>
        </w:rPr>
      </w:pPr>
    </w:p>
    <w:p w14:paraId="5B568862" w14:textId="77777777" w:rsidR="003E1E27" w:rsidRPr="00BC2EC1" w:rsidRDefault="003E1E27" w:rsidP="003E1E27">
      <w:pPr>
        <w:spacing w:after="0" w:line="240" w:lineRule="exact"/>
        <w:ind w:right="-2"/>
        <w:jc w:val="both"/>
        <w:rPr>
          <w:rFonts w:ascii="Cambria" w:hAnsi="Cambria"/>
          <w:sz w:val="20"/>
          <w:szCs w:val="20"/>
        </w:rPr>
      </w:pPr>
    </w:p>
    <w:p w14:paraId="21BB02AD"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noProof/>
          <w:sz w:val="20"/>
          <w:szCs w:val="20"/>
        </w:rPr>
        <w:drawing>
          <wp:anchor distT="0" distB="0" distL="114300" distR="114300" simplePos="0" relativeHeight="251659264" behindDoc="1" locked="0" layoutInCell="1" allowOverlap="1" wp14:anchorId="1214B7D8" wp14:editId="3FDD835B">
            <wp:simplePos x="0" y="0"/>
            <wp:positionH relativeFrom="margin">
              <wp:posOffset>-95250</wp:posOffset>
            </wp:positionH>
            <wp:positionV relativeFrom="paragraph">
              <wp:posOffset>67310</wp:posOffset>
            </wp:positionV>
            <wp:extent cx="3817620" cy="2921635"/>
            <wp:effectExtent l="0" t="0" r="0" b="0"/>
            <wp:wrapTight wrapText="bothSides">
              <wp:wrapPolygon edited="0">
                <wp:start x="0" y="0"/>
                <wp:lineTo x="0" y="21408"/>
                <wp:lineTo x="21449" y="21408"/>
                <wp:lineTo x="21449" y="0"/>
                <wp:lineTo x="0" y="0"/>
              </wp:wrapPolygon>
            </wp:wrapTight>
            <wp:docPr id="2" name="Imagen 1">
              <a:extLst xmlns:a="http://schemas.openxmlformats.org/drawingml/2006/main">
                <a:ext uri="{FF2B5EF4-FFF2-40B4-BE49-F238E27FC236}">
                  <a16:creationId xmlns:a16="http://schemas.microsoft.com/office/drawing/2014/main" id="{5ADA9358-E6EF-2751-168A-FD6909030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ADA9358-E6EF-2751-168A-FD6909030EF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7620" cy="2921635"/>
                    </a:xfrm>
                    <a:prstGeom prst="rect">
                      <a:avLst/>
                    </a:prstGeom>
                  </pic:spPr>
                </pic:pic>
              </a:graphicData>
            </a:graphic>
            <wp14:sizeRelH relativeFrom="margin">
              <wp14:pctWidth>0</wp14:pctWidth>
            </wp14:sizeRelH>
            <wp14:sizeRelV relativeFrom="margin">
              <wp14:pctHeight>0</wp14:pctHeight>
            </wp14:sizeRelV>
          </wp:anchor>
        </w:drawing>
      </w:r>
    </w:p>
    <w:p w14:paraId="1E626FFB" w14:textId="77777777" w:rsidR="003E1E27" w:rsidRPr="00BC2EC1" w:rsidRDefault="003E1E27" w:rsidP="003E1E27">
      <w:pPr>
        <w:spacing w:after="0" w:line="240" w:lineRule="exact"/>
        <w:ind w:right="-2"/>
        <w:jc w:val="both"/>
        <w:rPr>
          <w:rFonts w:ascii="Cambria" w:hAnsi="Cambria"/>
          <w:sz w:val="20"/>
          <w:szCs w:val="20"/>
        </w:rPr>
      </w:pPr>
    </w:p>
    <w:p w14:paraId="416EAE73" w14:textId="77777777" w:rsidR="003E1E27" w:rsidRPr="00BC2EC1" w:rsidRDefault="003E1E27" w:rsidP="003E1E27">
      <w:pPr>
        <w:spacing w:after="0" w:line="240" w:lineRule="exact"/>
        <w:ind w:right="-2"/>
        <w:jc w:val="both"/>
        <w:rPr>
          <w:rFonts w:ascii="Cambria" w:hAnsi="Cambria"/>
          <w:sz w:val="20"/>
          <w:szCs w:val="20"/>
        </w:rPr>
      </w:pPr>
    </w:p>
    <w:p w14:paraId="4E274971" w14:textId="77777777" w:rsidR="003E1E27" w:rsidRPr="00BC2EC1" w:rsidRDefault="003E1E27" w:rsidP="003E1E27">
      <w:pPr>
        <w:spacing w:after="0" w:line="240" w:lineRule="exact"/>
        <w:ind w:right="-2"/>
        <w:jc w:val="both"/>
        <w:rPr>
          <w:rFonts w:ascii="Cambria" w:hAnsi="Cambria"/>
          <w:sz w:val="20"/>
          <w:szCs w:val="20"/>
        </w:rPr>
      </w:pPr>
    </w:p>
    <w:p w14:paraId="543961D2" w14:textId="77777777" w:rsidR="003E1E27" w:rsidRPr="00BC2EC1" w:rsidRDefault="003E1E27" w:rsidP="003E1E27">
      <w:pPr>
        <w:spacing w:after="0" w:line="240" w:lineRule="exact"/>
        <w:ind w:right="-2"/>
        <w:jc w:val="both"/>
        <w:rPr>
          <w:rFonts w:ascii="Cambria" w:hAnsi="Cambria"/>
          <w:sz w:val="20"/>
          <w:szCs w:val="20"/>
        </w:rPr>
      </w:pPr>
    </w:p>
    <w:p w14:paraId="386A931A" w14:textId="77777777" w:rsidR="003E1E27" w:rsidRPr="00BC2EC1" w:rsidRDefault="003E1E27" w:rsidP="003E1E27">
      <w:pPr>
        <w:spacing w:after="0" w:line="240" w:lineRule="exact"/>
        <w:ind w:right="-2"/>
        <w:jc w:val="both"/>
        <w:rPr>
          <w:rFonts w:ascii="Cambria" w:hAnsi="Cambria"/>
          <w:sz w:val="20"/>
          <w:szCs w:val="20"/>
        </w:rPr>
      </w:pPr>
    </w:p>
    <w:p w14:paraId="6B9A0FCE" w14:textId="77777777" w:rsidR="003E1E27" w:rsidRPr="00BC2EC1" w:rsidRDefault="003E1E27" w:rsidP="003E1E27">
      <w:pPr>
        <w:spacing w:after="0" w:line="240" w:lineRule="exact"/>
        <w:ind w:right="-2"/>
        <w:jc w:val="both"/>
        <w:rPr>
          <w:rFonts w:ascii="Cambria" w:hAnsi="Cambria"/>
          <w:sz w:val="20"/>
          <w:szCs w:val="20"/>
        </w:rPr>
      </w:pPr>
    </w:p>
    <w:p w14:paraId="105D36FE" w14:textId="77777777" w:rsidR="003E1E27" w:rsidRPr="00BC2EC1" w:rsidRDefault="003E1E27" w:rsidP="003E1E27">
      <w:pPr>
        <w:spacing w:after="0" w:line="240" w:lineRule="exact"/>
        <w:ind w:right="-2"/>
        <w:jc w:val="both"/>
        <w:rPr>
          <w:rFonts w:ascii="Cambria" w:hAnsi="Cambria"/>
          <w:sz w:val="20"/>
          <w:szCs w:val="20"/>
        </w:rPr>
      </w:pPr>
    </w:p>
    <w:p w14:paraId="63136A24" w14:textId="77777777" w:rsidR="003E1E27" w:rsidRPr="00BC2EC1" w:rsidRDefault="003E1E27" w:rsidP="003E1E27">
      <w:pPr>
        <w:spacing w:after="0" w:line="240" w:lineRule="exact"/>
        <w:ind w:right="-2"/>
        <w:jc w:val="both"/>
        <w:rPr>
          <w:rFonts w:ascii="Cambria" w:hAnsi="Cambria"/>
          <w:b/>
          <w:bCs/>
          <w:sz w:val="20"/>
          <w:szCs w:val="20"/>
        </w:rPr>
      </w:pPr>
    </w:p>
    <w:p w14:paraId="7ADBC5EF" w14:textId="77777777" w:rsidR="003E1E27" w:rsidRPr="00BC2EC1" w:rsidRDefault="003E1E27" w:rsidP="003E1E27">
      <w:pPr>
        <w:spacing w:after="0" w:line="240" w:lineRule="exact"/>
        <w:ind w:right="-2"/>
        <w:jc w:val="both"/>
        <w:rPr>
          <w:rFonts w:ascii="Cambria" w:hAnsi="Cambria"/>
          <w:b/>
          <w:bCs/>
          <w:sz w:val="20"/>
          <w:szCs w:val="20"/>
        </w:rPr>
      </w:pPr>
    </w:p>
    <w:p w14:paraId="5C456060" w14:textId="77777777" w:rsidR="003E1E27" w:rsidRPr="00BC2EC1" w:rsidRDefault="003E1E27" w:rsidP="003E1E27">
      <w:pPr>
        <w:spacing w:after="0" w:line="240" w:lineRule="exact"/>
        <w:ind w:right="-2"/>
        <w:jc w:val="both"/>
        <w:rPr>
          <w:rFonts w:ascii="Cambria" w:hAnsi="Cambria"/>
          <w:b/>
          <w:bCs/>
          <w:sz w:val="20"/>
          <w:szCs w:val="20"/>
        </w:rPr>
      </w:pPr>
    </w:p>
    <w:p w14:paraId="6C8F3B22" w14:textId="77777777" w:rsidR="003E1E27" w:rsidRPr="00BC2EC1" w:rsidRDefault="003E1E27" w:rsidP="003E1E27">
      <w:pPr>
        <w:spacing w:after="0" w:line="240" w:lineRule="exact"/>
        <w:ind w:right="-2"/>
        <w:jc w:val="both"/>
        <w:rPr>
          <w:rFonts w:ascii="Cambria" w:hAnsi="Cambria"/>
          <w:b/>
          <w:bCs/>
          <w:sz w:val="20"/>
          <w:szCs w:val="20"/>
        </w:rPr>
      </w:pPr>
    </w:p>
    <w:p w14:paraId="4DDC75A5" w14:textId="77777777" w:rsidR="003E1E27" w:rsidRPr="00BC2EC1" w:rsidRDefault="003E1E27" w:rsidP="003E1E27">
      <w:pPr>
        <w:spacing w:after="0" w:line="240" w:lineRule="exact"/>
        <w:ind w:right="-2"/>
        <w:jc w:val="both"/>
        <w:rPr>
          <w:rFonts w:ascii="Cambria" w:hAnsi="Cambria"/>
          <w:b/>
          <w:bCs/>
          <w:sz w:val="20"/>
          <w:szCs w:val="20"/>
        </w:rPr>
      </w:pPr>
    </w:p>
    <w:p w14:paraId="1D9A232B" w14:textId="77777777" w:rsidR="003E1E27" w:rsidRPr="00BC2EC1" w:rsidRDefault="003E1E27" w:rsidP="003E1E27">
      <w:pPr>
        <w:spacing w:after="0" w:line="240" w:lineRule="exact"/>
        <w:ind w:right="-2"/>
        <w:jc w:val="both"/>
        <w:rPr>
          <w:rFonts w:ascii="Cambria" w:hAnsi="Cambria"/>
          <w:b/>
          <w:bCs/>
          <w:sz w:val="20"/>
          <w:szCs w:val="20"/>
        </w:rPr>
      </w:pPr>
    </w:p>
    <w:p w14:paraId="3D43F57F" w14:textId="77777777" w:rsidR="003E1E27" w:rsidRPr="00BC2EC1" w:rsidRDefault="003E1E27" w:rsidP="003E1E27">
      <w:pPr>
        <w:spacing w:after="0" w:line="240" w:lineRule="exact"/>
        <w:ind w:right="-2"/>
        <w:jc w:val="both"/>
        <w:rPr>
          <w:rFonts w:ascii="Cambria" w:hAnsi="Cambria"/>
          <w:b/>
          <w:bCs/>
          <w:sz w:val="20"/>
          <w:szCs w:val="20"/>
        </w:rPr>
      </w:pPr>
    </w:p>
    <w:p w14:paraId="732DF0E9" w14:textId="77777777" w:rsidR="003E1E27" w:rsidRPr="00BC2EC1" w:rsidRDefault="003E1E27" w:rsidP="003E1E27">
      <w:pPr>
        <w:spacing w:after="0" w:line="240" w:lineRule="exact"/>
        <w:ind w:right="-2"/>
        <w:jc w:val="both"/>
        <w:rPr>
          <w:rFonts w:ascii="Cambria" w:hAnsi="Cambria"/>
          <w:b/>
          <w:bCs/>
          <w:sz w:val="20"/>
          <w:szCs w:val="20"/>
        </w:rPr>
      </w:pPr>
    </w:p>
    <w:p w14:paraId="44800A70" w14:textId="77777777" w:rsidR="003E1E27" w:rsidRPr="00BC2EC1" w:rsidRDefault="003E1E27" w:rsidP="003E1E27">
      <w:pPr>
        <w:spacing w:after="0" w:line="240" w:lineRule="exact"/>
        <w:ind w:right="-2"/>
        <w:jc w:val="both"/>
        <w:rPr>
          <w:rFonts w:ascii="Cambria" w:hAnsi="Cambria"/>
          <w:b/>
          <w:bCs/>
          <w:sz w:val="20"/>
          <w:szCs w:val="20"/>
        </w:rPr>
      </w:pPr>
    </w:p>
    <w:p w14:paraId="7F1D44D3" w14:textId="77777777" w:rsidR="003E1E27" w:rsidRPr="00BC2EC1" w:rsidRDefault="003E1E27" w:rsidP="003E1E27">
      <w:pPr>
        <w:spacing w:after="0" w:line="240" w:lineRule="exact"/>
        <w:ind w:right="-2"/>
        <w:jc w:val="both"/>
        <w:rPr>
          <w:rFonts w:ascii="Cambria" w:hAnsi="Cambria"/>
          <w:b/>
          <w:bCs/>
          <w:sz w:val="20"/>
          <w:szCs w:val="20"/>
        </w:rPr>
      </w:pPr>
    </w:p>
    <w:p w14:paraId="20E64033" w14:textId="77777777" w:rsidR="003E1E27" w:rsidRPr="00BC2EC1" w:rsidRDefault="003E1E27" w:rsidP="003E1E27">
      <w:pPr>
        <w:spacing w:after="0" w:line="240" w:lineRule="exact"/>
        <w:ind w:right="-2"/>
        <w:jc w:val="both"/>
        <w:rPr>
          <w:rFonts w:ascii="Cambria" w:hAnsi="Cambria"/>
          <w:b/>
          <w:bCs/>
          <w:sz w:val="20"/>
          <w:szCs w:val="20"/>
        </w:rPr>
      </w:pPr>
    </w:p>
    <w:p w14:paraId="3C39AD95" w14:textId="77777777" w:rsidR="003E1E27" w:rsidRPr="00BC2EC1" w:rsidRDefault="003E1E27" w:rsidP="003E1E27">
      <w:pPr>
        <w:spacing w:after="0" w:line="240" w:lineRule="exact"/>
        <w:ind w:right="-2"/>
        <w:jc w:val="both"/>
        <w:rPr>
          <w:rFonts w:ascii="Cambria" w:hAnsi="Cambria"/>
          <w:b/>
          <w:bCs/>
          <w:sz w:val="20"/>
          <w:szCs w:val="20"/>
        </w:rPr>
      </w:pPr>
    </w:p>
    <w:p w14:paraId="0BC50ACB" w14:textId="77777777" w:rsidR="003E1E27" w:rsidRPr="00BC2EC1" w:rsidRDefault="003E1E27" w:rsidP="003E1E27">
      <w:pPr>
        <w:spacing w:after="0" w:line="240" w:lineRule="exact"/>
        <w:ind w:right="-2"/>
        <w:jc w:val="both"/>
        <w:rPr>
          <w:rFonts w:ascii="Cambria" w:hAnsi="Cambria"/>
          <w:b/>
          <w:bCs/>
          <w:sz w:val="20"/>
          <w:szCs w:val="20"/>
        </w:rPr>
      </w:pPr>
    </w:p>
    <w:p w14:paraId="68EFC5AF" w14:textId="77777777" w:rsidR="00FA13DE" w:rsidRDefault="00FA13DE">
      <w:pPr>
        <w:rPr>
          <w:rFonts w:ascii="Cambria" w:hAnsi="Cambria"/>
          <w:b/>
          <w:sz w:val="20"/>
          <w:szCs w:val="20"/>
        </w:rPr>
      </w:pPr>
      <w:r>
        <w:rPr>
          <w:rFonts w:ascii="Cambria" w:hAnsi="Cambria"/>
          <w:b/>
          <w:sz w:val="20"/>
          <w:szCs w:val="20"/>
        </w:rPr>
        <w:br w:type="page"/>
      </w:r>
    </w:p>
    <w:p w14:paraId="213BC32C" w14:textId="4CFEE04D"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b/>
          <w:sz w:val="20"/>
          <w:szCs w:val="20"/>
        </w:rPr>
        <w:lastRenderedPageBreak/>
        <w:t>Scénario 3 – Option 1, variante 2 (disposition en U avec une salle annexe : une salle principale pour la présidence et les chefs de délégation, et une salle annexe pour les observateurs et les autres membres des délégations)</w:t>
      </w:r>
    </w:p>
    <w:p w14:paraId="0CBB3605" w14:textId="77777777" w:rsidR="003E1E27" w:rsidRPr="00BC2EC1" w:rsidRDefault="003E1E27" w:rsidP="003E1E27">
      <w:pPr>
        <w:spacing w:after="0" w:line="240" w:lineRule="exact"/>
        <w:ind w:right="-2"/>
        <w:jc w:val="both"/>
        <w:rPr>
          <w:rFonts w:ascii="Cambria" w:hAnsi="Cambria"/>
          <w:b/>
          <w:bCs/>
          <w:sz w:val="20"/>
          <w:szCs w:val="20"/>
        </w:rPr>
      </w:pPr>
    </w:p>
    <w:p w14:paraId="051418CA"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La salle principale devrait mesurer environ 23 x 17 mètres, avec une superficie estimée entre 373 et 391 m², et présenter une disposition en U pouvant accueillir 56 participants (une personne par délégation), avec un maximum de 3 personnes par table. Quant à la salle annexe, elle devrait mesurer environ 25 x 29 mètres et avoir une superficie estimée entre 695 et 725 m², avec une capacité d'accueil pouvant aller jusqu'à 520 personnes.</w:t>
      </w:r>
    </w:p>
    <w:p w14:paraId="6F07AEFC" w14:textId="77777777" w:rsidR="003E1E27" w:rsidRPr="00BC2EC1" w:rsidRDefault="003E1E27" w:rsidP="003E1E27">
      <w:pPr>
        <w:spacing w:after="0" w:line="240" w:lineRule="exact"/>
        <w:ind w:right="-2"/>
        <w:jc w:val="both"/>
        <w:rPr>
          <w:rFonts w:ascii="Cambria" w:hAnsi="Cambria"/>
          <w:sz w:val="20"/>
          <w:szCs w:val="20"/>
        </w:rPr>
      </w:pPr>
    </w:p>
    <w:p w14:paraId="14D0DCD4"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Parmi les principaux avantages de cette option, on peut citer :</w:t>
      </w:r>
    </w:p>
    <w:p w14:paraId="2BB47E6B" w14:textId="77777777" w:rsidR="003E1E27" w:rsidRPr="00BC2EC1" w:rsidRDefault="003E1E27" w:rsidP="003E1E27">
      <w:pPr>
        <w:spacing w:after="0" w:line="240" w:lineRule="exact"/>
        <w:ind w:right="-2"/>
        <w:jc w:val="both"/>
        <w:rPr>
          <w:rFonts w:ascii="Cambria" w:hAnsi="Cambria"/>
          <w:sz w:val="20"/>
          <w:szCs w:val="20"/>
        </w:rPr>
      </w:pPr>
    </w:p>
    <w:p w14:paraId="46629AB3" w14:textId="77777777" w:rsidR="003E1E27" w:rsidRPr="00BC2EC1" w:rsidRDefault="003E1E27" w:rsidP="003E1E27">
      <w:pPr>
        <w:pStyle w:val="ListParagraph"/>
        <w:numPr>
          <w:ilvl w:val="0"/>
          <w:numId w:val="36"/>
        </w:numPr>
        <w:spacing w:after="0" w:line="240" w:lineRule="exact"/>
        <w:ind w:right="-2"/>
        <w:jc w:val="both"/>
        <w:rPr>
          <w:rFonts w:ascii="Cambria" w:hAnsi="Cambria"/>
          <w:sz w:val="20"/>
          <w:szCs w:val="20"/>
        </w:rPr>
      </w:pPr>
      <w:r w:rsidRPr="00BC2EC1">
        <w:rPr>
          <w:rFonts w:ascii="Cambria" w:hAnsi="Cambria"/>
          <w:sz w:val="20"/>
          <w:szCs w:val="20"/>
        </w:rPr>
        <w:t>La réduction considérable de la superficie requise pour la salle principale.</w:t>
      </w:r>
    </w:p>
    <w:p w14:paraId="4FD597F9" w14:textId="77777777" w:rsidR="003E1E27" w:rsidRPr="00BC2EC1" w:rsidRDefault="003E1E27" w:rsidP="003E1E27">
      <w:pPr>
        <w:pStyle w:val="ListParagraph"/>
        <w:numPr>
          <w:ilvl w:val="0"/>
          <w:numId w:val="36"/>
        </w:numPr>
        <w:spacing w:after="0" w:line="240" w:lineRule="exact"/>
        <w:ind w:right="-2"/>
        <w:jc w:val="both"/>
        <w:rPr>
          <w:rFonts w:ascii="Cambria" w:hAnsi="Cambria"/>
          <w:sz w:val="20"/>
          <w:szCs w:val="20"/>
        </w:rPr>
      </w:pPr>
      <w:r w:rsidRPr="00BC2EC1">
        <w:rPr>
          <w:rFonts w:ascii="Cambria" w:hAnsi="Cambria"/>
          <w:sz w:val="20"/>
          <w:szCs w:val="20"/>
        </w:rPr>
        <w:t>Facilite la recherche de locaux adaptés.</w:t>
      </w:r>
    </w:p>
    <w:p w14:paraId="50340838" w14:textId="77777777" w:rsidR="003E1E27" w:rsidRPr="00BC2EC1" w:rsidRDefault="003E1E27" w:rsidP="003E1E27">
      <w:pPr>
        <w:pStyle w:val="ListParagraph"/>
        <w:numPr>
          <w:ilvl w:val="0"/>
          <w:numId w:val="36"/>
        </w:numPr>
        <w:spacing w:after="0" w:line="240" w:lineRule="exact"/>
        <w:ind w:right="-2"/>
        <w:jc w:val="both"/>
        <w:rPr>
          <w:rFonts w:ascii="Cambria" w:hAnsi="Cambria"/>
          <w:sz w:val="20"/>
          <w:szCs w:val="20"/>
        </w:rPr>
      </w:pPr>
      <w:r w:rsidRPr="00BC2EC1">
        <w:rPr>
          <w:rFonts w:ascii="Cambria" w:hAnsi="Cambria"/>
          <w:sz w:val="20"/>
          <w:szCs w:val="20"/>
        </w:rPr>
        <w:t>Améliore l'accès, la circulation et le confort des délégations participantes.</w:t>
      </w:r>
    </w:p>
    <w:p w14:paraId="772C213C" w14:textId="77777777" w:rsidR="003E1E27" w:rsidRPr="00BC2EC1" w:rsidRDefault="003E1E27" w:rsidP="003E1E27">
      <w:pPr>
        <w:pStyle w:val="ListParagraph"/>
        <w:numPr>
          <w:ilvl w:val="0"/>
          <w:numId w:val="36"/>
        </w:numPr>
        <w:spacing w:after="0" w:line="240" w:lineRule="exact"/>
        <w:ind w:right="-2"/>
        <w:jc w:val="both"/>
        <w:rPr>
          <w:rFonts w:ascii="Cambria" w:hAnsi="Cambria"/>
          <w:sz w:val="20"/>
          <w:szCs w:val="20"/>
        </w:rPr>
      </w:pPr>
      <w:r w:rsidRPr="00BC2EC1">
        <w:rPr>
          <w:rFonts w:ascii="Cambria" w:hAnsi="Cambria"/>
          <w:sz w:val="20"/>
          <w:szCs w:val="20"/>
        </w:rPr>
        <w:t>Permet une répartition plus fonctionnelle de l'espace de travail principal.</w:t>
      </w:r>
    </w:p>
    <w:p w14:paraId="7303F347" w14:textId="77777777" w:rsidR="003E1E27" w:rsidRPr="00BC2EC1" w:rsidRDefault="003E1E27" w:rsidP="003E1E27">
      <w:pPr>
        <w:spacing w:after="0" w:line="240" w:lineRule="exact"/>
        <w:ind w:right="-2"/>
        <w:jc w:val="both"/>
        <w:rPr>
          <w:rFonts w:ascii="Cambria" w:hAnsi="Cambria"/>
          <w:sz w:val="20"/>
          <w:szCs w:val="20"/>
        </w:rPr>
      </w:pPr>
    </w:p>
    <w:p w14:paraId="7998EDFD"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Cette solution implique toutefois qu'il faille :</w:t>
      </w:r>
    </w:p>
    <w:p w14:paraId="7AEF0535" w14:textId="77777777" w:rsidR="003E1E27" w:rsidRPr="00BC2EC1" w:rsidRDefault="003E1E27" w:rsidP="003E1E27">
      <w:pPr>
        <w:spacing w:after="0" w:line="240" w:lineRule="exact"/>
        <w:ind w:right="-2"/>
        <w:jc w:val="both"/>
        <w:rPr>
          <w:rFonts w:ascii="Cambria" w:hAnsi="Cambria"/>
          <w:sz w:val="20"/>
          <w:szCs w:val="20"/>
        </w:rPr>
      </w:pPr>
    </w:p>
    <w:p w14:paraId="3EA7BDA9" w14:textId="77777777" w:rsidR="003E1E27" w:rsidRPr="00BC2EC1" w:rsidRDefault="003E1E27" w:rsidP="003E1E27">
      <w:pPr>
        <w:pStyle w:val="ListParagraph"/>
        <w:numPr>
          <w:ilvl w:val="0"/>
          <w:numId w:val="37"/>
        </w:numPr>
        <w:spacing w:after="0" w:line="240" w:lineRule="exact"/>
        <w:ind w:right="-2"/>
        <w:jc w:val="both"/>
        <w:rPr>
          <w:rFonts w:ascii="Cambria" w:hAnsi="Cambria"/>
          <w:sz w:val="20"/>
          <w:szCs w:val="20"/>
        </w:rPr>
      </w:pPr>
      <w:r w:rsidRPr="00BC2EC1">
        <w:rPr>
          <w:rFonts w:ascii="Cambria" w:hAnsi="Cambria"/>
          <w:sz w:val="20"/>
          <w:szCs w:val="20"/>
        </w:rPr>
        <w:t>Louer une deuxième salle.</w:t>
      </w:r>
    </w:p>
    <w:p w14:paraId="4423DC87" w14:textId="77777777" w:rsidR="003E1E27" w:rsidRPr="00BC2EC1" w:rsidRDefault="003E1E27" w:rsidP="003E1E27">
      <w:pPr>
        <w:pStyle w:val="ListParagraph"/>
        <w:numPr>
          <w:ilvl w:val="0"/>
          <w:numId w:val="37"/>
        </w:numPr>
        <w:spacing w:after="0" w:line="240" w:lineRule="exact"/>
        <w:ind w:right="-2"/>
        <w:jc w:val="both"/>
        <w:rPr>
          <w:rFonts w:ascii="Cambria" w:hAnsi="Cambria"/>
          <w:sz w:val="20"/>
          <w:szCs w:val="20"/>
        </w:rPr>
      </w:pPr>
      <w:r w:rsidRPr="00BC2EC1">
        <w:rPr>
          <w:rFonts w:ascii="Cambria" w:hAnsi="Cambria"/>
          <w:sz w:val="20"/>
          <w:szCs w:val="20"/>
        </w:rPr>
        <w:t>Une augmentation significative des coûts techniques et audiovisuels, car il faut en partie doubler les systèmes de sonorisation, d'interprétation simultanée et de retransmission vidéo.</w:t>
      </w:r>
    </w:p>
    <w:p w14:paraId="2ED0029B" w14:textId="77777777" w:rsidR="003E1E27" w:rsidRPr="00BC2EC1" w:rsidRDefault="003E1E27" w:rsidP="003E1E27">
      <w:pPr>
        <w:pStyle w:val="ListParagraph"/>
        <w:numPr>
          <w:ilvl w:val="0"/>
          <w:numId w:val="37"/>
        </w:numPr>
        <w:spacing w:after="0" w:line="240" w:lineRule="exact"/>
        <w:ind w:right="-2"/>
        <w:jc w:val="both"/>
        <w:rPr>
          <w:rFonts w:ascii="Cambria" w:hAnsi="Cambria"/>
          <w:sz w:val="20"/>
          <w:szCs w:val="20"/>
        </w:rPr>
      </w:pPr>
      <w:r w:rsidRPr="00BC2EC1">
        <w:rPr>
          <w:rFonts w:ascii="Cambria" w:hAnsi="Cambria"/>
          <w:sz w:val="20"/>
          <w:szCs w:val="20"/>
        </w:rPr>
        <w:t>La séparation physique des participants pourrait donner l'impression de moins de cohésion dans le déroulement des réunions.</w:t>
      </w:r>
    </w:p>
    <w:p w14:paraId="7D00CCCC" w14:textId="77777777" w:rsidR="003E1E27" w:rsidRPr="00BC2EC1" w:rsidRDefault="003E1E27" w:rsidP="003E1E27">
      <w:pPr>
        <w:spacing w:after="0" w:line="240" w:lineRule="exact"/>
        <w:ind w:right="-2"/>
        <w:jc w:val="both"/>
        <w:rPr>
          <w:rFonts w:ascii="Cambria" w:hAnsi="Cambria"/>
          <w:sz w:val="20"/>
          <w:szCs w:val="20"/>
        </w:rPr>
      </w:pPr>
    </w:p>
    <w:p w14:paraId="22BD9BCE"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i/>
          <w:sz w:val="20"/>
          <w:szCs w:val="20"/>
        </w:rPr>
        <w:t xml:space="preserve">Conclusion : </w:t>
      </w:r>
      <w:r w:rsidRPr="00BC2EC1">
        <w:rPr>
          <w:rFonts w:ascii="Cambria" w:hAnsi="Cambria"/>
          <w:sz w:val="20"/>
          <w:szCs w:val="20"/>
        </w:rPr>
        <w:t>Cette alternative constitue une solution particulièrement viable sur le plan opérationnel et en termes d'optimisation de l'espace, notamment dans les lieux présentant des contraintes architecturales ou de capacité. Toutefois, la séparation physique entre les chefs de délégation, leurs délégations et les observateurs peut entraîner, entre autres, une perte partielle de l'expérience de participation commune et de la cohésion générale au cours des réunions.</w:t>
      </w:r>
    </w:p>
    <w:p w14:paraId="5F0F04AD" w14:textId="77777777" w:rsidR="003E1E27" w:rsidRPr="00BC2EC1" w:rsidRDefault="003E1E27" w:rsidP="003E1E27">
      <w:pPr>
        <w:spacing w:after="0" w:line="240" w:lineRule="exact"/>
        <w:ind w:right="-2"/>
        <w:jc w:val="both"/>
        <w:rPr>
          <w:rFonts w:ascii="Cambria" w:hAnsi="Cambria"/>
          <w:sz w:val="20"/>
          <w:szCs w:val="20"/>
        </w:rPr>
      </w:pPr>
    </w:p>
    <w:p w14:paraId="5E334EB1" w14:textId="77777777" w:rsidR="003E1E27" w:rsidRPr="00BC2EC1" w:rsidRDefault="003E1E27" w:rsidP="003E1E27">
      <w:pPr>
        <w:spacing w:after="0" w:line="240" w:lineRule="exact"/>
        <w:ind w:right="-2"/>
        <w:jc w:val="both"/>
        <w:rPr>
          <w:rFonts w:ascii="Cambria" w:hAnsi="Cambria"/>
          <w:sz w:val="20"/>
          <w:szCs w:val="20"/>
        </w:rPr>
      </w:pPr>
    </w:p>
    <w:p w14:paraId="715EC114" w14:textId="77777777" w:rsidR="003E1E27" w:rsidRPr="00BC2EC1" w:rsidRDefault="003E1E27" w:rsidP="003E1E27">
      <w:pPr>
        <w:spacing w:after="0" w:line="240" w:lineRule="exact"/>
        <w:ind w:right="-2"/>
        <w:jc w:val="both"/>
        <w:rPr>
          <w:rFonts w:ascii="Cambria" w:hAnsi="Cambria"/>
          <w:sz w:val="20"/>
          <w:szCs w:val="20"/>
        </w:rPr>
      </w:pPr>
    </w:p>
    <w:p w14:paraId="5B2201DE" w14:textId="77777777" w:rsidR="003E1E27" w:rsidRPr="00BC2EC1" w:rsidRDefault="003E1E27" w:rsidP="003E1E27">
      <w:pPr>
        <w:spacing w:after="0" w:line="240" w:lineRule="exact"/>
        <w:ind w:right="-2"/>
        <w:jc w:val="both"/>
        <w:rPr>
          <w:rFonts w:ascii="Cambria" w:hAnsi="Cambria"/>
          <w:sz w:val="20"/>
          <w:szCs w:val="20"/>
        </w:rPr>
      </w:pPr>
    </w:p>
    <w:p w14:paraId="42AE872D" w14:textId="77777777" w:rsidR="003E1E27" w:rsidRPr="00BC2EC1" w:rsidRDefault="003E1E27" w:rsidP="003E1E27">
      <w:pPr>
        <w:spacing w:after="0" w:line="240" w:lineRule="exact"/>
        <w:ind w:right="-2"/>
        <w:jc w:val="both"/>
        <w:rPr>
          <w:rFonts w:ascii="Cambria" w:hAnsi="Cambria"/>
          <w:sz w:val="20"/>
          <w:szCs w:val="20"/>
        </w:rPr>
      </w:pPr>
    </w:p>
    <w:p w14:paraId="3C84A7E8"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b/>
          <w:bCs/>
          <w:noProof/>
          <w:sz w:val="20"/>
          <w:szCs w:val="20"/>
        </w:rPr>
        <w:drawing>
          <wp:anchor distT="0" distB="0" distL="114300" distR="114300" simplePos="0" relativeHeight="251664384" behindDoc="1" locked="0" layoutInCell="1" allowOverlap="1" wp14:anchorId="30050224" wp14:editId="4B2FEEE0">
            <wp:simplePos x="0" y="0"/>
            <wp:positionH relativeFrom="page">
              <wp:posOffset>2987040</wp:posOffset>
            </wp:positionH>
            <wp:positionV relativeFrom="paragraph">
              <wp:posOffset>0</wp:posOffset>
            </wp:positionV>
            <wp:extent cx="3371850" cy="2653665"/>
            <wp:effectExtent l="0" t="0" r="0" b="0"/>
            <wp:wrapTight wrapText="bothSides">
              <wp:wrapPolygon edited="0">
                <wp:start x="0" y="0"/>
                <wp:lineTo x="0" y="21398"/>
                <wp:lineTo x="21478" y="21398"/>
                <wp:lineTo x="21478" y="0"/>
                <wp:lineTo x="0" y="0"/>
              </wp:wrapPolygon>
            </wp:wrapTight>
            <wp:docPr id="16694203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1850" cy="2653665"/>
                    </a:xfrm>
                    <a:prstGeom prst="rect">
                      <a:avLst/>
                    </a:prstGeom>
                    <a:noFill/>
                  </pic:spPr>
                </pic:pic>
              </a:graphicData>
            </a:graphic>
            <wp14:sizeRelH relativeFrom="margin">
              <wp14:pctWidth>0</wp14:pctWidth>
            </wp14:sizeRelH>
            <wp14:sizeRelV relativeFrom="margin">
              <wp14:pctHeight>0</wp14:pctHeight>
            </wp14:sizeRelV>
          </wp:anchor>
        </w:drawing>
      </w:r>
      <w:r w:rsidRPr="00BC2EC1">
        <w:rPr>
          <w:rFonts w:ascii="Cambria" w:hAnsi="Cambria"/>
          <w:noProof/>
          <w:sz w:val="20"/>
          <w:szCs w:val="20"/>
        </w:rPr>
        <w:drawing>
          <wp:anchor distT="0" distB="0" distL="114300" distR="114300" simplePos="0" relativeHeight="251660288" behindDoc="1" locked="0" layoutInCell="1" allowOverlap="1" wp14:anchorId="08EBF260" wp14:editId="5EBE0F09">
            <wp:simplePos x="0" y="0"/>
            <wp:positionH relativeFrom="margin">
              <wp:align>left</wp:align>
            </wp:positionH>
            <wp:positionV relativeFrom="paragraph">
              <wp:posOffset>0</wp:posOffset>
            </wp:positionV>
            <wp:extent cx="1852626" cy="2609850"/>
            <wp:effectExtent l="0" t="0" r="0" b="0"/>
            <wp:wrapTight wrapText="bothSides">
              <wp:wrapPolygon edited="0">
                <wp:start x="0" y="0"/>
                <wp:lineTo x="0" y="21442"/>
                <wp:lineTo x="21326" y="21442"/>
                <wp:lineTo x="21326" y="0"/>
                <wp:lineTo x="0" y="0"/>
              </wp:wrapPolygon>
            </wp:wrapTight>
            <wp:docPr id="5" name="Imagen 4">
              <a:extLst xmlns:a="http://schemas.openxmlformats.org/drawingml/2006/main">
                <a:ext uri="{FF2B5EF4-FFF2-40B4-BE49-F238E27FC236}">
                  <a16:creationId xmlns:a16="http://schemas.microsoft.com/office/drawing/2014/main" id="{E31EAE86-2F4C-B208-2258-B0735E16DF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E31EAE86-2F4C-B208-2258-B0735E16DF2D}"/>
                        </a:ext>
                      </a:extLst>
                    </pic:cNvPr>
                    <pic:cNvPicPr>
                      <a:picLocks noChangeAspect="1"/>
                    </pic:cNvPicPr>
                  </pic:nvPicPr>
                  <pic:blipFill>
                    <a:blip r:embed="rId15"/>
                    <a:stretch>
                      <a:fillRect/>
                    </a:stretch>
                  </pic:blipFill>
                  <pic:spPr>
                    <a:xfrm>
                      <a:off x="0" y="0"/>
                      <a:ext cx="1852626" cy="2609850"/>
                    </a:xfrm>
                    <a:prstGeom prst="rect">
                      <a:avLst/>
                    </a:prstGeom>
                  </pic:spPr>
                </pic:pic>
              </a:graphicData>
            </a:graphic>
            <wp14:sizeRelH relativeFrom="margin">
              <wp14:pctWidth>0</wp14:pctWidth>
            </wp14:sizeRelH>
            <wp14:sizeRelV relativeFrom="margin">
              <wp14:pctHeight>0</wp14:pctHeight>
            </wp14:sizeRelV>
          </wp:anchor>
        </w:drawing>
      </w:r>
    </w:p>
    <w:p w14:paraId="144F450B" w14:textId="77777777" w:rsidR="003E1E27" w:rsidRPr="00BC2EC1" w:rsidRDefault="003E1E27" w:rsidP="003E1E27">
      <w:pPr>
        <w:spacing w:after="0" w:line="240" w:lineRule="exact"/>
        <w:ind w:right="-2"/>
        <w:jc w:val="both"/>
        <w:rPr>
          <w:rFonts w:ascii="Cambria" w:hAnsi="Cambria"/>
          <w:b/>
          <w:bCs/>
          <w:sz w:val="20"/>
          <w:szCs w:val="20"/>
        </w:rPr>
      </w:pPr>
    </w:p>
    <w:p w14:paraId="561C6328" w14:textId="77777777" w:rsidR="00796E6A" w:rsidRDefault="00796E6A">
      <w:pPr>
        <w:rPr>
          <w:rFonts w:ascii="Cambria" w:hAnsi="Cambria"/>
          <w:b/>
          <w:sz w:val="20"/>
          <w:szCs w:val="20"/>
        </w:rPr>
      </w:pPr>
      <w:r>
        <w:rPr>
          <w:rFonts w:ascii="Cambria" w:hAnsi="Cambria"/>
          <w:b/>
          <w:sz w:val="20"/>
          <w:szCs w:val="20"/>
        </w:rPr>
        <w:br w:type="page"/>
      </w:r>
    </w:p>
    <w:p w14:paraId="401885F9" w14:textId="2D169344"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b/>
          <w:sz w:val="20"/>
          <w:szCs w:val="20"/>
        </w:rPr>
        <w:lastRenderedPageBreak/>
        <w:t>Scénario 4 – Option 2, variante 1 (Configuration au format des Nations Unies, dans une seule salle)</w:t>
      </w:r>
    </w:p>
    <w:p w14:paraId="07D8662C" w14:textId="77777777" w:rsidR="003E1E27" w:rsidRPr="00BC2EC1" w:rsidRDefault="003E1E27" w:rsidP="003E1E27">
      <w:pPr>
        <w:spacing w:after="0" w:line="240" w:lineRule="exact"/>
        <w:ind w:right="-2"/>
        <w:jc w:val="both"/>
        <w:rPr>
          <w:rFonts w:ascii="Cambria" w:hAnsi="Cambria"/>
          <w:b/>
          <w:bCs/>
          <w:sz w:val="20"/>
          <w:szCs w:val="20"/>
        </w:rPr>
      </w:pPr>
    </w:p>
    <w:p w14:paraId="13D448C1"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La présente proposition prévoit une configuration plus fermée et plus enveloppante, en regroupant tous les participants dans une seule et même salle afin de renforcer le sentiment d'unité et d'interaction pendant les réunions.</w:t>
      </w:r>
    </w:p>
    <w:p w14:paraId="51F7D261" w14:textId="77777777" w:rsidR="003E1E27" w:rsidRPr="00BC2EC1" w:rsidRDefault="003E1E27" w:rsidP="003E1E27">
      <w:pPr>
        <w:spacing w:after="0" w:line="240" w:lineRule="exact"/>
        <w:ind w:right="-2"/>
        <w:jc w:val="both"/>
        <w:rPr>
          <w:rFonts w:ascii="Cambria" w:hAnsi="Cambria"/>
          <w:sz w:val="20"/>
          <w:szCs w:val="20"/>
        </w:rPr>
      </w:pPr>
    </w:p>
    <w:p w14:paraId="2B4EAAE8"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Sa mise en place nécessiterait une salle d'environ 43,3 x 39,8 mètres, d'une superficie estimée à 1.723 m². La configuration comprendrait une disposition centrale pouvant accueillir 39 participants au premier rang, ainsi qu'une capacité supplémentaire pouvant aller jusqu'à 522 personnes, avec un maximum de trois personnes par table. De plus, cette option nécessiterait la mise en place d'installations techniques supplémentaires, telles que des gradins ou des estrades, des écrans géants et un renforcement des systèmes audiovisuels de pointe.</w:t>
      </w:r>
    </w:p>
    <w:p w14:paraId="03FF4DB1" w14:textId="77777777" w:rsidR="003E1E27" w:rsidRPr="00BC2EC1" w:rsidRDefault="003E1E27" w:rsidP="003E1E27">
      <w:pPr>
        <w:spacing w:after="0" w:line="240" w:lineRule="exact"/>
        <w:ind w:right="-2"/>
        <w:jc w:val="both"/>
        <w:rPr>
          <w:rFonts w:ascii="Cambria" w:hAnsi="Cambria"/>
          <w:sz w:val="20"/>
          <w:szCs w:val="20"/>
        </w:rPr>
      </w:pPr>
    </w:p>
    <w:p w14:paraId="745436BF"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Parmi ses principaux avantages, on peut citer :</w:t>
      </w:r>
    </w:p>
    <w:p w14:paraId="5DC5271C" w14:textId="77777777" w:rsidR="003E1E27" w:rsidRPr="00BC2EC1" w:rsidRDefault="003E1E27" w:rsidP="003E1E27">
      <w:pPr>
        <w:spacing w:after="0" w:line="240" w:lineRule="exact"/>
        <w:ind w:right="-2"/>
        <w:jc w:val="both"/>
        <w:rPr>
          <w:rFonts w:ascii="Cambria" w:hAnsi="Cambria"/>
          <w:sz w:val="20"/>
          <w:szCs w:val="20"/>
        </w:rPr>
      </w:pPr>
    </w:p>
    <w:p w14:paraId="6F7A4266" w14:textId="77777777" w:rsidR="003E1E27" w:rsidRPr="00BC2EC1" w:rsidRDefault="003E1E27" w:rsidP="003E1E27">
      <w:pPr>
        <w:pStyle w:val="ListParagraph"/>
        <w:numPr>
          <w:ilvl w:val="0"/>
          <w:numId w:val="38"/>
        </w:numPr>
        <w:spacing w:after="0" w:line="240" w:lineRule="exact"/>
        <w:ind w:right="-2"/>
        <w:jc w:val="both"/>
        <w:rPr>
          <w:rFonts w:ascii="Cambria" w:hAnsi="Cambria"/>
          <w:sz w:val="20"/>
          <w:szCs w:val="20"/>
        </w:rPr>
      </w:pPr>
      <w:r w:rsidRPr="00BC2EC1">
        <w:rPr>
          <w:rFonts w:ascii="Cambria" w:hAnsi="Cambria"/>
          <w:sz w:val="20"/>
          <w:szCs w:val="20"/>
        </w:rPr>
        <w:t>Le maintien de la cohésion de tous les assistants au sein d'un même espace.</w:t>
      </w:r>
    </w:p>
    <w:p w14:paraId="40522C1B" w14:textId="77777777" w:rsidR="003E1E27" w:rsidRPr="00BC2EC1" w:rsidRDefault="003E1E27" w:rsidP="003E1E27">
      <w:pPr>
        <w:pStyle w:val="ListParagraph"/>
        <w:numPr>
          <w:ilvl w:val="0"/>
          <w:numId w:val="38"/>
        </w:numPr>
        <w:spacing w:after="0" w:line="240" w:lineRule="exact"/>
        <w:ind w:right="-2"/>
        <w:jc w:val="both"/>
        <w:rPr>
          <w:rFonts w:ascii="Cambria" w:hAnsi="Cambria"/>
          <w:sz w:val="20"/>
          <w:szCs w:val="20"/>
        </w:rPr>
      </w:pPr>
      <w:r w:rsidRPr="00BC2EC1">
        <w:rPr>
          <w:rFonts w:ascii="Cambria" w:hAnsi="Cambria"/>
          <w:sz w:val="20"/>
          <w:szCs w:val="20"/>
        </w:rPr>
        <w:t>Favorise une expérience participative plus cohésive.</w:t>
      </w:r>
    </w:p>
    <w:p w14:paraId="2B72D4C3" w14:textId="77777777" w:rsidR="003E1E27" w:rsidRPr="00BC2EC1" w:rsidRDefault="003E1E27" w:rsidP="003E1E27">
      <w:pPr>
        <w:pStyle w:val="ListParagraph"/>
        <w:numPr>
          <w:ilvl w:val="0"/>
          <w:numId w:val="38"/>
        </w:numPr>
        <w:spacing w:after="0" w:line="240" w:lineRule="exact"/>
        <w:ind w:right="-2"/>
        <w:jc w:val="both"/>
        <w:rPr>
          <w:rFonts w:ascii="Cambria" w:hAnsi="Cambria"/>
          <w:sz w:val="20"/>
          <w:szCs w:val="20"/>
        </w:rPr>
      </w:pPr>
      <w:r w:rsidRPr="00BC2EC1">
        <w:rPr>
          <w:rFonts w:ascii="Cambria" w:hAnsi="Cambria"/>
          <w:sz w:val="20"/>
          <w:szCs w:val="20"/>
        </w:rPr>
        <w:t>La disposition proposée améliore l'aspect esthétique et visuel du lieu.</w:t>
      </w:r>
    </w:p>
    <w:p w14:paraId="6F590538" w14:textId="77777777" w:rsidR="003E1E27" w:rsidRPr="00BC2EC1" w:rsidRDefault="003E1E27" w:rsidP="003E1E27">
      <w:pPr>
        <w:pStyle w:val="ListParagraph"/>
        <w:numPr>
          <w:ilvl w:val="0"/>
          <w:numId w:val="38"/>
        </w:numPr>
        <w:spacing w:after="0" w:line="240" w:lineRule="exact"/>
        <w:ind w:right="-2"/>
        <w:jc w:val="both"/>
        <w:rPr>
          <w:rFonts w:ascii="Cambria" w:hAnsi="Cambria"/>
          <w:sz w:val="20"/>
          <w:szCs w:val="20"/>
        </w:rPr>
      </w:pPr>
      <w:r w:rsidRPr="00BC2EC1">
        <w:rPr>
          <w:rFonts w:ascii="Cambria" w:hAnsi="Cambria"/>
          <w:sz w:val="20"/>
          <w:szCs w:val="20"/>
        </w:rPr>
        <w:t>Contribue à atténuer la sensation d'espace vide dans les grandes salles.</w:t>
      </w:r>
    </w:p>
    <w:p w14:paraId="452A2104" w14:textId="77777777" w:rsidR="003E1E27" w:rsidRPr="00BC2EC1" w:rsidRDefault="003E1E27" w:rsidP="003E1E27">
      <w:pPr>
        <w:spacing w:after="0" w:line="240" w:lineRule="exact"/>
        <w:ind w:right="-2"/>
        <w:jc w:val="both"/>
        <w:rPr>
          <w:rFonts w:ascii="Cambria" w:hAnsi="Cambria"/>
          <w:sz w:val="20"/>
          <w:szCs w:val="20"/>
        </w:rPr>
      </w:pPr>
    </w:p>
    <w:p w14:paraId="7C41710A"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Cette option nécessite/implique toutefois :</w:t>
      </w:r>
    </w:p>
    <w:p w14:paraId="759A7D9F" w14:textId="77777777" w:rsidR="003E1E27" w:rsidRPr="00BC2EC1" w:rsidRDefault="003E1E27" w:rsidP="003E1E27">
      <w:pPr>
        <w:spacing w:after="0" w:line="240" w:lineRule="exact"/>
        <w:ind w:right="-2"/>
        <w:jc w:val="both"/>
        <w:rPr>
          <w:rFonts w:ascii="Cambria" w:hAnsi="Cambria"/>
          <w:sz w:val="20"/>
          <w:szCs w:val="20"/>
        </w:rPr>
      </w:pPr>
    </w:p>
    <w:p w14:paraId="42D239AB" w14:textId="77777777" w:rsidR="003E1E27" w:rsidRPr="00BC2EC1" w:rsidRDefault="003E1E27" w:rsidP="003E1E27">
      <w:pPr>
        <w:pStyle w:val="ListParagraph"/>
        <w:numPr>
          <w:ilvl w:val="0"/>
          <w:numId w:val="39"/>
        </w:numPr>
        <w:spacing w:after="0" w:line="240" w:lineRule="exact"/>
        <w:ind w:right="-2"/>
        <w:jc w:val="both"/>
        <w:rPr>
          <w:rFonts w:ascii="Cambria" w:hAnsi="Cambria"/>
          <w:sz w:val="20"/>
          <w:szCs w:val="20"/>
        </w:rPr>
      </w:pPr>
      <w:r w:rsidRPr="00BC2EC1">
        <w:rPr>
          <w:rFonts w:ascii="Cambria" w:hAnsi="Cambria"/>
          <w:sz w:val="20"/>
          <w:szCs w:val="20"/>
        </w:rPr>
        <w:t>Une salle très spacieuse.</w:t>
      </w:r>
    </w:p>
    <w:p w14:paraId="15FB272C" w14:textId="77777777" w:rsidR="003E1E27" w:rsidRPr="00BC2EC1" w:rsidRDefault="003E1E27" w:rsidP="003E1E27">
      <w:pPr>
        <w:pStyle w:val="ListParagraph"/>
        <w:numPr>
          <w:ilvl w:val="0"/>
          <w:numId w:val="39"/>
        </w:numPr>
        <w:spacing w:after="0" w:line="240" w:lineRule="exact"/>
        <w:ind w:right="-2"/>
        <w:jc w:val="both"/>
        <w:rPr>
          <w:rFonts w:ascii="Cambria" w:hAnsi="Cambria"/>
          <w:sz w:val="20"/>
          <w:szCs w:val="20"/>
        </w:rPr>
      </w:pPr>
      <w:r w:rsidRPr="00BC2EC1">
        <w:rPr>
          <w:rFonts w:ascii="Cambria" w:hAnsi="Cambria"/>
          <w:sz w:val="20"/>
          <w:szCs w:val="20"/>
        </w:rPr>
        <w:t>Une grande complexité technique et organisationnelle.</w:t>
      </w:r>
    </w:p>
    <w:p w14:paraId="5F1A727D" w14:textId="77777777" w:rsidR="003E1E27" w:rsidRPr="00BC2EC1" w:rsidRDefault="003E1E27" w:rsidP="003E1E27">
      <w:pPr>
        <w:pStyle w:val="ListParagraph"/>
        <w:numPr>
          <w:ilvl w:val="0"/>
          <w:numId w:val="39"/>
        </w:numPr>
        <w:spacing w:after="0" w:line="240" w:lineRule="exact"/>
        <w:ind w:right="-2"/>
        <w:jc w:val="both"/>
        <w:rPr>
          <w:rFonts w:ascii="Cambria" w:hAnsi="Cambria"/>
          <w:sz w:val="20"/>
          <w:szCs w:val="20"/>
        </w:rPr>
      </w:pPr>
      <w:r w:rsidRPr="00BC2EC1">
        <w:rPr>
          <w:rFonts w:ascii="Cambria" w:hAnsi="Cambria"/>
          <w:sz w:val="20"/>
          <w:szCs w:val="20"/>
        </w:rPr>
        <w:t>Nécessité d'installer des structures supplémentaires, telles que des gradins ou des estrades, ainsi que des systèmes audiovisuels de pointe.</w:t>
      </w:r>
    </w:p>
    <w:p w14:paraId="14A70565" w14:textId="77777777" w:rsidR="003E1E27" w:rsidRPr="00BC2EC1" w:rsidRDefault="003E1E27" w:rsidP="003E1E27">
      <w:pPr>
        <w:pStyle w:val="ListParagraph"/>
        <w:numPr>
          <w:ilvl w:val="0"/>
          <w:numId w:val="39"/>
        </w:numPr>
        <w:spacing w:after="0" w:line="240" w:lineRule="exact"/>
        <w:ind w:right="-2"/>
        <w:jc w:val="both"/>
        <w:rPr>
          <w:rFonts w:ascii="Cambria" w:hAnsi="Cambria"/>
          <w:sz w:val="20"/>
          <w:szCs w:val="20"/>
        </w:rPr>
      </w:pPr>
      <w:r w:rsidRPr="00BC2EC1">
        <w:rPr>
          <w:rFonts w:ascii="Cambria" w:hAnsi="Cambria"/>
          <w:sz w:val="20"/>
          <w:szCs w:val="20"/>
        </w:rPr>
        <w:t>Une augmentation considérable des coûts et des exigences logistiques.</w:t>
      </w:r>
    </w:p>
    <w:p w14:paraId="6686C151" w14:textId="77777777" w:rsidR="003E1E27" w:rsidRPr="00BC2EC1" w:rsidRDefault="003E1E27" w:rsidP="003E1E27">
      <w:pPr>
        <w:pStyle w:val="ListParagraph"/>
        <w:numPr>
          <w:ilvl w:val="0"/>
          <w:numId w:val="39"/>
        </w:numPr>
        <w:spacing w:after="0" w:line="240" w:lineRule="exact"/>
        <w:ind w:right="-2"/>
        <w:jc w:val="both"/>
        <w:rPr>
          <w:rFonts w:ascii="Cambria" w:hAnsi="Cambria"/>
          <w:sz w:val="20"/>
          <w:szCs w:val="20"/>
        </w:rPr>
      </w:pPr>
      <w:r w:rsidRPr="00BC2EC1">
        <w:rPr>
          <w:rFonts w:ascii="Cambria" w:hAnsi="Cambria"/>
          <w:sz w:val="20"/>
          <w:szCs w:val="20"/>
        </w:rPr>
        <w:t>L’utilisation éventuelle d'écrans incurvés, un plus grand nombre de caméras et de moniteurs, ainsi qu'une forte dépendance vis-à-vis du mobilier et des équipements disponibles sur place.</w:t>
      </w:r>
    </w:p>
    <w:p w14:paraId="5AB32128" w14:textId="77777777" w:rsidR="003E1E27" w:rsidRPr="00BC2EC1" w:rsidRDefault="003E1E27" w:rsidP="003E1E27">
      <w:pPr>
        <w:spacing w:after="0" w:line="240" w:lineRule="exact"/>
        <w:ind w:right="-2"/>
        <w:jc w:val="both"/>
        <w:rPr>
          <w:rFonts w:ascii="Cambria" w:hAnsi="Cambria"/>
          <w:sz w:val="20"/>
          <w:szCs w:val="20"/>
        </w:rPr>
      </w:pPr>
    </w:p>
    <w:p w14:paraId="250BE87B"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i/>
          <w:iCs/>
          <w:sz w:val="20"/>
          <w:szCs w:val="20"/>
        </w:rPr>
        <w:t>Conclusion</w:t>
      </w:r>
      <w:r w:rsidRPr="00BC2EC1">
        <w:rPr>
          <w:rFonts w:ascii="Cambria" w:hAnsi="Cambria"/>
          <w:sz w:val="20"/>
          <w:szCs w:val="20"/>
        </w:rPr>
        <w:t xml:space="preserve"> </w:t>
      </w:r>
      <w:r w:rsidRPr="00BC2EC1">
        <w:rPr>
          <w:rFonts w:ascii="Cambria" w:hAnsi="Cambria"/>
          <w:b/>
          <w:sz w:val="20"/>
          <w:szCs w:val="20"/>
        </w:rPr>
        <w:t xml:space="preserve">: </w:t>
      </w:r>
      <w:r w:rsidRPr="00BC2EC1">
        <w:rPr>
          <w:rFonts w:ascii="Cambria" w:hAnsi="Cambria"/>
          <w:sz w:val="20"/>
          <w:szCs w:val="20"/>
        </w:rPr>
        <w:t>il s'agit d'une option visuellement attrayante, bien que techniquement complexe et coûteuse, recommandée uniquement dans des espaces adéquatement aménagés.</w:t>
      </w:r>
    </w:p>
    <w:p w14:paraId="54E26E34" w14:textId="77777777" w:rsidR="003E1E27" w:rsidRPr="00BC2EC1" w:rsidRDefault="003E1E27" w:rsidP="003E1E27">
      <w:pPr>
        <w:spacing w:after="0" w:line="240" w:lineRule="exact"/>
        <w:ind w:right="-2"/>
        <w:jc w:val="both"/>
        <w:rPr>
          <w:rFonts w:ascii="Cambria" w:hAnsi="Cambria"/>
          <w:sz w:val="20"/>
          <w:szCs w:val="20"/>
        </w:rPr>
      </w:pPr>
    </w:p>
    <w:p w14:paraId="0DAAB196" w14:textId="77777777" w:rsidR="003E1E27" w:rsidRPr="00BC2EC1" w:rsidRDefault="003E1E27" w:rsidP="003E1E27">
      <w:pPr>
        <w:spacing w:after="0" w:line="240" w:lineRule="exact"/>
        <w:ind w:right="-2"/>
        <w:jc w:val="both"/>
        <w:rPr>
          <w:rFonts w:ascii="Cambria" w:hAnsi="Cambria"/>
          <w:sz w:val="20"/>
          <w:szCs w:val="20"/>
        </w:rPr>
      </w:pPr>
    </w:p>
    <w:p w14:paraId="686B8229" w14:textId="77777777" w:rsidR="003E1E27" w:rsidRPr="00BC2EC1" w:rsidRDefault="003E1E27" w:rsidP="003E1E27">
      <w:pPr>
        <w:spacing w:after="0" w:line="240" w:lineRule="exact"/>
        <w:ind w:right="-2"/>
        <w:jc w:val="both"/>
        <w:rPr>
          <w:rFonts w:ascii="Cambria" w:hAnsi="Cambria"/>
          <w:sz w:val="20"/>
          <w:szCs w:val="20"/>
        </w:rPr>
      </w:pPr>
    </w:p>
    <w:p w14:paraId="7F6D4159" w14:textId="77777777" w:rsidR="003E1E27" w:rsidRPr="00BC2EC1" w:rsidRDefault="003E1E27" w:rsidP="003E1E27">
      <w:pPr>
        <w:spacing w:after="0" w:line="240" w:lineRule="exact"/>
        <w:ind w:right="-2"/>
        <w:jc w:val="both"/>
        <w:rPr>
          <w:rFonts w:ascii="Cambria" w:hAnsi="Cambria"/>
          <w:sz w:val="20"/>
          <w:szCs w:val="20"/>
        </w:rPr>
      </w:pPr>
    </w:p>
    <w:p w14:paraId="1D70E719"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noProof/>
          <w:sz w:val="20"/>
          <w:szCs w:val="20"/>
        </w:rPr>
        <w:drawing>
          <wp:anchor distT="0" distB="0" distL="114300" distR="114300" simplePos="0" relativeHeight="251661312" behindDoc="1" locked="0" layoutInCell="1" allowOverlap="1" wp14:anchorId="3C53B505" wp14:editId="7254581B">
            <wp:simplePos x="0" y="0"/>
            <wp:positionH relativeFrom="margin">
              <wp:posOffset>678180</wp:posOffset>
            </wp:positionH>
            <wp:positionV relativeFrom="paragraph">
              <wp:posOffset>8890</wp:posOffset>
            </wp:positionV>
            <wp:extent cx="2520950" cy="2802890"/>
            <wp:effectExtent l="0" t="0" r="0" b="0"/>
            <wp:wrapTight wrapText="bothSides">
              <wp:wrapPolygon edited="0">
                <wp:start x="0" y="0"/>
                <wp:lineTo x="0" y="21434"/>
                <wp:lineTo x="21382" y="21434"/>
                <wp:lineTo x="21382" y="0"/>
                <wp:lineTo x="0" y="0"/>
              </wp:wrapPolygon>
            </wp:wrapTight>
            <wp:docPr id="10982171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950" cy="2802890"/>
                    </a:xfrm>
                    <a:prstGeom prst="rect">
                      <a:avLst/>
                    </a:prstGeom>
                    <a:noFill/>
                  </pic:spPr>
                </pic:pic>
              </a:graphicData>
            </a:graphic>
            <wp14:sizeRelH relativeFrom="margin">
              <wp14:pctWidth>0</wp14:pctWidth>
            </wp14:sizeRelH>
            <wp14:sizeRelV relativeFrom="margin">
              <wp14:pctHeight>0</wp14:pctHeight>
            </wp14:sizeRelV>
          </wp:anchor>
        </w:drawing>
      </w:r>
    </w:p>
    <w:p w14:paraId="0F5E75FD" w14:textId="77777777" w:rsidR="003E1E27" w:rsidRPr="00BC2EC1" w:rsidRDefault="003E1E27" w:rsidP="003E1E27">
      <w:pPr>
        <w:spacing w:after="0" w:line="240" w:lineRule="exact"/>
        <w:ind w:right="-2"/>
        <w:jc w:val="both"/>
        <w:rPr>
          <w:rFonts w:ascii="Cambria" w:hAnsi="Cambria"/>
          <w:sz w:val="20"/>
          <w:szCs w:val="20"/>
        </w:rPr>
      </w:pPr>
    </w:p>
    <w:p w14:paraId="35E11E76" w14:textId="77777777" w:rsidR="003E1E27" w:rsidRPr="00BC2EC1" w:rsidRDefault="003E1E27" w:rsidP="003E1E27">
      <w:pPr>
        <w:spacing w:after="0" w:line="240" w:lineRule="exact"/>
        <w:ind w:right="-2"/>
        <w:jc w:val="both"/>
        <w:rPr>
          <w:rFonts w:ascii="Cambria" w:hAnsi="Cambria"/>
          <w:sz w:val="20"/>
          <w:szCs w:val="20"/>
        </w:rPr>
      </w:pPr>
    </w:p>
    <w:p w14:paraId="185A6D83" w14:textId="77777777" w:rsidR="003E1E27" w:rsidRPr="00BC2EC1" w:rsidRDefault="003E1E27" w:rsidP="003E1E27">
      <w:pPr>
        <w:spacing w:after="0" w:line="240" w:lineRule="exact"/>
        <w:ind w:right="-2"/>
        <w:jc w:val="both"/>
        <w:rPr>
          <w:rFonts w:ascii="Cambria" w:hAnsi="Cambria"/>
          <w:sz w:val="20"/>
          <w:szCs w:val="20"/>
        </w:rPr>
      </w:pPr>
    </w:p>
    <w:p w14:paraId="6027E97E" w14:textId="77777777" w:rsidR="003E1E27" w:rsidRPr="00BC2EC1" w:rsidRDefault="003E1E27" w:rsidP="003E1E27">
      <w:pPr>
        <w:spacing w:after="0" w:line="240" w:lineRule="exact"/>
        <w:ind w:right="-2"/>
        <w:jc w:val="both"/>
        <w:rPr>
          <w:rFonts w:ascii="Cambria" w:hAnsi="Cambria"/>
          <w:sz w:val="20"/>
          <w:szCs w:val="20"/>
        </w:rPr>
      </w:pPr>
    </w:p>
    <w:p w14:paraId="76357BBC" w14:textId="77777777" w:rsidR="003E1E27" w:rsidRPr="00BC2EC1" w:rsidRDefault="003E1E27" w:rsidP="003E1E27">
      <w:pPr>
        <w:spacing w:after="0" w:line="240" w:lineRule="exact"/>
        <w:ind w:right="-2"/>
        <w:jc w:val="both"/>
        <w:rPr>
          <w:rFonts w:ascii="Cambria" w:hAnsi="Cambria"/>
          <w:sz w:val="20"/>
          <w:szCs w:val="20"/>
        </w:rPr>
      </w:pPr>
    </w:p>
    <w:p w14:paraId="7CD8C9E3" w14:textId="77777777" w:rsidR="003E1E27" w:rsidRPr="00BC2EC1" w:rsidRDefault="003E1E27" w:rsidP="003E1E27">
      <w:pPr>
        <w:spacing w:after="0" w:line="240" w:lineRule="exact"/>
        <w:ind w:right="-2"/>
        <w:jc w:val="both"/>
        <w:rPr>
          <w:rFonts w:ascii="Cambria" w:hAnsi="Cambria"/>
          <w:sz w:val="20"/>
          <w:szCs w:val="20"/>
        </w:rPr>
      </w:pPr>
    </w:p>
    <w:p w14:paraId="23C60D91" w14:textId="77777777" w:rsidR="003E1E27" w:rsidRPr="00BC2EC1" w:rsidRDefault="003E1E27" w:rsidP="003E1E27">
      <w:pPr>
        <w:spacing w:after="0" w:line="240" w:lineRule="exact"/>
        <w:ind w:right="-2"/>
        <w:jc w:val="both"/>
        <w:rPr>
          <w:rFonts w:ascii="Cambria" w:hAnsi="Cambria"/>
          <w:sz w:val="20"/>
          <w:szCs w:val="20"/>
        </w:rPr>
      </w:pPr>
    </w:p>
    <w:p w14:paraId="00033026" w14:textId="77777777" w:rsidR="003E1E27" w:rsidRPr="00BC2EC1" w:rsidRDefault="003E1E27" w:rsidP="003E1E27">
      <w:pPr>
        <w:spacing w:after="0" w:line="240" w:lineRule="exact"/>
        <w:ind w:right="-2"/>
        <w:jc w:val="both"/>
        <w:rPr>
          <w:rFonts w:ascii="Cambria" w:hAnsi="Cambria"/>
          <w:sz w:val="20"/>
          <w:szCs w:val="20"/>
        </w:rPr>
      </w:pPr>
    </w:p>
    <w:p w14:paraId="155AC553" w14:textId="77777777" w:rsidR="003E1E27" w:rsidRPr="00BC2EC1" w:rsidRDefault="003E1E27" w:rsidP="003E1E27">
      <w:pPr>
        <w:spacing w:after="0" w:line="240" w:lineRule="exact"/>
        <w:ind w:right="-2"/>
        <w:jc w:val="both"/>
        <w:rPr>
          <w:rFonts w:ascii="Cambria" w:hAnsi="Cambria"/>
          <w:sz w:val="20"/>
          <w:szCs w:val="20"/>
        </w:rPr>
      </w:pPr>
    </w:p>
    <w:p w14:paraId="5650B860" w14:textId="77777777" w:rsidR="003E1E27" w:rsidRPr="00BC2EC1" w:rsidRDefault="003E1E27" w:rsidP="003E1E27">
      <w:pPr>
        <w:spacing w:after="0" w:line="240" w:lineRule="exact"/>
        <w:ind w:right="-2"/>
        <w:jc w:val="both"/>
        <w:rPr>
          <w:rFonts w:ascii="Cambria" w:hAnsi="Cambria"/>
          <w:sz w:val="20"/>
          <w:szCs w:val="20"/>
        </w:rPr>
      </w:pPr>
    </w:p>
    <w:p w14:paraId="71BE1D84" w14:textId="77777777" w:rsidR="003E1E27" w:rsidRPr="00BC2EC1" w:rsidRDefault="003E1E27" w:rsidP="003E1E27">
      <w:pPr>
        <w:spacing w:after="0" w:line="240" w:lineRule="exact"/>
        <w:ind w:right="-2"/>
        <w:jc w:val="both"/>
        <w:rPr>
          <w:rFonts w:ascii="Cambria" w:hAnsi="Cambria"/>
          <w:sz w:val="20"/>
          <w:szCs w:val="20"/>
        </w:rPr>
      </w:pPr>
    </w:p>
    <w:p w14:paraId="257F42FF" w14:textId="77777777" w:rsidR="003E1E27" w:rsidRPr="00BC2EC1" w:rsidRDefault="003E1E27" w:rsidP="003E1E27">
      <w:pPr>
        <w:spacing w:after="0" w:line="240" w:lineRule="exact"/>
        <w:ind w:right="-2"/>
        <w:jc w:val="both"/>
        <w:rPr>
          <w:rFonts w:ascii="Cambria" w:hAnsi="Cambria"/>
          <w:sz w:val="20"/>
          <w:szCs w:val="20"/>
        </w:rPr>
      </w:pPr>
    </w:p>
    <w:p w14:paraId="1E39F5CC" w14:textId="77777777" w:rsidR="003E1E27" w:rsidRPr="00BC2EC1" w:rsidRDefault="003E1E27" w:rsidP="003E1E27">
      <w:pPr>
        <w:spacing w:after="0" w:line="240" w:lineRule="exact"/>
        <w:ind w:right="-2"/>
        <w:jc w:val="both"/>
        <w:rPr>
          <w:rFonts w:ascii="Cambria" w:hAnsi="Cambria"/>
          <w:sz w:val="20"/>
          <w:szCs w:val="20"/>
        </w:rPr>
      </w:pPr>
    </w:p>
    <w:p w14:paraId="30975FB0" w14:textId="77777777" w:rsidR="003E1E27" w:rsidRPr="00BC2EC1" w:rsidRDefault="003E1E27" w:rsidP="003E1E27">
      <w:pPr>
        <w:spacing w:after="0" w:line="240" w:lineRule="exact"/>
        <w:ind w:right="-2"/>
        <w:jc w:val="both"/>
        <w:rPr>
          <w:rFonts w:ascii="Cambria" w:hAnsi="Cambria"/>
          <w:sz w:val="20"/>
          <w:szCs w:val="20"/>
        </w:rPr>
      </w:pPr>
    </w:p>
    <w:p w14:paraId="3A3EAED7" w14:textId="77777777" w:rsidR="003E1E27" w:rsidRPr="00BC2EC1" w:rsidRDefault="003E1E27" w:rsidP="003E1E27">
      <w:pPr>
        <w:spacing w:after="0" w:line="240" w:lineRule="exact"/>
        <w:ind w:right="-2"/>
        <w:jc w:val="both"/>
        <w:rPr>
          <w:rFonts w:ascii="Cambria" w:hAnsi="Cambria"/>
          <w:sz w:val="20"/>
          <w:szCs w:val="20"/>
        </w:rPr>
      </w:pPr>
    </w:p>
    <w:p w14:paraId="11C64806" w14:textId="77777777" w:rsidR="003E1E27" w:rsidRPr="00BC2EC1" w:rsidRDefault="003E1E27" w:rsidP="003E1E27">
      <w:pPr>
        <w:spacing w:after="0" w:line="240" w:lineRule="exact"/>
        <w:ind w:right="-2"/>
        <w:jc w:val="both"/>
        <w:rPr>
          <w:rFonts w:ascii="Cambria" w:hAnsi="Cambria"/>
          <w:sz w:val="20"/>
          <w:szCs w:val="20"/>
        </w:rPr>
      </w:pPr>
    </w:p>
    <w:p w14:paraId="7EC5C074" w14:textId="77777777" w:rsidR="003E1E27" w:rsidRPr="00BC2EC1" w:rsidRDefault="003E1E27" w:rsidP="003E1E27">
      <w:pPr>
        <w:spacing w:after="0" w:line="240" w:lineRule="exact"/>
        <w:ind w:right="-2"/>
        <w:jc w:val="both"/>
        <w:rPr>
          <w:rFonts w:ascii="Cambria" w:hAnsi="Cambria"/>
          <w:sz w:val="20"/>
          <w:szCs w:val="20"/>
        </w:rPr>
      </w:pPr>
    </w:p>
    <w:p w14:paraId="03751DC7" w14:textId="77777777" w:rsidR="003E1E27" w:rsidRPr="00BC2EC1" w:rsidRDefault="003E1E27" w:rsidP="003E1E27">
      <w:pPr>
        <w:spacing w:after="0" w:line="240" w:lineRule="exact"/>
        <w:ind w:right="-2"/>
        <w:jc w:val="both"/>
        <w:rPr>
          <w:rFonts w:ascii="Cambria" w:hAnsi="Cambria"/>
          <w:sz w:val="20"/>
          <w:szCs w:val="20"/>
        </w:rPr>
      </w:pPr>
    </w:p>
    <w:p w14:paraId="3F0403AE" w14:textId="77777777" w:rsidR="003E1E27" w:rsidRPr="00BC2EC1" w:rsidRDefault="003E1E27" w:rsidP="003E1E27">
      <w:pPr>
        <w:spacing w:after="0" w:line="240" w:lineRule="exact"/>
        <w:ind w:right="-2"/>
        <w:jc w:val="both"/>
        <w:rPr>
          <w:rFonts w:ascii="Cambria" w:hAnsi="Cambria"/>
          <w:sz w:val="20"/>
          <w:szCs w:val="20"/>
        </w:rPr>
      </w:pPr>
    </w:p>
    <w:p w14:paraId="180E0062" w14:textId="77777777" w:rsidR="003E1E27" w:rsidRPr="00BC2EC1" w:rsidRDefault="003E1E27" w:rsidP="003E1E27">
      <w:pPr>
        <w:spacing w:after="0" w:line="240" w:lineRule="exact"/>
        <w:ind w:right="-2"/>
        <w:jc w:val="both"/>
        <w:rPr>
          <w:rFonts w:ascii="Cambria" w:hAnsi="Cambria"/>
          <w:sz w:val="20"/>
          <w:szCs w:val="20"/>
        </w:rPr>
      </w:pPr>
    </w:p>
    <w:p w14:paraId="6C315EBB" w14:textId="77777777"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b/>
          <w:sz w:val="20"/>
          <w:szCs w:val="20"/>
        </w:rPr>
        <w:lastRenderedPageBreak/>
        <w:t>Scénario 5 – Option 2, variante 2 (Configuration au format des Nations Unies avec salle annexe)</w:t>
      </w:r>
    </w:p>
    <w:p w14:paraId="3D0C0F70" w14:textId="77777777" w:rsidR="003E1E27" w:rsidRPr="00BC2EC1" w:rsidRDefault="003E1E27" w:rsidP="003E1E27">
      <w:pPr>
        <w:spacing w:after="0" w:line="240" w:lineRule="exact"/>
        <w:ind w:right="-2"/>
        <w:jc w:val="both"/>
        <w:rPr>
          <w:rFonts w:ascii="Cambria" w:hAnsi="Cambria"/>
          <w:b/>
          <w:bCs/>
          <w:sz w:val="20"/>
          <w:szCs w:val="20"/>
        </w:rPr>
      </w:pPr>
    </w:p>
    <w:p w14:paraId="12B91DEC"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Cette configuration combine une disposition de type « Nations Unies » dans la salle principale avec l'installation des assistants dans des salles annexes, reliées entre elles par des systèmes techniques et audiovisuels.</w:t>
      </w:r>
    </w:p>
    <w:p w14:paraId="62BD9F3B" w14:textId="77777777" w:rsidR="003E1E27" w:rsidRPr="00BC2EC1" w:rsidRDefault="003E1E27" w:rsidP="003E1E27">
      <w:pPr>
        <w:spacing w:after="0" w:line="240" w:lineRule="exact"/>
        <w:ind w:right="-2"/>
        <w:jc w:val="both"/>
        <w:rPr>
          <w:rFonts w:ascii="Cambria" w:hAnsi="Cambria"/>
          <w:sz w:val="20"/>
          <w:szCs w:val="20"/>
        </w:rPr>
      </w:pPr>
    </w:p>
    <w:p w14:paraId="1F9272A0"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La salle principale aurait des dimensions approximatives de 23,3 x 26,5 mètres, avec une superficie estimée à 617 m² et une disposition centrale pouvant accueillir 33 participants au premier rang. La salle annexe, quant à elle, devrait mesurer environ 25,5 x 25,5 mètres, avec une superficie estimée à 650 m² et une capacité pouvant accueillir jusqu’à 408 assistants.</w:t>
      </w:r>
    </w:p>
    <w:p w14:paraId="504435F2" w14:textId="77777777" w:rsidR="003E1E27" w:rsidRPr="00BC2EC1" w:rsidRDefault="003E1E27" w:rsidP="003E1E27">
      <w:pPr>
        <w:spacing w:after="0" w:line="240" w:lineRule="exact"/>
        <w:ind w:right="-2"/>
        <w:jc w:val="both"/>
        <w:rPr>
          <w:rFonts w:ascii="Cambria" w:hAnsi="Cambria"/>
          <w:sz w:val="20"/>
          <w:szCs w:val="20"/>
        </w:rPr>
      </w:pPr>
    </w:p>
    <w:p w14:paraId="63D66C3D"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Parmi ses principaux avantages, on peut citer :</w:t>
      </w:r>
    </w:p>
    <w:p w14:paraId="34034C82" w14:textId="77777777" w:rsidR="003E1E27" w:rsidRPr="00BC2EC1" w:rsidRDefault="003E1E27" w:rsidP="003E1E27">
      <w:pPr>
        <w:spacing w:after="0" w:line="240" w:lineRule="exact"/>
        <w:ind w:right="-2"/>
        <w:jc w:val="both"/>
        <w:rPr>
          <w:rFonts w:ascii="Cambria" w:hAnsi="Cambria"/>
          <w:sz w:val="20"/>
          <w:szCs w:val="20"/>
        </w:rPr>
      </w:pPr>
    </w:p>
    <w:p w14:paraId="7D9AE3BA" w14:textId="77777777" w:rsidR="003E1E27" w:rsidRPr="00BC2EC1" w:rsidRDefault="003E1E27" w:rsidP="003E1E27">
      <w:pPr>
        <w:pStyle w:val="ListParagraph"/>
        <w:numPr>
          <w:ilvl w:val="0"/>
          <w:numId w:val="40"/>
        </w:numPr>
        <w:spacing w:after="0" w:line="240" w:lineRule="exact"/>
        <w:ind w:right="-2"/>
        <w:jc w:val="both"/>
        <w:rPr>
          <w:rFonts w:ascii="Cambria" w:hAnsi="Cambria"/>
          <w:sz w:val="20"/>
          <w:szCs w:val="20"/>
        </w:rPr>
      </w:pPr>
      <w:r w:rsidRPr="00BC2EC1">
        <w:rPr>
          <w:rFonts w:ascii="Cambria" w:hAnsi="Cambria"/>
          <w:sz w:val="20"/>
          <w:szCs w:val="20"/>
        </w:rPr>
        <w:t>La réduction de la superficie requise pour la salle principale, ce qui facilite l'adaptation à certains lieux.</w:t>
      </w:r>
    </w:p>
    <w:p w14:paraId="3A1F41DE" w14:textId="77777777" w:rsidR="003E1E27" w:rsidRPr="00BC2EC1" w:rsidRDefault="003E1E27" w:rsidP="003E1E27">
      <w:pPr>
        <w:pStyle w:val="ListParagraph"/>
        <w:numPr>
          <w:ilvl w:val="0"/>
          <w:numId w:val="40"/>
        </w:numPr>
        <w:spacing w:after="0" w:line="240" w:lineRule="exact"/>
        <w:ind w:right="-2"/>
        <w:jc w:val="both"/>
        <w:rPr>
          <w:rFonts w:ascii="Cambria" w:hAnsi="Cambria"/>
          <w:sz w:val="20"/>
          <w:szCs w:val="20"/>
        </w:rPr>
      </w:pPr>
      <w:r w:rsidRPr="00BC2EC1">
        <w:rPr>
          <w:rFonts w:ascii="Cambria" w:hAnsi="Cambria"/>
          <w:sz w:val="20"/>
          <w:szCs w:val="20"/>
        </w:rPr>
        <w:t>Une amélioration de la circulation et des accès.</w:t>
      </w:r>
    </w:p>
    <w:p w14:paraId="5C2EBFAF" w14:textId="77777777" w:rsidR="003E1E27" w:rsidRPr="00BC2EC1" w:rsidRDefault="003E1E27" w:rsidP="003E1E27">
      <w:pPr>
        <w:pStyle w:val="ListParagraph"/>
        <w:numPr>
          <w:ilvl w:val="0"/>
          <w:numId w:val="40"/>
        </w:numPr>
        <w:spacing w:after="0" w:line="240" w:lineRule="exact"/>
        <w:ind w:right="-2"/>
        <w:jc w:val="both"/>
        <w:rPr>
          <w:rFonts w:ascii="Cambria" w:hAnsi="Cambria"/>
          <w:sz w:val="20"/>
          <w:szCs w:val="20"/>
        </w:rPr>
      </w:pPr>
      <w:r w:rsidRPr="00BC2EC1">
        <w:rPr>
          <w:rFonts w:ascii="Cambria" w:hAnsi="Cambria"/>
          <w:sz w:val="20"/>
          <w:szCs w:val="20"/>
        </w:rPr>
        <w:t>Une optimisation visuelle de l'espace réservé à la réunion principale.</w:t>
      </w:r>
    </w:p>
    <w:p w14:paraId="087C74D8" w14:textId="77777777" w:rsidR="003E1E27" w:rsidRPr="00BC2EC1" w:rsidRDefault="003E1E27" w:rsidP="003E1E27">
      <w:pPr>
        <w:spacing w:after="0" w:line="240" w:lineRule="exact"/>
        <w:ind w:right="-2"/>
        <w:jc w:val="both"/>
        <w:rPr>
          <w:rFonts w:ascii="Cambria" w:hAnsi="Cambria"/>
          <w:sz w:val="20"/>
          <w:szCs w:val="20"/>
        </w:rPr>
      </w:pPr>
    </w:p>
    <w:p w14:paraId="299B34E6"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Cette alternative implique toutefois de :</w:t>
      </w:r>
    </w:p>
    <w:p w14:paraId="42491866" w14:textId="77777777" w:rsidR="003E1E27" w:rsidRPr="00BC2EC1" w:rsidRDefault="003E1E27" w:rsidP="003E1E27">
      <w:pPr>
        <w:spacing w:after="0" w:line="240" w:lineRule="exact"/>
        <w:ind w:right="-2"/>
        <w:jc w:val="both"/>
        <w:rPr>
          <w:rFonts w:ascii="Cambria" w:hAnsi="Cambria"/>
          <w:sz w:val="20"/>
          <w:szCs w:val="20"/>
        </w:rPr>
      </w:pPr>
    </w:p>
    <w:p w14:paraId="0939C76B" w14:textId="77777777" w:rsidR="003E1E27" w:rsidRPr="00BC2EC1" w:rsidRDefault="003E1E27" w:rsidP="003E1E27">
      <w:pPr>
        <w:pStyle w:val="ListParagraph"/>
        <w:numPr>
          <w:ilvl w:val="0"/>
          <w:numId w:val="41"/>
        </w:numPr>
        <w:spacing w:after="0" w:line="240" w:lineRule="exact"/>
        <w:ind w:right="-2"/>
        <w:jc w:val="both"/>
        <w:rPr>
          <w:rFonts w:ascii="Cambria" w:hAnsi="Cambria"/>
          <w:sz w:val="20"/>
          <w:szCs w:val="20"/>
        </w:rPr>
      </w:pPr>
      <w:r w:rsidRPr="00BC2EC1">
        <w:rPr>
          <w:rFonts w:ascii="Cambria" w:hAnsi="Cambria"/>
          <w:sz w:val="20"/>
          <w:szCs w:val="20"/>
        </w:rPr>
        <w:t>Disposer de salles supplémentaires.</w:t>
      </w:r>
    </w:p>
    <w:p w14:paraId="08A3F67E" w14:textId="77777777" w:rsidR="003E1E27" w:rsidRPr="00BC2EC1" w:rsidRDefault="003E1E27" w:rsidP="003E1E27">
      <w:pPr>
        <w:pStyle w:val="ListParagraph"/>
        <w:numPr>
          <w:ilvl w:val="0"/>
          <w:numId w:val="41"/>
        </w:numPr>
        <w:spacing w:after="0" w:line="240" w:lineRule="exact"/>
        <w:ind w:right="-2"/>
        <w:jc w:val="both"/>
        <w:rPr>
          <w:rFonts w:ascii="Cambria" w:hAnsi="Cambria"/>
          <w:sz w:val="20"/>
          <w:szCs w:val="20"/>
        </w:rPr>
      </w:pPr>
      <w:r w:rsidRPr="00BC2EC1">
        <w:rPr>
          <w:rFonts w:ascii="Cambria" w:hAnsi="Cambria"/>
          <w:sz w:val="20"/>
          <w:szCs w:val="20"/>
        </w:rPr>
        <w:t>Un dispositif audiovisuel plus complexe, comprenant des systèmes de communication et de visibilité renforcés.</w:t>
      </w:r>
    </w:p>
    <w:p w14:paraId="1533F01B" w14:textId="77777777" w:rsidR="003E1E27" w:rsidRPr="00BC2EC1" w:rsidRDefault="003E1E27" w:rsidP="003E1E27">
      <w:pPr>
        <w:pStyle w:val="ListParagraph"/>
        <w:numPr>
          <w:ilvl w:val="0"/>
          <w:numId w:val="41"/>
        </w:numPr>
        <w:spacing w:after="0" w:line="240" w:lineRule="exact"/>
        <w:ind w:right="-2"/>
        <w:jc w:val="both"/>
        <w:rPr>
          <w:rFonts w:ascii="Cambria" w:hAnsi="Cambria"/>
          <w:sz w:val="20"/>
          <w:szCs w:val="20"/>
        </w:rPr>
      </w:pPr>
      <w:r w:rsidRPr="00BC2EC1">
        <w:rPr>
          <w:rFonts w:ascii="Cambria" w:hAnsi="Cambria"/>
          <w:sz w:val="20"/>
          <w:szCs w:val="20"/>
        </w:rPr>
        <w:t>Réduction des interactions directes entre les participants.</w:t>
      </w:r>
    </w:p>
    <w:p w14:paraId="048EF55C" w14:textId="77777777" w:rsidR="003E1E27" w:rsidRPr="00BC2EC1" w:rsidRDefault="003E1E27" w:rsidP="003E1E27">
      <w:pPr>
        <w:pStyle w:val="ListParagraph"/>
        <w:numPr>
          <w:ilvl w:val="0"/>
          <w:numId w:val="41"/>
        </w:numPr>
        <w:spacing w:after="0" w:line="240" w:lineRule="exact"/>
        <w:ind w:right="-2"/>
        <w:jc w:val="both"/>
        <w:rPr>
          <w:rFonts w:ascii="Cambria" w:hAnsi="Cambria"/>
          <w:sz w:val="20"/>
          <w:szCs w:val="20"/>
        </w:rPr>
      </w:pPr>
      <w:r w:rsidRPr="00BC2EC1">
        <w:rPr>
          <w:rFonts w:ascii="Cambria" w:hAnsi="Cambria"/>
          <w:sz w:val="20"/>
          <w:szCs w:val="20"/>
        </w:rPr>
        <w:t>Une augmentation des coûts techniques et opérationnels.</w:t>
      </w:r>
    </w:p>
    <w:p w14:paraId="7B676AB6" w14:textId="77777777" w:rsidR="003E1E27" w:rsidRPr="00BC2EC1" w:rsidRDefault="003E1E27" w:rsidP="003E1E27">
      <w:pPr>
        <w:spacing w:after="0" w:line="240" w:lineRule="exact"/>
        <w:ind w:right="-2"/>
        <w:jc w:val="both"/>
        <w:rPr>
          <w:rFonts w:ascii="Cambria" w:hAnsi="Cambria"/>
          <w:sz w:val="20"/>
          <w:szCs w:val="20"/>
        </w:rPr>
      </w:pPr>
    </w:p>
    <w:p w14:paraId="4975D355"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i/>
          <w:iCs/>
          <w:sz w:val="20"/>
          <w:szCs w:val="20"/>
        </w:rPr>
        <w:t>Conclusion</w:t>
      </w:r>
      <w:r w:rsidRPr="00BC2EC1">
        <w:rPr>
          <w:rFonts w:ascii="Cambria" w:hAnsi="Cambria"/>
          <w:sz w:val="20"/>
          <w:szCs w:val="20"/>
        </w:rPr>
        <w:t xml:space="preserve"> : il s'agit de l'une des configurations les plus complexes, car elle combine les contraintes propres à un agencement plus fermé avec le besoin d'espaces supplémentaires, ce qui se traduit par un rapport coût-bénéfice moins favorable par rapport à d'autres alternatives.</w:t>
      </w:r>
    </w:p>
    <w:p w14:paraId="354A234B" w14:textId="77777777" w:rsidR="003E1E27" w:rsidRPr="00BC2EC1" w:rsidRDefault="003E1E27" w:rsidP="003E1E27">
      <w:pPr>
        <w:spacing w:after="0" w:line="240" w:lineRule="exact"/>
        <w:ind w:right="-2"/>
        <w:jc w:val="both"/>
        <w:rPr>
          <w:rFonts w:ascii="Cambria" w:hAnsi="Cambria"/>
          <w:sz w:val="20"/>
          <w:szCs w:val="20"/>
        </w:rPr>
      </w:pPr>
    </w:p>
    <w:p w14:paraId="7838BAE6" w14:textId="77777777" w:rsidR="003E1E27" w:rsidRPr="00BC2EC1" w:rsidRDefault="003E1E27" w:rsidP="003E1E27">
      <w:pPr>
        <w:spacing w:after="0" w:line="240" w:lineRule="exact"/>
        <w:ind w:right="-2"/>
        <w:jc w:val="both"/>
        <w:rPr>
          <w:rFonts w:ascii="Cambria" w:hAnsi="Cambria"/>
          <w:sz w:val="20"/>
          <w:szCs w:val="20"/>
        </w:rPr>
      </w:pPr>
    </w:p>
    <w:p w14:paraId="336714C6" w14:textId="77777777" w:rsidR="003E1E27" w:rsidRPr="00BC2EC1" w:rsidRDefault="003E1E27" w:rsidP="003E1E27">
      <w:pPr>
        <w:spacing w:after="0" w:line="240" w:lineRule="exact"/>
        <w:ind w:right="-2"/>
        <w:jc w:val="both"/>
        <w:rPr>
          <w:rFonts w:ascii="Cambria" w:hAnsi="Cambria"/>
          <w:sz w:val="20"/>
          <w:szCs w:val="20"/>
        </w:rPr>
      </w:pPr>
    </w:p>
    <w:p w14:paraId="1494B64A" w14:textId="77777777" w:rsidR="003E1E27" w:rsidRPr="00BC2EC1" w:rsidRDefault="003E1E27" w:rsidP="003E1E27">
      <w:pPr>
        <w:spacing w:after="0" w:line="240" w:lineRule="exact"/>
        <w:ind w:right="-2"/>
        <w:jc w:val="both"/>
        <w:rPr>
          <w:rFonts w:ascii="Cambria" w:hAnsi="Cambria"/>
          <w:sz w:val="20"/>
          <w:szCs w:val="20"/>
        </w:rPr>
      </w:pPr>
    </w:p>
    <w:p w14:paraId="2821FDDD" w14:textId="77777777" w:rsidR="003E1E27" w:rsidRPr="00BC2EC1" w:rsidRDefault="003E1E27" w:rsidP="003E1E27">
      <w:pPr>
        <w:spacing w:after="0" w:line="240" w:lineRule="exact"/>
        <w:ind w:right="-2"/>
        <w:jc w:val="both"/>
        <w:rPr>
          <w:rFonts w:ascii="Cambria" w:hAnsi="Cambria"/>
          <w:sz w:val="20"/>
          <w:szCs w:val="20"/>
        </w:rPr>
      </w:pPr>
    </w:p>
    <w:p w14:paraId="3B14DDFA" w14:textId="77777777" w:rsidR="003E1E27" w:rsidRPr="00BC2EC1" w:rsidRDefault="003E1E27" w:rsidP="003E1E27">
      <w:pPr>
        <w:spacing w:after="0" w:line="240" w:lineRule="exact"/>
        <w:ind w:right="-2"/>
        <w:jc w:val="both"/>
        <w:rPr>
          <w:rFonts w:ascii="Cambria" w:hAnsi="Cambria"/>
          <w:sz w:val="20"/>
          <w:szCs w:val="20"/>
        </w:rPr>
      </w:pPr>
    </w:p>
    <w:p w14:paraId="2A949FBB" w14:textId="77777777" w:rsidR="003E1E27" w:rsidRPr="00BC2EC1" w:rsidRDefault="003E1E27" w:rsidP="003E1E27">
      <w:pPr>
        <w:spacing w:after="0" w:line="240" w:lineRule="exact"/>
        <w:ind w:right="-2"/>
        <w:jc w:val="both"/>
        <w:rPr>
          <w:rFonts w:ascii="Cambria" w:hAnsi="Cambria"/>
          <w:sz w:val="20"/>
          <w:szCs w:val="20"/>
        </w:rPr>
      </w:pPr>
    </w:p>
    <w:p w14:paraId="22C08F98" w14:textId="77777777"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noProof/>
          <w:sz w:val="20"/>
          <w:szCs w:val="20"/>
        </w:rPr>
        <w:drawing>
          <wp:anchor distT="0" distB="0" distL="114300" distR="114300" simplePos="0" relativeHeight="251663360" behindDoc="1" locked="0" layoutInCell="1" allowOverlap="1" wp14:anchorId="28C4F51A" wp14:editId="26FBB280">
            <wp:simplePos x="0" y="0"/>
            <wp:positionH relativeFrom="column">
              <wp:posOffset>2809875</wp:posOffset>
            </wp:positionH>
            <wp:positionV relativeFrom="paragraph">
              <wp:posOffset>7620</wp:posOffset>
            </wp:positionV>
            <wp:extent cx="2654935" cy="2978150"/>
            <wp:effectExtent l="0" t="0" r="0" b="0"/>
            <wp:wrapTight wrapText="bothSides">
              <wp:wrapPolygon edited="0">
                <wp:start x="0" y="0"/>
                <wp:lineTo x="0" y="21416"/>
                <wp:lineTo x="21388" y="21416"/>
                <wp:lineTo x="21388" y="0"/>
                <wp:lineTo x="0" y="0"/>
              </wp:wrapPolygon>
            </wp:wrapTight>
            <wp:docPr id="46675060" name="Imagen 4">
              <a:extLst xmlns:a="http://schemas.openxmlformats.org/drawingml/2006/main">
                <a:ext uri="{FF2B5EF4-FFF2-40B4-BE49-F238E27FC236}">
                  <a16:creationId xmlns:a16="http://schemas.microsoft.com/office/drawing/2014/main" id="{436F7147-EB7B-5BA0-1403-539A551DE2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436F7147-EB7B-5BA0-1403-539A551DE261}"/>
                        </a:ext>
                      </a:extLst>
                    </pic:cNvPr>
                    <pic:cNvPicPr>
                      <a:picLocks noChangeAspect="1"/>
                    </pic:cNvPicPr>
                  </pic:nvPicPr>
                  <pic:blipFill>
                    <a:blip r:embed="rId17"/>
                    <a:stretch>
                      <a:fillRect/>
                    </a:stretch>
                  </pic:blipFill>
                  <pic:spPr>
                    <a:xfrm>
                      <a:off x="0" y="0"/>
                      <a:ext cx="2654935" cy="2978150"/>
                    </a:xfrm>
                    <a:prstGeom prst="rect">
                      <a:avLst/>
                    </a:prstGeom>
                  </pic:spPr>
                </pic:pic>
              </a:graphicData>
            </a:graphic>
            <wp14:sizeRelH relativeFrom="margin">
              <wp14:pctWidth>0</wp14:pctWidth>
            </wp14:sizeRelH>
            <wp14:sizeRelV relativeFrom="margin">
              <wp14:pctHeight>0</wp14:pctHeight>
            </wp14:sizeRelV>
          </wp:anchor>
        </w:drawing>
      </w:r>
      <w:r w:rsidRPr="00BC2EC1">
        <w:rPr>
          <w:rFonts w:ascii="Cambria" w:hAnsi="Cambria"/>
          <w:noProof/>
          <w:sz w:val="20"/>
          <w:szCs w:val="20"/>
        </w:rPr>
        <w:drawing>
          <wp:anchor distT="0" distB="0" distL="114300" distR="114300" simplePos="0" relativeHeight="251662336" behindDoc="1" locked="0" layoutInCell="1" allowOverlap="1" wp14:anchorId="20FB99FD" wp14:editId="6F4F4F4E">
            <wp:simplePos x="0" y="0"/>
            <wp:positionH relativeFrom="margin">
              <wp:posOffset>365125</wp:posOffset>
            </wp:positionH>
            <wp:positionV relativeFrom="paragraph">
              <wp:posOffset>1270</wp:posOffset>
            </wp:positionV>
            <wp:extent cx="2110105" cy="2984500"/>
            <wp:effectExtent l="0" t="0" r="4445" b="6350"/>
            <wp:wrapTight wrapText="bothSides">
              <wp:wrapPolygon edited="0">
                <wp:start x="0" y="0"/>
                <wp:lineTo x="0" y="21508"/>
                <wp:lineTo x="21450" y="21508"/>
                <wp:lineTo x="21450" y="0"/>
                <wp:lineTo x="0" y="0"/>
              </wp:wrapPolygon>
            </wp:wrapTight>
            <wp:docPr id="15925710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0105" cy="2984500"/>
                    </a:xfrm>
                    <a:prstGeom prst="rect">
                      <a:avLst/>
                    </a:prstGeom>
                    <a:noFill/>
                  </pic:spPr>
                </pic:pic>
              </a:graphicData>
            </a:graphic>
            <wp14:sizeRelH relativeFrom="margin">
              <wp14:pctWidth>0</wp14:pctWidth>
            </wp14:sizeRelH>
            <wp14:sizeRelV relativeFrom="margin">
              <wp14:pctHeight>0</wp14:pctHeight>
            </wp14:sizeRelV>
          </wp:anchor>
        </w:drawing>
      </w:r>
    </w:p>
    <w:p w14:paraId="505178B5" w14:textId="77777777" w:rsidR="003E1E27" w:rsidRPr="00BC2EC1" w:rsidRDefault="003E1E27" w:rsidP="003E1E27">
      <w:pPr>
        <w:spacing w:after="0" w:line="240" w:lineRule="exact"/>
        <w:ind w:right="-2"/>
        <w:jc w:val="both"/>
        <w:rPr>
          <w:rFonts w:ascii="Cambria" w:hAnsi="Cambria"/>
          <w:b/>
          <w:bCs/>
          <w:sz w:val="20"/>
          <w:szCs w:val="20"/>
        </w:rPr>
      </w:pPr>
    </w:p>
    <w:p w14:paraId="6090A453" w14:textId="77777777" w:rsidR="003E1E27" w:rsidRPr="00BC2EC1" w:rsidRDefault="003E1E27" w:rsidP="003E1E27">
      <w:pPr>
        <w:spacing w:after="0" w:line="240" w:lineRule="exact"/>
        <w:ind w:right="-2"/>
        <w:jc w:val="both"/>
        <w:rPr>
          <w:rFonts w:ascii="Cambria" w:hAnsi="Cambria"/>
          <w:b/>
          <w:bCs/>
          <w:sz w:val="20"/>
          <w:szCs w:val="20"/>
        </w:rPr>
      </w:pPr>
    </w:p>
    <w:p w14:paraId="27FCE590" w14:textId="77777777" w:rsidR="003E1E27" w:rsidRPr="00BC2EC1" w:rsidRDefault="003E1E27" w:rsidP="003E1E27">
      <w:pPr>
        <w:spacing w:after="0" w:line="240" w:lineRule="exact"/>
        <w:ind w:right="-2"/>
        <w:jc w:val="both"/>
        <w:rPr>
          <w:rFonts w:ascii="Cambria" w:hAnsi="Cambria"/>
          <w:b/>
          <w:bCs/>
          <w:sz w:val="20"/>
          <w:szCs w:val="20"/>
        </w:rPr>
      </w:pPr>
    </w:p>
    <w:p w14:paraId="2BFF7DE3" w14:textId="77777777" w:rsidR="003E1E27" w:rsidRPr="00BC2EC1" w:rsidRDefault="003E1E27" w:rsidP="003E1E27">
      <w:pPr>
        <w:spacing w:after="0" w:line="240" w:lineRule="exact"/>
        <w:ind w:right="-2"/>
        <w:jc w:val="both"/>
        <w:rPr>
          <w:rFonts w:ascii="Cambria" w:hAnsi="Cambria"/>
          <w:b/>
          <w:bCs/>
          <w:sz w:val="20"/>
          <w:szCs w:val="20"/>
        </w:rPr>
      </w:pPr>
    </w:p>
    <w:p w14:paraId="038D2644" w14:textId="77777777" w:rsidR="003E1E27" w:rsidRPr="00BC2EC1" w:rsidRDefault="003E1E27" w:rsidP="003E1E27">
      <w:pPr>
        <w:spacing w:after="0" w:line="240" w:lineRule="exact"/>
        <w:ind w:right="-2"/>
        <w:jc w:val="both"/>
        <w:rPr>
          <w:rFonts w:ascii="Cambria" w:hAnsi="Cambria"/>
          <w:b/>
          <w:bCs/>
          <w:sz w:val="20"/>
          <w:szCs w:val="20"/>
        </w:rPr>
      </w:pPr>
    </w:p>
    <w:p w14:paraId="5901A60A" w14:textId="77777777" w:rsidR="003E1E27" w:rsidRPr="00BC2EC1" w:rsidRDefault="003E1E27" w:rsidP="003E1E27">
      <w:pPr>
        <w:spacing w:after="0" w:line="240" w:lineRule="exact"/>
        <w:ind w:right="-2"/>
        <w:jc w:val="both"/>
        <w:rPr>
          <w:rFonts w:ascii="Cambria" w:hAnsi="Cambria"/>
          <w:b/>
          <w:bCs/>
          <w:sz w:val="20"/>
          <w:szCs w:val="20"/>
        </w:rPr>
      </w:pPr>
    </w:p>
    <w:p w14:paraId="2F4BB556" w14:textId="77777777" w:rsidR="003E1E27" w:rsidRPr="00BC2EC1" w:rsidRDefault="003E1E27" w:rsidP="003E1E27">
      <w:pPr>
        <w:spacing w:after="0" w:line="240" w:lineRule="exact"/>
        <w:ind w:right="-2"/>
        <w:jc w:val="both"/>
        <w:rPr>
          <w:rFonts w:ascii="Cambria" w:hAnsi="Cambria"/>
          <w:b/>
          <w:bCs/>
          <w:sz w:val="20"/>
          <w:szCs w:val="20"/>
        </w:rPr>
      </w:pPr>
    </w:p>
    <w:p w14:paraId="067866B5" w14:textId="77777777" w:rsidR="003E1E27" w:rsidRPr="00BC2EC1" w:rsidRDefault="003E1E27" w:rsidP="003E1E27">
      <w:pPr>
        <w:spacing w:after="0" w:line="240" w:lineRule="exact"/>
        <w:ind w:right="-2"/>
        <w:jc w:val="both"/>
        <w:rPr>
          <w:rFonts w:ascii="Cambria" w:hAnsi="Cambria"/>
          <w:b/>
          <w:bCs/>
          <w:sz w:val="20"/>
          <w:szCs w:val="20"/>
        </w:rPr>
      </w:pPr>
    </w:p>
    <w:p w14:paraId="5408E5A6" w14:textId="77777777" w:rsidR="003E1E27" w:rsidRPr="00BC2EC1" w:rsidRDefault="003E1E27" w:rsidP="003E1E27">
      <w:pPr>
        <w:spacing w:after="0" w:line="240" w:lineRule="exact"/>
        <w:ind w:right="-2"/>
        <w:jc w:val="both"/>
        <w:rPr>
          <w:rFonts w:ascii="Cambria" w:hAnsi="Cambria"/>
          <w:b/>
          <w:bCs/>
          <w:sz w:val="20"/>
          <w:szCs w:val="20"/>
        </w:rPr>
      </w:pPr>
    </w:p>
    <w:p w14:paraId="745EFE79" w14:textId="77777777" w:rsidR="003E1E27" w:rsidRPr="00BC2EC1" w:rsidRDefault="003E1E27" w:rsidP="003E1E27">
      <w:pPr>
        <w:spacing w:after="0" w:line="240" w:lineRule="exact"/>
        <w:ind w:right="-2"/>
        <w:jc w:val="both"/>
        <w:rPr>
          <w:rFonts w:ascii="Cambria" w:hAnsi="Cambria"/>
          <w:b/>
          <w:bCs/>
          <w:sz w:val="20"/>
          <w:szCs w:val="20"/>
        </w:rPr>
      </w:pPr>
    </w:p>
    <w:p w14:paraId="7B555ABE" w14:textId="77777777" w:rsidR="003E1E27" w:rsidRPr="00BC2EC1" w:rsidRDefault="003E1E27" w:rsidP="003E1E27">
      <w:pPr>
        <w:spacing w:after="0" w:line="240" w:lineRule="exact"/>
        <w:ind w:right="-2"/>
        <w:jc w:val="both"/>
        <w:rPr>
          <w:rFonts w:ascii="Cambria" w:hAnsi="Cambria"/>
          <w:b/>
          <w:bCs/>
          <w:sz w:val="20"/>
          <w:szCs w:val="20"/>
        </w:rPr>
      </w:pPr>
    </w:p>
    <w:p w14:paraId="148735B8" w14:textId="77777777" w:rsidR="003E1E27" w:rsidRPr="00BC2EC1" w:rsidRDefault="003E1E27" w:rsidP="003E1E27">
      <w:pPr>
        <w:spacing w:after="0" w:line="240" w:lineRule="exact"/>
        <w:ind w:right="-2"/>
        <w:jc w:val="both"/>
        <w:rPr>
          <w:rFonts w:ascii="Cambria" w:hAnsi="Cambria"/>
          <w:b/>
          <w:bCs/>
          <w:sz w:val="20"/>
          <w:szCs w:val="20"/>
        </w:rPr>
      </w:pPr>
    </w:p>
    <w:p w14:paraId="22248FB7" w14:textId="77777777" w:rsidR="003E1E27" w:rsidRPr="00BC2EC1" w:rsidRDefault="003E1E27" w:rsidP="003E1E27">
      <w:pPr>
        <w:spacing w:after="0" w:line="240" w:lineRule="exact"/>
        <w:ind w:right="-2"/>
        <w:jc w:val="both"/>
        <w:rPr>
          <w:rFonts w:ascii="Cambria" w:hAnsi="Cambria"/>
          <w:b/>
          <w:bCs/>
          <w:sz w:val="20"/>
          <w:szCs w:val="20"/>
        </w:rPr>
      </w:pPr>
    </w:p>
    <w:p w14:paraId="6FAA17F9" w14:textId="77777777" w:rsidR="003E1E27" w:rsidRPr="00BC2EC1" w:rsidRDefault="003E1E27" w:rsidP="003E1E27">
      <w:pPr>
        <w:spacing w:after="0" w:line="240" w:lineRule="exact"/>
        <w:ind w:right="-2"/>
        <w:jc w:val="both"/>
        <w:rPr>
          <w:rFonts w:ascii="Cambria" w:hAnsi="Cambria"/>
          <w:b/>
          <w:bCs/>
          <w:sz w:val="20"/>
          <w:szCs w:val="20"/>
        </w:rPr>
      </w:pPr>
    </w:p>
    <w:p w14:paraId="6B66AA02" w14:textId="77777777" w:rsidR="003E1E27" w:rsidRPr="00BC2EC1" w:rsidRDefault="003E1E27" w:rsidP="003E1E27">
      <w:pPr>
        <w:spacing w:after="0" w:line="240" w:lineRule="exact"/>
        <w:ind w:right="-2"/>
        <w:jc w:val="both"/>
        <w:rPr>
          <w:rFonts w:ascii="Cambria" w:hAnsi="Cambria"/>
          <w:b/>
          <w:bCs/>
          <w:sz w:val="20"/>
          <w:szCs w:val="20"/>
        </w:rPr>
      </w:pPr>
    </w:p>
    <w:p w14:paraId="5C9506FC" w14:textId="77777777" w:rsidR="003E1E27" w:rsidRPr="00BC2EC1" w:rsidRDefault="003E1E27" w:rsidP="003E1E27">
      <w:pPr>
        <w:spacing w:after="0" w:line="240" w:lineRule="exact"/>
        <w:ind w:right="-2"/>
        <w:jc w:val="both"/>
        <w:rPr>
          <w:rFonts w:ascii="Cambria" w:hAnsi="Cambria"/>
          <w:b/>
          <w:bCs/>
          <w:sz w:val="20"/>
          <w:szCs w:val="20"/>
        </w:rPr>
      </w:pPr>
    </w:p>
    <w:p w14:paraId="5C39DFEA" w14:textId="77777777" w:rsidR="003E1E27" w:rsidRPr="00BC2EC1" w:rsidRDefault="003E1E27" w:rsidP="003E1E27">
      <w:pPr>
        <w:spacing w:after="0" w:line="240" w:lineRule="exact"/>
        <w:ind w:right="-2"/>
        <w:jc w:val="both"/>
        <w:rPr>
          <w:rFonts w:ascii="Cambria" w:hAnsi="Cambria"/>
          <w:b/>
          <w:bCs/>
          <w:sz w:val="20"/>
          <w:szCs w:val="20"/>
        </w:rPr>
      </w:pPr>
    </w:p>
    <w:p w14:paraId="33500334" w14:textId="77777777" w:rsidR="003E1E27" w:rsidRPr="00BC2EC1" w:rsidRDefault="003E1E27" w:rsidP="003E1E27">
      <w:pPr>
        <w:spacing w:after="0" w:line="240" w:lineRule="exact"/>
        <w:ind w:right="-2"/>
        <w:jc w:val="both"/>
        <w:rPr>
          <w:rFonts w:ascii="Cambria" w:hAnsi="Cambria"/>
          <w:b/>
          <w:bCs/>
          <w:sz w:val="20"/>
          <w:szCs w:val="20"/>
        </w:rPr>
      </w:pPr>
    </w:p>
    <w:p w14:paraId="1F97AAA6" w14:textId="77777777" w:rsidR="003E1E27" w:rsidRPr="00BC2EC1" w:rsidRDefault="003E1E27" w:rsidP="003E1E27">
      <w:pPr>
        <w:spacing w:after="0" w:line="240" w:lineRule="exact"/>
        <w:ind w:right="-2"/>
        <w:jc w:val="both"/>
        <w:rPr>
          <w:rFonts w:ascii="Cambria" w:hAnsi="Cambria"/>
          <w:b/>
          <w:bCs/>
          <w:sz w:val="20"/>
          <w:szCs w:val="20"/>
        </w:rPr>
      </w:pPr>
    </w:p>
    <w:p w14:paraId="187A6418" w14:textId="77777777" w:rsidR="003E1E27" w:rsidRPr="00BC2EC1" w:rsidRDefault="003E1E27" w:rsidP="003E1E27">
      <w:pPr>
        <w:spacing w:after="0" w:line="240" w:lineRule="exact"/>
        <w:ind w:right="-2"/>
        <w:jc w:val="both"/>
        <w:rPr>
          <w:rFonts w:ascii="Cambria" w:hAnsi="Cambria"/>
          <w:b/>
          <w:bCs/>
          <w:sz w:val="20"/>
          <w:szCs w:val="20"/>
        </w:rPr>
      </w:pPr>
    </w:p>
    <w:p w14:paraId="6D5CFF3B" w14:textId="77777777" w:rsidR="003E1E27" w:rsidRPr="00BC2EC1" w:rsidRDefault="003E1E27" w:rsidP="003E1E27">
      <w:pPr>
        <w:spacing w:after="0" w:line="240" w:lineRule="exact"/>
        <w:ind w:right="-2"/>
        <w:jc w:val="both"/>
        <w:rPr>
          <w:rFonts w:ascii="Cambria" w:hAnsi="Cambria"/>
          <w:b/>
          <w:bCs/>
          <w:sz w:val="20"/>
          <w:szCs w:val="20"/>
        </w:rPr>
      </w:pPr>
      <w:r w:rsidRPr="00BC2EC1">
        <w:rPr>
          <w:rFonts w:ascii="Cambria" w:hAnsi="Cambria"/>
          <w:b/>
          <w:sz w:val="20"/>
          <w:szCs w:val="20"/>
        </w:rPr>
        <w:lastRenderedPageBreak/>
        <w:t>Conclusions générales</w:t>
      </w:r>
    </w:p>
    <w:p w14:paraId="23B87E76" w14:textId="77777777" w:rsidR="003E1E27" w:rsidRPr="00BC2EC1" w:rsidRDefault="003E1E27" w:rsidP="003E1E27">
      <w:pPr>
        <w:spacing w:after="0" w:line="240" w:lineRule="exact"/>
        <w:ind w:right="-2"/>
        <w:jc w:val="both"/>
        <w:rPr>
          <w:rFonts w:ascii="Cambria" w:hAnsi="Cambria"/>
          <w:b/>
          <w:bCs/>
          <w:sz w:val="20"/>
          <w:szCs w:val="20"/>
        </w:rPr>
      </w:pPr>
    </w:p>
    <w:p w14:paraId="77D82A70"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 xml:space="preserve">Il n'existe pas de configuration unique valable pour tous les lieux et évènements, car chaque espace présente des caractéristiques architecturales, opérationnelles et techniques différentes qui déterminent la faisabilité de chaque proposition. </w:t>
      </w:r>
    </w:p>
    <w:p w14:paraId="3AE10605" w14:textId="77777777" w:rsidR="003E1E27" w:rsidRPr="00BC2EC1" w:rsidRDefault="003E1E27" w:rsidP="003E1E27">
      <w:pPr>
        <w:spacing w:after="0" w:line="240" w:lineRule="exact"/>
        <w:ind w:right="-2"/>
        <w:jc w:val="both"/>
        <w:rPr>
          <w:rFonts w:ascii="Cambria" w:hAnsi="Cambria"/>
          <w:sz w:val="20"/>
          <w:szCs w:val="20"/>
        </w:rPr>
      </w:pPr>
    </w:p>
    <w:p w14:paraId="65B0C70E"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Le choix final devra être fait en tenant compte de facteurs tels que les dimensions et l'agencement de la salle, la disponibilité du mobilier, les besoins opérationnels spécifiques à chaque réunion et le budget disponible.</w:t>
      </w:r>
    </w:p>
    <w:p w14:paraId="49D14ABD" w14:textId="77777777" w:rsidR="003E1E27" w:rsidRPr="00BC2EC1" w:rsidRDefault="003E1E27" w:rsidP="003E1E27">
      <w:pPr>
        <w:spacing w:after="0" w:line="240" w:lineRule="exact"/>
        <w:ind w:right="-2"/>
        <w:jc w:val="both"/>
        <w:rPr>
          <w:rFonts w:ascii="Cambria" w:hAnsi="Cambria"/>
          <w:sz w:val="20"/>
          <w:szCs w:val="20"/>
        </w:rPr>
      </w:pPr>
    </w:p>
    <w:p w14:paraId="7D2D08A7"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D'une manière générale, les configurations prévoyant une seule salle favorisent :</w:t>
      </w:r>
    </w:p>
    <w:p w14:paraId="43B1E042" w14:textId="77777777" w:rsidR="003E1E27" w:rsidRPr="00BC2EC1" w:rsidRDefault="003E1E27" w:rsidP="003E1E27">
      <w:pPr>
        <w:spacing w:after="0" w:line="240" w:lineRule="exact"/>
        <w:ind w:right="-2"/>
        <w:jc w:val="both"/>
        <w:rPr>
          <w:rFonts w:ascii="Cambria" w:hAnsi="Cambria"/>
          <w:sz w:val="20"/>
          <w:szCs w:val="20"/>
        </w:rPr>
      </w:pPr>
    </w:p>
    <w:p w14:paraId="19F52BE8" w14:textId="77777777" w:rsidR="003E1E27" w:rsidRPr="00BC2EC1" w:rsidRDefault="003E1E27" w:rsidP="003E1E27">
      <w:pPr>
        <w:pStyle w:val="ListParagraph"/>
        <w:numPr>
          <w:ilvl w:val="0"/>
          <w:numId w:val="42"/>
        </w:numPr>
        <w:spacing w:after="0" w:line="240" w:lineRule="exact"/>
        <w:ind w:right="-2"/>
        <w:jc w:val="both"/>
        <w:rPr>
          <w:rFonts w:ascii="Cambria" w:hAnsi="Cambria"/>
          <w:sz w:val="20"/>
          <w:szCs w:val="20"/>
        </w:rPr>
      </w:pPr>
      <w:r w:rsidRPr="00BC2EC1">
        <w:rPr>
          <w:rFonts w:ascii="Cambria" w:hAnsi="Cambria"/>
          <w:sz w:val="20"/>
          <w:szCs w:val="20"/>
        </w:rPr>
        <w:t>Une meilleure cohésion entre les participants et une expérience de participation plus homogène.</w:t>
      </w:r>
    </w:p>
    <w:p w14:paraId="6DA21448" w14:textId="77777777" w:rsidR="003E1E27" w:rsidRPr="00BC2EC1" w:rsidRDefault="003E1E27" w:rsidP="003E1E27">
      <w:pPr>
        <w:pStyle w:val="ListParagraph"/>
        <w:numPr>
          <w:ilvl w:val="0"/>
          <w:numId w:val="42"/>
        </w:numPr>
        <w:spacing w:after="0" w:line="240" w:lineRule="exact"/>
        <w:ind w:right="-2"/>
        <w:jc w:val="both"/>
        <w:rPr>
          <w:rFonts w:ascii="Cambria" w:hAnsi="Cambria"/>
          <w:sz w:val="20"/>
          <w:szCs w:val="20"/>
        </w:rPr>
      </w:pPr>
      <w:r w:rsidRPr="00BC2EC1">
        <w:rPr>
          <w:rFonts w:ascii="Cambria" w:hAnsi="Cambria"/>
          <w:sz w:val="20"/>
          <w:szCs w:val="20"/>
        </w:rPr>
        <w:t>Nécessitent des espaces plus vastes et dotés des caractéristiques adaptées à ce type d'aménagement.</w:t>
      </w:r>
    </w:p>
    <w:p w14:paraId="2092D55D" w14:textId="77777777" w:rsidR="0022052A" w:rsidRDefault="0022052A" w:rsidP="003E1E27">
      <w:pPr>
        <w:spacing w:after="0" w:line="240" w:lineRule="exact"/>
        <w:ind w:right="-2"/>
        <w:jc w:val="both"/>
        <w:rPr>
          <w:rFonts w:ascii="Cambria" w:hAnsi="Cambria"/>
          <w:sz w:val="20"/>
          <w:szCs w:val="20"/>
        </w:rPr>
      </w:pPr>
    </w:p>
    <w:p w14:paraId="228FFEE1" w14:textId="5B77DE2A"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En revanche, les configurations prévoyant des salles annexes offrent/impliquent :</w:t>
      </w:r>
    </w:p>
    <w:p w14:paraId="0931C6A6" w14:textId="77777777" w:rsidR="003E1E27" w:rsidRPr="00BC2EC1" w:rsidRDefault="003E1E27" w:rsidP="003E1E27">
      <w:pPr>
        <w:spacing w:after="0" w:line="240" w:lineRule="exact"/>
        <w:ind w:right="-2"/>
        <w:jc w:val="both"/>
        <w:rPr>
          <w:rFonts w:ascii="Cambria" w:hAnsi="Cambria"/>
          <w:sz w:val="20"/>
          <w:szCs w:val="20"/>
        </w:rPr>
      </w:pPr>
    </w:p>
    <w:p w14:paraId="559E77AA" w14:textId="77777777" w:rsidR="003E1E27" w:rsidRPr="00BC2EC1" w:rsidRDefault="003E1E27" w:rsidP="003E1E27">
      <w:pPr>
        <w:pStyle w:val="ListParagraph"/>
        <w:numPr>
          <w:ilvl w:val="0"/>
          <w:numId w:val="43"/>
        </w:numPr>
        <w:spacing w:after="0" w:line="240" w:lineRule="exact"/>
        <w:ind w:right="-2"/>
        <w:jc w:val="both"/>
        <w:rPr>
          <w:rFonts w:ascii="Cambria" w:hAnsi="Cambria"/>
          <w:sz w:val="20"/>
          <w:szCs w:val="20"/>
        </w:rPr>
      </w:pPr>
      <w:r w:rsidRPr="00BC2EC1">
        <w:rPr>
          <w:rFonts w:ascii="Cambria" w:hAnsi="Cambria"/>
          <w:sz w:val="20"/>
          <w:szCs w:val="20"/>
        </w:rPr>
        <w:t>Une plus grande souplesse opérationnelle.</w:t>
      </w:r>
    </w:p>
    <w:p w14:paraId="3B6198CA" w14:textId="77777777" w:rsidR="003E1E27" w:rsidRPr="00BC2EC1" w:rsidRDefault="003E1E27" w:rsidP="003E1E27">
      <w:pPr>
        <w:pStyle w:val="ListParagraph"/>
        <w:numPr>
          <w:ilvl w:val="0"/>
          <w:numId w:val="43"/>
        </w:numPr>
        <w:spacing w:after="0" w:line="240" w:lineRule="exact"/>
        <w:ind w:right="-2"/>
        <w:jc w:val="both"/>
        <w:rPr>
          <w:rFonts w:ascii="Cambria" w:hAnsi="Cambria"/>
          <w:sz w:val="20"/>
          <w:szCs w:val="20"/>
        </w:rPr>
      </w:pPr>
      <w:r w:rsidRPr="00BC2EC1">
        <w:rPr>
          <w:rFonts w:ascii="Cambria" w:hAnsi="Cambria"/>
          <w:sz w:val="20"/>
          <w:szCs w:val="20"/>
        </w:rPr>
        <w:t>Facilitent l'adaptation aux lieux où l'espace est limité.</w:t>
      </w:r>
    </w:p>
    <w:p w14:paraId="2A2F43AB" w14:textId="77777777" w:rsidR="003E1E27" w:rsidRPr="00BC2EC1" w:rsidRDefault="003E1E27" w:rsidP="003E1E27">
      <w:pPr>
        <w:pStyle w:val="ListParagraph"/>
        <w:numPr>
          <w:ilvl w:val="0"/>
          <w:numId w:val="43"/>
        </w:numPr>
        <w:spacing w:after="0" w:line="240" w:lineRule="exact"/>
        <w:ind w:right="-2"/>
        <w:jc w:val="both"/>
        <w:rPr>
          <w:rFonts w:ascii="Cambria" w:hAnsi="Cambria"/>
          <w:sz w:val="20"/>
          <w:szCs w:val="20"/>
        </w:rPr>
      </w:pPr>
      <w:r w:rsidRPr="00BC2EC1">
        <w:rPr>
          <w:rFonts w:ascii="Cambria" w:hAnsi="Cambria"/>
          <w:sz w:val="20"/>
          <w:szCs w:val="20"/>
        </w:rPr>
        <w:t>Une plus grande complexité technique et audiovisuelle.</w:t>
      </w:r>
    </w:p>
    <w:p w14:paraId="7243B921" w14:textId="77777777" w:rsidR="003E1E27" w:rsidRPr="00BC2EC1" w:rsidRDefault="003E1E27" w:rsidP="003E1E27">
      <w:pPr>
        <w:pStyle w:val="ListParagraph"/>
        <w:numPr>
          <w:ilvl w:val="0"/>
          <w:numId w:val="43"/>
        </w:numPr>
        <w:spacing w:after="0" w:line="240" w:lineRule="exact"/>
        <w:ind w:right="-2"/>
        <w:jc w:val="both"/>
        <w:rPr>
          <w:rFonts w:ascii="Cambria" w:hAnsi="Cambria"/>
          <w:sz w:val="20"/>
          <w:szCs w:val="20"/>
        </w:rPr>
      </w:pPr>
      <w:r w:rsidRPr="00BC2EC1">
        <w:rPr>
          <w:rFonts w:ascii="Cambria" w:hAnsi="Cambria"/>
          <w:sz w:val="20"/>
          <w:szCs w:val="20"/>
        </w:rPr>
        <w:t>Une diminution partielle du sentiment de participation collective chez tous les assistants.</w:t>
      </w:r>
    </w:p>
    <w:p w14:paraId="2B22282B" w14:textId="77777777" w:rsidR="003E1E27" w:rsidRPr="00BC2EC1" w:rsidRDefault="003E1E27" w:rsidP="003E1E27">
      <w:pPr>
        <w:spacing w:after="0" w:line="240" w:lineRule="exact"/>
        <w:ind w:right="-2"/>
        <w:jc w:val="both"/>
        <w:rPr>
          <w:rFonts w:ascii="Cambria" w:hAnsi="Cambria"/>
          <w:sz w:val="20"/>
          <w:szCs w:val="20"/>
        </w:rPr>
      </w:pPr>
    </w:p>
    <w:p w14:paraId="586BB2CA"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Dans tous les cas, il est indispensable de procéder à une visite technique préalable afin de vérifier la faisabilité réelle de la configuration choisie et d'adapter l'agencement final aux caractéristiques spécifiques de chaque lieu.</w:t>
      </w:r>
    </w:p>
    <w:p w14:paraId="36B6DFED" w14:textId="77777777" w:rsidR="003E1E27" w:rsidRPr="00BC2EC1" w:rsidRDefault="003E1E27" w:rsidP="003E1E27">
      <w:pPr>
        <w:spacing w:after="0" w:line="240" w:lineRule="exact"/>
        <w:ind w:right="-2"/>
        <w:jc w:val="both"/>
        <w:rPr>
          <w:rFonts w:ascii="Cambria" w:hAnsi="Cambria"/>
          <w:sz w:val="20"/>
          <w:szCs w:val="20"/>
        </w:rPr>
      </w:pPr>
      <w:r w:rsidRPr="00BC2EC1">
        <w:rPr>
          <w:rFonts w:ascii="Cambria" w:hAnsi="Cambria"/>
          <w:sz w:val="20"/>
          <w:szCs w:val="20"/>
        </w:rPr>
        <w:t> </w:t>
      </w:r>
    </w:p>
    <w:p w14:paraId="20B95A32" w14:textId="77777777" w:rsidR="003E1E27" w:rsidRPr="00BC2EC1" w:rsidRDefault="003E1E27" w:rsidP="003E1E27">
      <w:pPr>
        <w:spacing w:after="0" w:line="240" w:lineRule="exact"/>
        <w:ind w:right="-2"/>
        <w:jc w:val="both"/>
        <w:rPr>
          <w:rFonts w:ascii="Cambria" w:hAnsi="Cambria"/>
          <w:sz w:val="20"/>
          <w:szCs w:val="20"/>
        </w:rPr>
      </w:pPr>
    </w:p>
    <w:p w14:paraId="01C5F481" w14:textId="77777777" w:rsidR="003E1E27" w:rsidRPr="00BC2EC1" w:rsidRDefault="003E1E27" w:rsidP="003E1E27">
      <w:pPr>
        <w:spacing w:after="0" w:line="240" w:lineRule="exact"/>
        <w:ind w:right="-2"/>
        <w:jc w:val="both"/>
        <w:rPr>
          <w:rFonts w:ascii="Cambria" w:hAnsi="Cambria"/>
          <w:b/>
          <w:bCs/>
          <w:sz w:val="20"/>
          <w:szCs w:val="20"/>
        </w:rPr>
      </w:pPr>
    </w:p>
    <w:p w14:paraId="22419F27" w14:textId="77777777" w:rsidR="003E1E27" w:rsidRPr="00BC2EC1" w:rsidRDefault="003E1E27" w:rsidP="003E1E27">
      <w:pPr>
        <w:spacing w:after="0" w:line="240" w:lineRule="exact"/>
        <w:ind w:right="-2"/>
        <w:jc w:val="both"/>
        <w:rPr>
          <w:rFonts w:ascii="Cambria" w:hAnsi="Cambria"/>
          <w:b/>
          <w:bCs/>
          <w:sz w:val="20"/>
          <w:szCs w:val="20"/>
        </w:rPr>
      </w:pPr>
    </w:p>
    <w:p w14:paraId="4A836E0A" w14:textId="77777777" w:rsidR="003E1E27" w:rsidRPr="00BC2EC1" w:rsidRDefault="003E1E27" w:rsidP="003E1E27">
      <w:pPr>
        <w:spacing w:after="0" w:line="240" w:lineRule="exact"/>
        <w:ind w:right="-2"/>
        <w:jc w:val="both"/>
        <w:rPr>
          <w:rFonts w:ascii="Cambria" w:hAnsi="Cambria"/>
          <w:b/>
          <w:bCs/>
          <w:sz w:val="20"/>
          <w:szCs w:val="20"/>
        </w:rPr>
      </w:pPr>
    </w:p>
    <w:p w14:paraId="73249D0C" w14:textId="77777777" w:rsidR="003E1E27" w:rsidRPr="00BC2EC1" w:rsidRDefault="003E1E27" w:rsidP="00F2661B">
      <w:pPr>
        <w:spacing w:after="0" w:line="240" w:lineRule="exact"/>
        <w:ind w:right="-2"/>
        <w:jc w:val="both"/>
        <w:rPr>
          <w:rFonts w:ascii="Cambria" w:hAnsi="Cambria"/>
          <w:b/>
          <w:bCs/>
          <w:sz w:val="20"/>
          <w:szCs w:val="20"/>
        </w:rPr>
      </w:pPr>
    </w:p>
    <w:sectPr w:rsidR="003E1E27" w:rsidRPr="00BC2EC1" w:rsidSect="00567BEC">
      <w:headerReference w:type="default" r:id="rId19"/>
      <w:footerReference w:type="default" r:id="rId20"/>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27CF" w14:textId="77777777" w:rsidR="007B185A" w:rsidRDefault="007B185A" w:rsidP="00D04637">
      <w:pPr>
        <w:spacing w:after="0" w:line="240" w:lineRule="auto"/>
      </w:pPr>
      <w:r>
        <w:separator/>
      </w:r>
    </w:p>
  </w:endnote>
  <w:endnote w:type="continuationSeparator" w:id="0">
    <w:p w14:paraId="0ADA1479" w14:textId="77777777" w:rsidR="007B185A" w:rsidRDefault="007B185A" w:rsidP="00D0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717A" w14:textId="7429FB6D" w:rsidR="00661C55" w:rsidRPr="00661C55" w:rsidRDefault="00661C55" w:rsidP="00661C55">
    <w:pPr>
      <w:widowControl w:val="0"/>
      <w:tabs>
        <w:tab w:val="center" w:pos="4419"/>
        <w:tab w:val="right" w:pos="8838"/>
      </w:tabs>
      <w:spacing w:after="0" w:line="240" w:lineRule="auto"/>
      <w:jc w:val="center"/>
      <w:rPr>
        <w:rFonts w:ascii="Cambria" w:eastAsia="Times New Roman" w:hAnsi="Cambria" w:cs="Arial"/>
        <w:sz w:val="20"/>
        <w:szCs w:val="20"/>
        <w14:ligatures w14:val="none"/>
      </w:rPr>
    </w:pPr>
    <w:r w:rsidRPr="00661C55">
      <w:rPr>
        <w:rFonts w:ascii="Cambria" w:eastAsia="Times New Roman" w:hAnsi="Cambria" w:cs="Arial"/>
        <w:sz w:val="20"/>
      </w:rPr>
      <w:fldChar w:fldCharType="begin"/>
    </w:r>
    <w:r w:rsidRPr="00661C55">
      <w:rPr>
        <w:rFonts w:ascii="Cambria" w:eastAsia="Times New Roman" w:hAnsi="Cambria" w:cs="Arial"/>
        <w:sz w:val="20"/>
      </w:rPr>
      <w:instrText xml:space="preserve"> PAGE </w:instrText>
    </w:r>
    <w:r w:rsidRPr="00661C55">
      <w:rPr>
        <w:rFonts w:ascii="Cambria" w:eastAsia="Times New Roman" w:hAnsi="Cambria" w:cs="Arial"/>
        <w:sz w:val="20"/>
      </w:rPr>
      <w:fldChar w:fldCharType="separate"/>
    </w:r>
    <w:r w:rsidRPr="00661C55">
      <w:rPr>
        <w:rFonts w:ascii="Cambria" w:eastAsia="Times New Roman" w:hAnsi="Cambria" w:cs="Arial"/>
        <w:sz w:val="20"/>
      </w:rPr>
      <w:t>1</w:t>
    </w:r>
    <w:r w:rsidRPr="00661C55">
      <w:rPr>
        <w:rFonts w:ascii="Cambria" w:eastAsia="Times New Roman" w:hAnsi="Cambria" w:cs="Arial"/>
        <w:sz w:val="20"/>
      </w:rPr>
      <w:fldChar w:fldCharType="end"/>
    </w:r>
    <w:r>
      <w:rPr>
        <w:rFonts w:ascii="Cambria" w:hAnsi="Cambria"/>
        <w:sz w:val="20"/>
      </w:rPr>
      <w:t xml:space="preserve"> / </w:t>
    </w:r>
    <w:r w:rsidRPr="00661C55">
      <w:rPr>
        <w:rFonts w:ascii="Cambria" w:eastAsia="Times New Roman" w:hAnsi="Cambria" w:cs="Arial"/>
        <w:sz w:val="20"/>
      </w:rPr>
      <w:fldChar w:fldCharType="begin"/>
    </w:r>
    <w:r w:rsidRPr="00661C55">
      <w:rPr>
        <w:rFonts w:ascii="Cambria" w:eastAsia="Times New Roman" w:hAnsi="Cambria" w:cs="Arial"/>
        <w:sz w:val="20"/>
      </w:rPr>
      <w:instrText xml:space="preserve"> NUMPAGES </w:instrText>
    </w:r>
    <w:r w:rsidRPr="00661C55">
      <w:rPr>
        <w:rFonts w:ascii="Cambria" w:eastAsia="Times New Roman" w:hAnsi="Cambria" w:cs="Arial"/>
        <w:sz w:val="20"/>
      </w:rPr>
      <w:fldChar w:fldCharType="separate"/>
    </w:r>
    <w:r w:rsidRPr="00661C55">
      <w:rPr>
        <w:rFonts w:ascii="Cambria" w:eastAsia="Times New Roman" w:hAnsi="Cambria" w:cs="Arial"/>
        <w:sz w:val="20"/>
      </w:rPr>
      <w:t>1</w:t>
    </w:r>
    <w:r w:rsidRPr="00661C55">
      <w:rPr>
        <w:rFonts w:ascii="Cambria" w:eastAsia="Times New Roman" w:hAnsi="Cambria"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58E44" w14:textId="77777777" w:rsidR="007B185A" w:rsidRDefault="007B185A" w:rsidP="00D04637">
      <w:pPr>
        <w:spacing w:after="0" w:line="240" w:lineRule="auto"/>
      </w:pPr>
      <w:r>
        <w:separator/>
      </w:r>
    </w:p>
  </w:footnote>
  <w:footnote w:type="continuationSeparator" w:id="0">
    <w:p w14:paraId="76CF3C65" w14:textId="77777777" w:rsidR="007B185A" w:rsidRDefault="007B185A" w:rsidP="00D04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4FD7" w14:textId="60EEFBE0" w:rsidR="00EA5885" w:rsidRPr="009A08CC" w:rsidRDefault="00EA5885" w:rsidP="00EA5885">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14:ligatures w14:val="none"/>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sz w:val="20"/>
      </w:rPr>
      <w:t>STF_214/2026</w:t>
    </w:r>
  </w:p>
  <w:p w14:paraId="272DE1A5" w14:textId="61248846" w:rsidR="00EA5885" w:rsidRPr="009A08CC" w:rsidRDefault="00EA5885" w:rsidP="00EA5885">
    <w:pPr>
      <w:tabs>
        <w:tab w:val="left" w:pos="7320"/>
      </w:tabs>
      <w:spacing w:after="0" w:line="240" w:lineRule="exact"/>
      <w:jc w:val="right"/>
      <w:rPr>
        <w:rFonts w:ascii="Cambria" w:eastAsia="Times New Roman" w:hAnsi="Cambria" w:cs="Times New Roman"/>
        <w:b/>
        <w:bCs/>
        <w:kern w:val="0"/>
        <w:sz w:val="16"/>
        <w:szCs w:val="16"/>
        <w14:ligatures w14:val="none"/>
      </w:rPr>
    </w:pPr>
    <w:r w:rsidRPr="009A08CC">
      <w:rPr>
        <w:rFonts w:ascii="Cambria" w:eastAsia="Times New Roman" w:hAnsi="Cambria" w:cs="Times New Roman"/>
        <w:b/>
        <w:sz w:val="16"/>
      </w:rPr>
      <w:fldChar w:fldCharType="begin"/>
    </w:r>
    <w:r w:rsidRPr="009A08CC">
      <w:rPr>
        <w:rFonts w:ascii="Cambria" w:eastAsia="Times New Roman" w:hAnsi="Cambria" w:cs="Times New Roman"/>
        <w:b/>
        <w:sz w:val="16"/>
      </w:rPr>
      <w:instrText xml:space="preserve"> TIME \@ "dd/MM/yyyy H:mm" </w:instrText>
    </w:r>
    <w:r w:rsidRPr="009A08CC">
      <w:rPr>
        <w:rFonts w:ascii="Cambria" w:eastAsia="Times New Roman" w:hAnsi="Cambria" w:cs="Times New Roman"/>
        <w:b/>
        <w:sz w:val="16"/>
      </w:rPr>
      <w:fldChar w:fldCharType="separate"/>
    </w:r>
    <w:r w:rsidR="00C379F5">
      <w:rPr>
        <w:rFonts w:ascii="Cambria" w:eastAsia="Times New Roman" w:hAnsi="Cambria" w:cs="Times New Roman"/>
        <w:b/>
        <w:noProof/>
        <w:sz w:val="16"/>
      </w:rPr>
      <w:t>29/10/2026 14:29</w:t>
    </w:r>
    <w:r w:rsidRPr="009A08CC">
      <w:rPr>
        <w:rFonts w:ascii="Cambria" w:eastAsia="Times New Roman" w:hAnsi="Cambria" w:cs="Times New Roman"/>
        <w:b/>
        <w:bCs/>
        <w:kern w:val="0"/>
        <w:sz w:val="16"/>
        <w:szCs w:val="16"/>
        <w:lang w:val="es-ES_tradnl"/>
        <w14:ligatures w14:val="none"/>
      </w:rPr>
      <w:fldChar w:fldCharType="end"/>
    </w:r>
    <w:bookmarkEnd w:id="1"/>
    <w:bookmarkEnd w:id="2"/>
    <w:bookmarkEnd w:id="3"/>
    <w:bookmarkEnd w:id="4"/>
    <w:bookmarkEnd w:id="5"/>
    <w:bookmarkEnd w:id="6"/>
  </w:p>
  <w:p w14:paraId="2838AE47" w14:textId="0C6B26EB" w:rsidR="007771AD" w:rsidRDefault="007771AD" w:rsidP="007771AD">
    <w:pPr>
      <w:tabs>
        <w:tab w:val="center" w:pos="4680"/>
        <w:tab w:val="right" w:pos="9360"/>
      </w:tabs>
      <w:spacing w:after="0" w:line="240" w:lineRule="auto"/>
      <w:jc w:val="right"/>
      <w:rPr>
        <w:rFonts w:ascii="Cambria" w:eastAsia="Times New Roman" w:hAnsi="Cambria" w:cs="Segoe UI"/>
        <w:b/>
        <w:bCs/>
        <w:color w:val="242424"/>
        <w:kern w:val="0"/>
        <w:sz w:val="16"/>
        <w:szCs w:val="16"/>
        <w:lang w:val="es-ES_tradnl"/>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C9"/>
    <w:multiLevelType w:val="hybridMultilevel"/>
    <w:tmpl w:val="7E260E0E"/>
    <w:lvl w:ilvl="0" w:tplc="DFC2B81A">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9255E"/>
    <w:multiLevelType w:val="multilevel"/>
    <w:tmpl w:val="6DBA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D0BF6"/>
    <w:multiLevelType w:val="hybridMultilevel"/>
    <w:tmpl w:val="08E0B2BE"/>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 w15:restartNumberingAfterBreak="0">
    <w:nsid w:val="09F369A5"/>
    <w:multiLevelType w:val="multilevel"/>
    <w:tmpl w:val="4008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94B1D"/>
    <w:multiLevelType w:val="hybridMultilevel"/>
    <w:tmpl w:val="B19649EA"/>
    <w:lvl w:ilvl="0" w:tplc="2BF83F1C">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336F4B"/>
    <w:multiLevelType w:val="hybridMultilevel"/>
    <w:tmpl w:val="9BE0698C"/>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6" w15:restartNumberingAfterBreak="0">
    <w:nsid w:val="136A7A1E"/>
    <w:multiLevelType w:val="multilevel"/>
    <w:tmpl w:val="646A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04283"/>
    <w:multiLevelType w:val="multilevel"/>
    <w:tmpl w:val="AFA4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0054E"/>
    <w:multiLevelType w:val="hybridMultilevel"/>
    <w:tmpl w:val="463CD73A"/>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C900188"/>
    <w:multiLevelType w:val="multilevel"/>
    <w:tmpl w:val="4F0CEB32"/>
    <w:lvl w:ilvl="0">
      <w:start w:val="1"/>
      <w:numFmt w:val="decimal"/>
      <w:lvlText w:val="%1."/>
      <w:lvlJc w:val="left"/>
      <w:pPr>
        <w:ind w:left="720" w:hanging="360"/>
      </w:pPr>
    </w:lvl>
    <w:lvl w:ilvl="1">
      <w:start w:val="1"/>
      <w:numFmt w:val="decimal"/>
      <w:isLgl/>
      <w:lvlText w:val="%1.%2"/>
      <w:lvlJc w:val="left"/>
      <w:pPr>
        <w:ind w:left="720" w:hanging="360"/>
      </w:pPr>
      <w:rPr>
        <w:i/>
      </w:rPr>
    </w:lvl>
    <w:lvl w:ilvl="2">
      <w:start w:val="1"/>
      <w:numFmt w:val="decimal"/>
      <w:isLgl/>
      <w:lvlText w:val="%1.%2.%3"/>
      <w:lvlJc w:val="left"/>
      <w:pPr>
        <w:ind w:left="1080" w:hanging="720"/>
      </w:pPr>
      <w:rPr>
        <w:i/>
      </w:rPr>
    </w:lvl>
    <w:lvl w:ilvl="3">
      <w:start w:val="1"/>
      <w:numFmt w:val="decimal"/>
      <w:isLgl/>
      <w:lvlText w:val="%1.%2.%3.%4"/>
      <w:lvlJc w:val="left"/>
      <w:pPr>
        <w:ind w:left="1080" w:hanging="720"/>
      </w:pPr>
      <w:rPr>
        <w:i/>
      </w:rPr>
    </w:lvl>
    <w:lvl w:ilvl="4">
      <w:start w:val="1"/>
      <w:numFmt w:val="decimal"/>
      <w:isLgl/>
      <w:lvlText w:val="%1.%2.%3.%4.%5"/>
      <w:lvlJc w:val="left"/>
      <w:pPr>
        <w:ind w:left="1080" w:hanging="720"/>
      </w:pPr>
      <w:rPr>
        <w:i/>
      </w:rPr>
    </w:lvl>
    <w:lvl w:ilvl="5">
      <w:start w:val="1"/>
      <w:numFmt w:val="decimal"/>
      <w:isLgl/>
      <w:lvlText w:val="%1.%2.%3.%4.%5.%6"/>
      <w:lvlJc w:val="left"/>
      <w:pPr>
        <w:ind w:left="1440" w:hanging="1080"/>
      </w:pPr>
      <w:rPr>
        <w:i/>
      </w:rPr>
    </w:lvl>
    <w:lvl w:ilvl="6">
      <w:start w:val="1"/>
      <w:numFmt w:val="decimal"/>
      <w:isLgl/>
      <w:lvlText w:val="%1.%2.%3.%4.%5.%6.%7"/>
      <w:lvlJc w:val="left"/>
      <w:pPr>
        <w:ind w:left="1440" w:hanging="1080"/>
      </w:pPr>
      <w:rPr>
        <w:i/>
      </w:rPr>
    </w:lvl>
    <w:lvl w:ilvl="7">
      <w:start w:val="1"/>
      <w:numFmt w:val="decimal"/>
      <w:isLgl/>
      <w:lvlText w:val="%1.%2.%3.%4.%5.%6.%7.%8"/>
      <w:lvlJc w:val="left"/>
      <w:pPr>
        <w:ind w:left="1800" w:hanging="1440"/>
      </w:pPr>
      <w:rPr>
        <w:i/>
      </w:rPr>
    </w:lvl>
    <w:lvl w:ilvl="8">
      <w:start w:val="1"/>
      <w:numFmt w:val="decimal"/>
      <w:isLgl/>
      <w:lvlText w:val="%1.%2.%3.%4.%5.%6.%7.%8.%9"/>
      <w:lvlJc w:val="left"/>
      <w:pPr>
        <w:ind w:left="1800" w:hanging="1440"/>
      </w:pPr>
      <w:rPr>
        <w:i/>
      </w:rPr>
    </w:lvl>
  </w:abstractNum>
  <w:abstractNum w:abstractNumId="10" w15:restartNumberingAfterBreak="0">
    <w:nsid w:val="1C9961BA"/>
    <w:multiLevelType w:val="multilevel"/>
    <w:tmpl w:val="D428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2603B"/>
    <w:multiLevelType w:val="hybridMultilevel"/>
    <w:tmpl w:val="74A6A23C"/>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12" w15:restartNumberingAfterBreak="0">
    <w:nsid w:val="1F104EAE"/>
    <w:multiLevelType w:val="hybridMultilevel"/>
    <w:tmpl w:val="4BBCFD0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3" w15:restartNumberingAfterBreak="0">
    <w:nsid w:val="1FD43584"/>
    <w:multiLevelType w:val="hybridMultilevel"/>
    <w:tmpl w:val="F34E7DEA"/>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14" w15:restartNumberingAfterBreak="0">
    <w:nsid w:val="219E5316"/>
    <w:multiLevelType w:val="multilevel"/>
    <w:tmpl w:val="7F7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9C11A0"/>
    <w:multiLevelType w:val="hybridMultilevel"/>
    <w:tmpl w:val="BECC36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BC66FC"/>
    <w:multiLevelType w:val="hybridMultilevel"/>
    <w:tmpl w:val="A0B60AD2"/>
    <w:lvl w:ilvl="0" w:tplc="63180D68">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E95A54"/>
    <w:multiLevelType w:val="multilevel"/>
    <w:tmpl w:val="412A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645D76"/>
    <w:multiLevelType w:val="multilevel"/>
    <w:tmpl w:val="75F4B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61935"/>
    <w:multiLevelType w:val="hybridMultilevel"/>
    <w:tmpl w:val="FF285E1E"/>
    <w:lvl w:ilvl="0" w:tplc="D5F6CD60">
      <w:start w:val="6"/>
      <w:numFmt w:val="decimal"/>
      <w:lvlText w:val="%1."/>
      <w:lvlJc w:val="left"/>
      <w:pPr>
        <w:ind w:left="301"/>
      </w:pPr>
      <w:rPr>
        <w:rFonts w:ascii="Cambria" w:eastAsia="Times New Roman" w:hAnsi="Cambria" w:cs="Times New Roman"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1080"/>
      </w:pPr>
      <w:rPr>
        <w:rFonts w:hint="default"/>
        <w:b w:val="0"/>
        <w:i w:val="0"/>
        <w:strike w:val="0"/>
        <w:dstrike w:val="0"/>
        <w:color w:val="000000"/>
        <w:sz w:val="20"/>
        <w:szCs w:val="20"/>
        <w:u w:val="none" w:color="000000"/>
        <w:bdr w:val="none" w:sz="0" w:space="0" w:color="auto"/>
        <w:shd w:val="clear" w:color="auto" w:fill="auto"/>
        <w:vertAlign w:val="baseline"/>
        <w:lang w:val="es-ES_tradnl"/>
      </w:rPr>
    </w:lvl>
    <w:lvl w:ilvl="2" w:tplc="6ECCF8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7DC6DE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EE831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5C612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3BAFC2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F2396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8CD74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2FA2705"/>
    <w:multiLevelType w:val="hybridMultilevel"/>
    <w:tmpl w:val="6648637A"/>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1" w15:restartNumberingAfterBreak="0">
    <w:nsid w:val="48B17433"/>
    <w:multiLevelType w:val="hybridMultilevel"/>
    <w:tmpl w:val="409AD4DE"/>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2" w15:restartNumberingAfterBreak="0">
    <w:nsid w:val="4A1A0774"/>
    <w:multiLevelType w:val="multilevel"/>
    <w:tmpl w:val="1B7EF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A01BB7"/>
    <w:multiLevelType w:val="multilevel"/>
    <w:tmpl w:val="F3B4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CB116F"/>
    <w:multiLevelType w:val="hybridMultilevel"/>
    <w:tmpl w:val="58540692"/>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5" w15:restartNumberingAfterBreak="0">
    <w:nsid w:val="4BB7651E"/>
    <w:multiLevelType w:val="hybridMultilevel"/>
    <w:tmpl w:val="1974C14E"/>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6" w15:restartNumberingAfterBreak="0">
    <w:nsid w:val="53BF0E87"/>
    <w:multiLevelType w:val="hybridMultilevel"/>
    <w:tmpl w:val="74685270"/>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7" w15:restartNumberingAfterBreak="0">
    <w:nsid w:val="541D1D0E"/>
    <w:multiLevelType w:val="hybridMultilevel"/>
    <w:tmpl w:val="374E11CE"/>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28" w15:restartNumberingAfterBreak="0">
    <w:nsid w:val="55DD4EC8"/>
    <w:multiLevelType w:val="multilevel"/>
    <w:tmpl w:val="375A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04DAC"/>
    <w:multiLevelType w:val="hybridMultilevel"/>
    <w:tmpl w:val="74F0B162"/>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30" w15:restartNumberingAfterBreak="0">
    <w:nsid w:val="5ADB4E87"/>
    <w:multiLevelType w:val="multilevel"/>
    <w:tmpl w:val="AFA8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2424A3"/>
    <w:multiLevelType w:val="multilevel"/>
    <w:tmpl w:val="5A58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80C65"/>
    <w:multiLevelType w:val="multilevel"/>
    <w:tmpl w:val="3F7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4A03FF"/>
    <w:multiLevelType w:val="multilevel"/>
    <w:tmpl w:val="EA9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004BEA"/>
    <w:multiLevelType w:val="multilevel"/>
    <w:tmpl w:val="4F8A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CC28F5"/>
    <w:multiLevelType w:val="multilevel"/>
    <w:tmpl w:val="ED26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21153"/>
    <w:multiLevelType w:val="multilevel"/>
    <w:tmpl w:val="A180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8A6F66"/>
    <w:multiLevelType w:val="hybridMultilevel"/>
    <w:tmpl w:val="0868C7BA"/>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38" w15:restartNumberingAfterBreak="0">
    <w:nsid w:val="76E0397E"/>
    <w:multiLevelType w:val="multilevel"/>
    <w:tmpl w:val="A1A6C9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A93286C"/>
    <w:multiLevelType w:val="hybridMultilevel"/>
    <w:tmpl w:val="1652BF3E"/>
    <w:lvl w:ilvl="0" w:tplc="BCF80CC8">
      <w:start w:val="1"/>
      <w:numFmt w:val="bullet"/>
      <w:lvlText w:val=""/>
      <w:lvlJc w:val="left"/>
      <w:pPr>
        <w:ind w:left="763" w:hanging="360"/>
      </w:pPr>
      <w:rPr>
        <w:rFonts w:ascii="Symbol" w:hAnsi="Symbol" w:hint="default"/>
      </w:rPr>
    </w:lvl>
    <w:lvl w:ilvl="1" w:tplc="FFFFFFFF" w:tentative="1">
      <w:start w:val="1"/>
      <w:numFmt w:val="bullet"/>
      <w:lvlText w:val="o"/>
      <w:lvlJc w:val="left"/>
      <w:pPr>
        <w:ind w:left="1483" w:hanging="360"/>
      </w:pPr>
      <w:rPr>
        <w:rFonts w:ascii="Courier New" w:hAnsi="Courier New" w:cs="Courier New" w:hint="default"/>
      </w:rPr>
    </w:lvl>
    <w:lvl w:ilvl="2" w:tplc="FFFFFFFF" w:tentative="1">
      <w:start w:val="1"/>
      <w:numFmt w:val="bullet"/>
      <w:lvlText w:val=""/>
      <w:lvlJc w:val="left"/>
      <w:pPr>
        <w:ind w:left="2203" w:hanging="360"/>
      </w:pPr>
      <w:rPr>
        <w:rFonts w:ascii="Wingdings" w:hAnsi="Wingdings" w:hint="default"/>
      </w:rPr>
    </w:lvl>
    <w:lvl w:ilvl="3" w:tplc="FFFFFFFF" w:tentative="1">
      <w:start w:val="1"/>
      <w:numFmt w:val="bullet"/>
      <w:lvlText w:val=""/>
      <w:lvlJc w:val="left"/>
      <w:pPr>
        <w:ind w:left="2923" w:hanging="360"/>
      </w:pPr>
      <w:rPr>
        <w:rFonts w:ascii="Symbol" w:hAnsi="Symbol" w:hint="default"/>
      </w:rPr>
    </w:lvl>
    <w:lvl w:ilvl="4" w:tplc="FFFFFFFF" w:tentative="1">
      <w:start w:val="1"/>
      <w:numFmt w:val="bullet"/>
      <w:lvlText w:val="o"/>
      <w:lvlJc w:val="left"/>
      <w:pPr>
        <w:ind w:left="3643" w:hanging="360"/>
      </w:pPr>
      <w:rPr>
        <w:rFonts w:ascii="Courier New" w:hAnsi="Courier New" w:cs="Courier New" w:hint="default"/>
      </w:rPr>
    </w:lvl>
    <w:lvl w:ilvl="5" w:tplc="FFFFFFFF" w:tentative="1">
      <w:start w:val="1"/>
      <w:numFmt w:val="bullet"/>
      <w:lvlText w:val=""/>
      <w:lvlJc w:val="left"/>
      <w:pPr>
        <w:ind w:left="4363" w:hanging="360"/>
      </w:pPr>
      <w:rPr>
        <w:rFonts w:ascii="Wingdings" w:hAnsi="Wingdings" w:hint="default"/>
      </w:rPr>
    </w:lvl>
    <w:lvl w:ilvl="6" w:tplc="FFFFFFFF" w:tentative="1">
      <w:start w:val="1"/>
      <w:numFmt w:val="bullet"/>
      <w:lvlText w:val=""/>
      <w:lvlJc w:val="left"/>
      <w:pPr>
        <w:ind w:left="5083" w:hanging="360"/>
      </w:pPr>
      <w:rPr>
        <w:rFonts w:ascii="Symbol" w:hAnsi="Symbol" w:hint="default"/>
      </w:rPr>
    </w:lvl>
    <w:lvl w:ilvl="7" w:tplc="FFFFFFFF" w:tentative="1">
      <w:start w:val="1"/>
      <w:numFmt w:val="bullet"/>
      <w:lvlText w:val="o"/>
      <w:lvlJc w:val="left"/>
      <w:pPr>
        <w:ind w:left="5803" w:hanging="360"/>
      </w:pPr>
      <w:rPr>
        <w:rFonts w:ascii="Courier New" w:hAnsi="Courier New" w:cs="Courier New" w:hint="default"/>
      </w:rPr>
    </w:lvl>
    <w:lvl w:ilvl="8" w:tplc="FFFFFFFF" w:tentative="1">
      <w:start w:val="1"/>
      <w:numFmt w:val="bullet"/>
      <w:lvlText w:val=""/>
      <w:lvlJc w:val="left"/>
      <w:pPr>
        <w:ind w:left="6523" w:hanging="360"/>
      </w:pPr>
      <w:rPr>
        <w:rFonts w:ascii="Wingdings" w:hAnsi="Wingdings" w:hint="default"/>
      </w:rPr>
    </w:lvl>
  </w:abstractNum>
  <w:abstractNum w:abstractNumId="40" w15:restartNumberingAfterBreak="0">
    <w:nsid w:val="7B2E633B"/>
    <w:multiLevelType w:val="multilevel"/>
    <w:tmpl w:val="2F86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47191">
    <w:abstractNumId w:val="19"/>
  </w:num>
  <w:num w:numId="2" w16cid:durableId="1634213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5070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728252">
    <w:abstractNumId w:val="2"/>
  </w:num>
  <w:num w:numId="5" w16cid:durableId="4685226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4134614">
    <w:abstractNumId w:val="14"/>
  </w:num>
  <w:num w:numId="7" w16cid:durableId="634676025">
    <w:abstractNumId w:val="10"/>
  </w:num>
  <w:num w:numId="8" w16cid:durableId="855847587">
    <w:abstractNumId w:val="28"/>
  </w:num>
  <w:num w:numId="9" w16cid:durableId="1512453219">
    <w:abstractNumId w:val="33"/>
  </w:num>
  <w:num w:numId="10" w16cid:durableId="1383627923">
    <w:abstractNumId w:val="3"/>
  </w:num>
  <w:num w:numId="11" w16cid:durableId="547424884">
    <w:abstractNumId w:val="35"/>
  </w:num>
  <w:num w:numId="12" w16cid:durableId="2142456828">
    <w:abstractNumId w:val="17"/>
  </w:num>
  <w:num w:numId="13" w16cid:durableId="44959197">
    <w:abstractNumId w:val="23"/>
  </w:num>
  <w:num w:numId="14" w16cid:durableId="372778365">
    <w:abstractNumId w:val="7"/>
  </w:num>
  <w:num w:numId="15" w16cid:durableId="1784959484">
    <w:abstractNumId w:val="30"/>
  </w:num>
  <w:num w:numId="16" w16cid:durableId="546143854">
    <w:abstractNumId w:val="34"/>
  </w:num>
  <w:num w:numId="17" w16cid:durableId="406415201">
    <w:abstractNumId w:val="6"/>
  </w:num>
  <w:num w:numId="18" w16cid:durableId="366873824">
    <w:abstractNumId w:val="15"/>
  </w:num>
  <w:num w:numId="19" w16cid:durableId="196160818">
    <w:abstractNumId w:val="18"/>
  </w:num>
  <w:num w:numId="20" w16cid:durableId="2045522025">
    <w:abstractNumId w:val="32"/>
  </w:num>
  <w:num w:numId="21" w16cid:durableId="2074346595">
    <w:abstractNumId w:val="40"/>
  </w:num>
  <w:num w:numId="22" w16cid:durableId="1305044121">
    <w:abstractNumId w:val="22"/>
  </w:num>
  <w:num w:numId="23" w16cid:durableId="1066806681">
    <w:abstractNumId w:val="31"/>
  </w:num>
  <w:num w:numId="24" w16cid:durableId="1072196799">
    <w:abstractNumId w:val="36"/>
  </w:num>
  <w:num w:numId="25" w16cid:durableId="574244585">
    <w:abstractNumId w:val="12"/>
  </w:num>
  <w:num w:numId="26" w16cid:durableId="1308780588">
    <w:abstractNumId w:val="16"/>
  </w:num>
  <w:num w:numId="27" w16cid:durableId="2030988258">
    <w:abstractNumId w:val="38"/>
  </w:num>
  <w:num w:numId="28" w16cid:durableId="569464685">
    <w:abstractNumId w:val="8"/>
  </w:num>
  <w:num w:numId="29" w16cid:durableId="800924406">
    <w:abstractNumId w:val="0"/>
  </w:num>
  <w:num w:numId="30" w16cid:durableId="1761683848">
    <w:abstractNumId w:val="4"/>
  </w:num>
  <w:num w:numId="31" w16cid:durableId="1092510287">
    <w:abstractNumId w:val="1"/>
  </w:num>
  <w:num w:numId="32" w16cid:durableId="749229962">
    <w:abstractNumId w:val="21"/>
  </w:num>
  <w:num w:numId="33" w16cid:durableId="52236368">
    <w:abstractNumId w:val="39"/>
  </w:num>
  <w:num w:numId="34" w16cid:durableId="241529494">
    <w:abstractNumId w:val="29"/>
  </w:num>
  <w:num w:numId="35" w16cid:durableId="70784132">
    <w:abstractNumId w:val="26"/>
  </w:num>
  <w:num w:numId="36" w16cid:durableId="310404814">
    <w:abstractNumId w:val="20"/>
  </w:num>
  <w:num w:numId="37" w16cid:durableId="1130972213">
    <w:abstractNumId w:val="13"/>
  </w:num>
  <w:num w:numId="38" w16cid:durableId="1713453643">
    <w:abstractNumId w:val="37"/>
  </w:num>
  <w:num w:numId="39" w16cid:durableId="327253151">
    <w:abstractNumId w:val="24"/>
  </w:num>
  <w:num w:numId="40" w16cid:durableId="198398377">
    <w:abstractNumId w:val="25"/>
  </w:num>
  <w:num w:numId="41" w16cid:durableId="1451239460">
    <w:abstractNumId w:val="27"/>
  </w:num>
  <w:num w:numId="42" w16cid:durableId="2038122214">
    <w:abstractNumId w:val="11"/>
  </w:num>
  <w:num w:numId="43" w16cid:durableId="1723675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47AE7"/>
    <w:rsid w:val="00005E39"/>
    <w:rsid w:val="00021CB2"/>
    <w:rsid w:val="000261E4"/>
    <w:rsid w:val="000278C1"/>
    <w:rsid w:val="000309B3"/>
    <w:rsid w:val="00040177"/>
    <w:rsid w:val="00042200"/>
    <w:rsid w:val="00042347"/>
    <w:rsid w:val="00042CDE"/>
    <w:rsid w:val="00045012"/>
    <w:rsid w:val="00047730"/>
    <w:rsid w:val="000515AB"/>
    <w:rsid w:val="00054D16"/>
    <w:rsid w:val="00061346"/>
    <w:rsid w:val="00066A69"/>
    <w:rsid w:val="0007057C"/>
    <w:rsid w:val="00073F2F"/>
    <w:rsid w:val="00076B52"/>
    <w:rsid w:val="000830FE"/>
    <w:rsid w:val="000852C0"/>
    <w:rsid w:val="000944B1"/>
    <w:rsid w:val="000A033D"/>
    <w:rsid w:val="000A2C75"/>
    <w:rsid w:val="000A65DA"/>
    <w:rsid w:val="000B1D15"/>
    <w:rsid w:val="000C1535"/>
    <w:rsid w:val="000C3800"/>
    <w:rsid w:val="000D0E65"/>
    <w:rsid w:val="000D2E69"/>
    <w:rsid w:val="000D5A3C"/>
    <w:rsid w:val="000E07DD"/>
    <w:rsid w:val="000E2A74"/>
    <w:rsid w:val="000E438C"/>
    <w:rsid w:val="000F4341"/>
    <w:rsid w:val="000F731B"/>
    <w:rsid w:val="00110EF2"/>
    <w:rsid w:val="0012441E"/>
    <w:rsid w:val="00125D6E"/>
    <w:rsid w:val="00132551"/>
    <w:rsid w:val="001400F2"/>
    <w:rsid w:val="001411E1"/>
    <w:rsid w:val="00144570"/>
    <w:rsid w:val="00144AED"/>
    <w:rsid w:val="00146EF4"/>
    <w:rsid w:val="00151063"/>
    <w:rsid w:val="00156AFE"/>
    <w:rsid w:val="00157874"/>
    <w:rsid w:val="001646D2"/>
    <w:rsid w:val="001663F4"/>
    <w:rsid w:val="001821D9"/>
    <w:rsid w:val="001845BE"/>
    <w:rsid w:val="0019406D"/>
    <w:rsid w:val="001A0535"/>
    <w:rsid w:val="001A1FAE"/>
    <w:rsid w:val="001A365A"/>
    <w:rsid w:val="001A57B5"/>
    <w:rsid w:val="001A6760"/>
    <w:rsid w:val="001B0FDC"/>
    <w:rsid w:val="001B2562"/>
    <w:rsid w:val="001B359A"/>
    <w:rsid w:val="001C16AD"/>
    <w:rsid w:val="001C30F8"/>
    <w:rsid w:val="001C5B71"/>
    <w:rsid w:val="001C6ECA"/>
    <w:rsid w:val="001D1BE1"/>
    <w:rsid w:val="001D36D4"/>
    <w:rsid w:val="001D4C5E"/>
    <w:rsid w:val="001D5A28"/>
    <w:rsid w:val="001D5DFA"/>
    <w:rsid w:val="001D5E9F"/>
    <w:rsid w:val="001E0FF9"/>
    <w:rsid w:val="001F3247"/>
    <w:rsid w:val="00201ECD"/>
    <w:rsid w:val="00204CB9"/>
    <w:rsid w:val="002151CE"/>
    <w:rsid w:val="002175D4"/>
    <w:rsid w:val="0022052A"/>
    <w:rsid w:val="00224BCC"/>
    <w:rsid w:val="002274C8"/>
    <w:rsid w:val="0023107F"/>
    <w:rsid w:val="00234687"/>
    <w:rsid w:val="00243EA3"/>
    <w:rsid w:val="00244EDE"/>
    <w:rsid w:val="00247504"/>
    <w:rsid w:val="0025563C"/>
    <w:rsid w:val="00257193"/>
    <w:rsid w:val="00260ADF"/>
    <w:rsid w:val="00267C5C"/>
    <w:rsid w:val="00270041"/>
    <w:rsid w:val="00270690"/>
    <w:rsid w:val="00272F41"/>
    <w:rsid w:val="0027511C"/>
    <w:rsid w:val="002808D7"/>
    <w:rsid w:val="00284E6F"/>
    <w:rsid w:val="00290602"/>
    <w:rsid w:val="00291B1E"/>
    <w:rsid w:val="002931D1"/>
    <w:rsid w:val="00295209"/>
    <w:rsid w:val="002A24F1"/>
    <w:rsid w:val="002A5197"/>
    <w:rsid w:val="002A76CC"/>
    <w:rsid w:val="002B2116"/>
    <w:rsid w:val="002C77A8"/>
    <w:rsid w:val="002C797E"/>
    <w:rsid w:val="002D070A"/>
    <w:rsid w:val="002D1CE5"/>
    <w:rsid w:val="002D5C84"/>
    <w:rsid w:val="002D7DE9"/>
    <w:rsid w:val="002E495D"/>
    <w:rsid w:val="002E60FD"/>
    <w:rsid w:val="002F193C"/>
    <w:rsid w:val="002F20C8"/>
    <w:rsid w:val="002F518D"/>
    <w:rsid w:val="002F78BC"/>
    <w:rsid w:val="003025B9"/>
    <w:rsid w:val="00307E9C"/>
    <w:rsid w:val="00313F70"/>
    <w:rsid w:val="00314C02"/>
    <w:rsid w:val="0031713C"/>
    <w:rsid w:val="00323115"/>
    <w:rsid w:val="00326F9C"/>
    <w:rsid w:val="003326A6"/>
    <w:rsid w:val="00332B72"/>
    <w:rsid w:val="00332D8A"/>
    <w:rsid w:val="00334FBD"/>
    <w:rsid w:val="0033558C"/>
    <w:rsid w:val="00336313"/>
    <w:rsid w:val="003369A5"/>
    <w:rsid w:val="00342E39"/>
    <w:rsid w:val="00345BAA"/>
    <w:rsid w:val="00347269"/>
    <w:rsid w:val="00350633"/>
    <w:rsid w:val="00353FC0"/>
    <w:rsid w:val="00354A57"/>
    <w:rsid w:val="00356D34"/>
    <w:rsid w:val="0036054E"/>
    <w:rsid w:val="00366464"/>
    <w:rsid w:val="00366B57"/>
    <w:rsid w:val="0037070B"/>
    <w:rsid w:val="0037479A"/>
    <w:rsid w:val="003765E8"/>
    <w:rsid w:val="00376BEC"/>
    <w:rsid w:val="003803A5"/>
    <w:rsid w:val="003A0036"/>
    <w:rsid w:val="003A1955"/>
    <w:rsid w:val="003A1E42"/>
    <w:rsid w:val="003A48A3"/>
    <w:rsid w:val="003B3DD1"/>
    <w:rsid w:val="003C0746"/>
    <w:rsid w:val="003C19A2"/>
    <w:rsid w:val="003C5441"/>
    <w:rsid w:val="003D0B9E"/>
    <w:rsid w:val="003D35D7"/>
    <w:rsid w:val="003D7C1D"/>
    <w:rsid w:val="003E1E27"/>
    <w:rsid w:val="003E25F5"/>
    <w:rsid w:val="003E2D41"/>
    <w:rsid w:val="003E3FC9"/>
    <w:rsid w:val="003F3344"/>
    <w:rsid w:val="003F6869"/>
    <w:rsid w:val="004041A9"/>
    <w:rsid w:val="004064DB"/>
    <w:rsid w:val="0041201A"/>
    <w:rsid w:val="004152E0"/>
    <w:rsid w:val="00422278"/>
    <w:rsid w:val="0042451D"/>
    <w:rsid w:val="00424E36"/>
    <w:rsid w:val="00430E90"/>
    <w:rsid w:val="00436158"/>
    <w:rsid w:val="00451219"/>
    <w:rsid w:val="004575A4"/>
    <w:rsid w:val="004648E9"/>
    <w:rsid w:val="00470238"/>
    <w:rsid w:val="00472D21"/>
    <w:rsid w:val="00473E3C"/>
    <w:rsid w:val="004804CF"/>
    <w:rsid w:val="00482380"/>
    <w:rsid w:val="00485D7D"/>
    <w:rsid w:val="00486591"/>
    <w:rsid w:val="00492704"/>
    <w:rsid w:val="00492E2F"/>
    <w:rsid w:val="00496D00"/>
    <w:rsid w:val="004A084A"/>
    <w:rsid w:val="004A585B"/>
    <w:rsid w:val="004A779D"/>
    <w:rsid w:val="004B78B6"/>
    <w:rsid w:val="004C3BC6"/>
    <w:rsid w:val="004C55DC"/>
    <w:rsid w:val="004D1C13"/>
    <w:rsid w:val="004D758A"/>
    <w:rsid w:val="004E179B"/>
    <w:rsid w:val="004E27EB"/>
    <w:rsid w:val="004E6B95"/>
    <w:rsid w:val="004F23F6"/>
    <w:rsid w:val="004F2F94"/>
    <w:rsid w:val="00501489"/>
    <w:rsid w:val="0050165C"/>
    <w:rsid w:val="00504C5A"/>
    <w:rsid w:val="005102C0"/>
    <w:rsid w:val="00512DE2"/>
    <w:rsid w:val="00531450"/>
    <w:rsid w:val="00534AD4"/>
    <w:rsid w:val="005401FF"/>
    <w:rsid w:val="00550090"/>
    <w:rsid w:val="00550159"/>
    <w:rsid w:val="005502CA"/>
    <w:rsid w:val="0055267F"/>
    <w:rsid w:val="00554AAE"/>
    <w:rsid w:val="005558DD"/>
    <w:rsid w:val="00562695"/>
    <w:rsid w:val="00563E9B"/>
    <w:rsid w:val="00567BEC"/>
    <w:rsid w:val="00567FCF"/>
    <w:rsid w:val="00570460"/>
    <w:rsid w:val="00580823"/>
    <w:rsid w:val="00584C79"/>
    <w:rsid w:val="00585131"/>
    <w:rsid w:val="00590C98"/>
    <w:rsid w:val="00594CF1"/>
    <w:rsid w:val="005A7850"/>
    <w:rsid w:val="005B157F"/>
    <w:rsid w:val="005B2675"/>
    <w:rsid w:val="005B395D"/>
    <w:rsid w:val="005B734A"/>
    <w:rsid w:val="005C0927"/>
    <w:rsid w:val="005C3238"/>
    <w:rsid w:val="005D19D5"/>
    <w:rsid w:val="005D3ED3"/>
    <w:rsid w:val="005D66A3"/>
    <w:rsid w:val="005E1219"/>
    <w:rsid w:val="005E2A2F"/>
    <w:rsid w:val="005E6FCC"/>
    <w:rsid w:val="005F2750"/>
    <w:rsid w:val="005F78AF"/>
    <w:rsid w:val="006009D5"/>
    <w:rsid w:val="00601236"/>
    <w:rsid w:val="00602985"/>
    <w:rsid w:val="00602F64"/>
    <w:rsid w:val="00603229"/>
    <w:rsid w:val="00603622"/>
    <w:rsid w:val="00606187"/>
    <w:rsid w:val="0062122A"/>
    <w:rsid w:val="00622974"/>
    <w:rsid w:val="00631A83"/>
    <w:rsid w:val="00632E53"/>
    <w:rsid w:val="00635EE0"/>
    <w:rsid w:val="0063630A"/>
    <w:rsid w:val="00637856"/>
    <w:rsid w:val="0064068C"/>
    <w:rsid w:val="006424BE"/>
    <w:rsid w:val="00642D5A"/>
    <w:rsid w:val="006477EF"/>
    <w:rsid w:val="006512C1"/>
    <w:rsid w:val="0065192D"/>
    <w:rsid w:val="00655EC0"/>
    <w:rsid w:val="0066090A"/>
    <w:rsid w:val="00661C55"/>
    <w:rsid w:val="006633B8"/>
    <w:rsid w:val="006665DD"/>
    <w:rsid w:val="00687B77"/>
    <w:rsid w:val="00691087"/>
    <w:rsid w:val="00691E59"/>
    <w:rsid w:val="00693C6C"/>
    <w:rsid w:val="00695B38"/>
    <w:rsid w:val="006A7066"/>
    <w:rsid w:val="006A72FE"/>
    <w:rsid w:val="006A764C"/>
    <w:rsid w:val="006C1DF7"/>
    <w:rsid w:val="006C2BAA"/>
    <w:rsid w:val="006D1CBF"/>
    <w:rsid w:val="006D4713"/>
    <w:rsid w:val="006D6566"/>
    <w:rsid w:val="006D7722"/>
    <w:rsid w:val="006E4AD9"/>
    <w:rsid w:val="006E7507"/>
    <w:rsid w:val="006E768A"/>
    <w:rsid w:val="006F04A6"/>
    <w:rsid w:val="006F163A"/>
    <w:rsid w:val="006F2BF8"/>
    <w:rsid w:val="00701F09"/>
    <w:rsid w:val="0070513D"/>
    <w:rsid w:val="00707C87"/>
    <w:rsid w:val="00711CA1"/>
    <w:rsid w:val="00715F5C"/>
    <w:rsid w:val="0072085F"/>
    <w:rsid w:val="00721368"/>
    <w:rsid w:val="00722C04"/>
    <w:rsid w:val="00724916"/>
    <w:rsid w:val="00725F25"/>
    <w:rsid w:val="007279FA"/>
    <w:rsid w:val="00732B7D"/>
    <w:rsid w:val="00735CDF"/>
    <w:rsid w:val="0074292B"/>
    <w:rsid w:val="00747AE7"/>
    <w:rsid w:val="007571E9"/>
    <w:rsid w:val="007577FE"/>
    <w:rsid w:val="007771AD"/>
    <w:rsid w:val="00787350"/>
    <w:rsid w:val="00787EF8"/>
    <w:rsid w:val="00790B8D"/>
    <w:rsid w:val="00792FAF"/>
    <w:rsid w:val="0079329F"/>
    <w:rsid w:val="007965E1"/>
    <w:rsid w:val="00796E6A"/>
    <w:rsid w:val="007A5DD7"/>
    <w:rsid w:val="007A7869"/>
    <w:rsid w:val="007B009F"/>
    <w:rsid w:val="007B0A9C"/>
    <w:rsid w:val="007B185A"/>
    <w:rsid w:val="007B39E2"/>
    <w:rsid w:val="007B57C1"/>
    <w:rsid w:val="007B7CE3"/>
    <w:rsid w:val="007C6162"/>
    <w:rsid w:val="007D1111"/>
    <w:rsid w:val="007D60E3"/>
    <w:rsid w:val="007D6411"/>
    <w:rsid w:val="007E06F5"/>
    <w:rsid w:val="007E1F80"/>
    <w:rsid w:val="007E676C"/>
    <w:rsid w:val="007F305F"/>
    <w:rsid w:val="007F3423"/>
    <w:rsid w:val="007F42C2"/>
    <w:rsid w:val="008004E1"/>
    <w:rsid w:val="00800507"/>
    <w:rsid w:val="00800F6B"/>
    <w:rsid w:val="00802169"/>
    <w:rsid w:val="00806178"/>
    <w:rsid w:val="00806918"/>
    <w:rsid w:val="00810306"/>
    <w:rsid w:val="008136F8"/>
    <w:rsid w:val="0081792C"/>
    <w:rsid w:val="0082294A"/>
    <w:rsid w:val="00831D3A"/>
    <w:rsid w:val="00845946"/>
    <w:rsid w:val="00851FE2"/>
    <w:rsid w:val="00852EE2"/>
    <w:rsid w:val="008575F5"/>
    <w:rsid w:val="00861866"/>
    <w:rsid w:val="00867186"/>
    <w:rsid w:val="0087195F"/>
    <w:rsid w:val="00871FBE"/>
    <w:rsid w:val="008724F3"/>
    <w:rsid w:val="0087297A"/>
    <w:rsid w:val="00872DD1"/>
    <w:rsid w:val="008767EB"/>
    <w:rsid w:val="00887057"/>
    <w:rsid w:val="008902DE"/>
    <w:rsid w:val="008914B0"/>
    <w:rsid w:val="008A016F"/>
    <w:rsid w:val="008A2731"/>
    <w:rsid w:val="008A5CE1"/>
    <w:rsid w:val="008A707B"/>
    <w:rsid w:val="008C06C5"/>
    <w:rsid w:val="008C17EC"/>
    <w:rsid w:val="008C71D2"/>
    <w:rsid w:val="008E031C"/>
    <w:rsid w:val="008E1402"/>
    <w:rsid w:val="008F1A65"/>
    <w:rsid w:val="008F3740"/>
    <w:rsid w:val="00900823"/>
    <w:rsid w:val="009023F9"/>
    <w:rsid w:val="009063B3"/>
    <w:rsid w:val="009110AF"/>
    <w:rsid w:val="00920FF9"/>
    <w:rsid w:val="0092183E"/>
    <w:rsid w:val="00925018"/>
    <w:rsid w:val="009317E4"/>
    <w:rsid w:val="009502EB"/>
    <w:rsid w:val="00952623"/>
    <w:rsid w:val="00961D71"/>
    <w:rsid w:val="00962726"/>
    <w:rsid w:val="00967EF6"/>
    <w:rsid w:val="009707B3"/>
    <w:rsid w:val="00974AF2"/>
    <w:rsid w:val="00975223"/>
    <w:rsid w:val="009753FB"/>
    <w:rsid w:val="00984A65"/>
    <w:rsid w:val="009901A4"/>
    <w:rsid w:val="0099251F"/>
    <w:rsid w:val="00995F8C"/>
    <w:rsid w:val="009A4FE5"/>
    <w:rsid w:val="009A56FD"/>
    <w:rsid w:val="009B052E"/>
    <w:rsid w:val="009B0EEC"/>
    <w:rsid w:val="009B2559"/>
    <w:rsid w:val="009C0BA6"/>
    <w:rsid w:val="009C2927"/>
    <w:rsid w:val="009C50C3"/>
    <w:rsid w:val="009D2F37"/>
    <w:rsid w:val="009D3D2C"/>
    <w:rsid w:val="009D637A"/>
    <w:rsid w:val="009E521D"/>
    <w:rsid w:val="009E6C6C"/>
    <w:rsid w:val="009E728D"/>
    <w:rsid w:val="009F071E"/>
    <w:rsid w:val="009F4E6C"/>
    <w:rsid w:val="009F4EFA"/>
    <w:rsid w:val="009F7496"/>
    <w:rsid w:val="00A038FF"/>
    <w:rsid w:val="00A10857"/>
    <w:rsid w:val="00A12897"/>
    <w:rsid w:val="00A132B5"/>
    <w:rsid w:val="00A31898"/>
    <w:rsid w:val="00A400A9"/>
    <w:rsid w:val="00A509E4"/>
    <w:rsid w:val="00A52459"/>
    <w:rsid w:val="00A568A6"/>
    <w:rsid w:val="00A63808"/>
    <w:rsid w:val="00A64B06"/>
    <w:rsid w:val="00A67912"/>
    <w:rsid w:val="00A72930"/>
    <w:rsid w:val="00A8150D"/>
    <w:rsid w:val="00A91181"/>
    <w:rsid w:val="00A94287"/>
    <w:rsid w:val="00A9775F"/>
    <w:rsid w:val="00AA0FF5"/>
    <w:rsid w:val="00AA1A3D"/>
    <w:rsid w:val="00AA2162"/>
    <w:rsid w:val="00AB0C52"/>
    <w:rsid w:val="00AB48DA"/>
    <w:rsid w:val="00AC347D"/>
    <w:rsid w:val="00AC6B7E"/>
    <w:rsid w:val="00AD23EA"/>
    <w:rsid w:val="00AE0407"/>
    <w:rsid w:val="00AE3F20"/>
    <w:rsid w:val="00AF36D0"/>
    <w:rsid w:val="00B03180"/>
    <w:rsid w:val="00B1377F"/>
    <w:rsid w:val="00B13CD5"/>
    <w:rsid w:val="00B16D28"/>
    <w:rsid w:val="00B22E1F"/>
    <w:rsid w:val="00B23B11"/>
    <w:rsid w:val="00B364C5"/>
    <w:rsid w:val="00B46042"/>
    <w:rsid w:val="00B463A0"/>
    <w:rsid w:val="00B55F5D"/>
    <w:rsid w:val="00B57C9E"/>
    <w:rsid w:val="00B62D51"/>
    <w:rsid w:val="00B6626C"/>
    <w:rsid w:val="00B67044"/>
    <w:rsid w:val="00B74B9E"/>
    <w:rsid w:val="00B75523"/>
    <w:rsid w:val="00B761B2"/>
    <w:rsid w:val="00B764DE"/>
    <w:rsid w:val="00B8316A"/>
    <w:rsid w:val="00B851E5"/>
    <w:rsid w:val="00B85888"/>
    <w:rsid w:val="00B91952"/>
    <w:rsid w:val="00B9268F"/>
    <w:rsid w:val="00B9328C"/>
    <w:rsid w:val="00B94B8B"/>
    <w:rsid w:val="00B97132"/>
    <w:rsid w:val="00BA280B"/>
    <w:rsid w:val="00BA5153"/>
    <w:rsid w:val="00BB62BA"/>
    <w:rsid w:val="00BC2EC1"/>
    <w:rsid w:val="00BD262D"/>
    <w:rsid w:val="00BE491A"/>
    <w:rsid w:val="00BF193B"/>
    <w:rsid w:val="00BF1CF3"/>
    <w:rsid w:val="00BF5AE1"/>
    <w:rsid w:val="00BF6E9D"/>
    <w:rsid w:val="00C00D53"/>
    <w:rsid w:val="00C035A1"/>
    <w:rsid w:val="00C075FB"/>
    <w:rsid w:val="00C27112"/>
    <w:rsid w:val="00C30A14"/>
    <w:rsid w:val="00C30AF8"/>
    <w:rsid w:val="00C3647F"/>
    <w:rsid w:val="00C366B1"/>
    <w:rsid w:val="00C379F5"/>
    <w:rsid w:val="00C43B20"/>
    <w:rsid w:val="00C45A9F"/>
    <w:rsid w:val="00C64F64"/>
    <w:rsid w:val="00C714AA"/>
    <w:rsid w:val="00C71609"/>
    <w:rsid w:val="00C73D20"/>
    <w:rsid w:val="00C777AF"/>
    <w:rsid w:val="00C803C1"/>
    <w:rsid w:val="00C85D4B"/>
    <w:rsid w:val="00C90A3F"/>
    <w:rsid w:val="00C94E45"/>
    <w:rsid w:val="00C95CD5"/>
    <w:rsid w:val="00C96E28"/>
    <w:rsid w:val="00C97F0D"/>
    <w:rsid w:val="00CA19EE"/>
    <w:rsid w:val="00CA4F53"/>
    <w:rsid w:val="00CB1769"/>
    <w:rsid w:val="00CB6EC4"/>
    <w:rsid w:val="00CC1B20"/>
    <w:rsid w:val="00CC6C37"/>
    <w:rsid w:val="00CD126B"/>
    <w:rsid w:val="00CD153D"/>
    <w:rsid w:val="00CD67AE"/>
    <w:rsid w:val="00CF0A3E"/>
    <w:rsid w:val="00D03462"/>
    <w:rsid w:val="00D04637"/>
    <w:rsid w:val="00D04B00"/>
    <w:rsid w:val="00D07A00"/>
    <w:rsid w:val="00D20556"/>
    <w:rsid w:val="00D216DF"/>
    <w:rsid w:val="00D21B8B"/>
    <w:rsid w:val="00D22B15"/>
    <w:rsid w:val="00D2711D"/>
    <w:rsid w:val="00D36394"/>
    <w:rsid w:val="00D41B82"/>
    <w:rsid w:val="00D425B4"/>
    <w:rsid w:val="00D4527F"/>
    <w:rsid w:val="00D476FF"/>
    <w:rsid w:val="00D47976"/>
    <w:rsid w:val="00D61F33"/>
    <w:rsid w:val="00D64700"/>
    <w:rsid w:val="00D66CBD"/>
    <w:rsid w:val="00D74BA9"/>
    <w:rsid w:val="00D75117"/>
    <w:rsid w:val="00D76A20"/>
    <w:rsid w:val="00D81771"/>
    <w:rsid w:val="00D9040C"/>
    <w:rsid w:val="00D926EC"/>
    <w:rsid w:val="00DA1376"/>
    <w:rsid w:val="00DB1420"/>
    <w:rsid w:val="00DB7FCC"/>
    <w:rsid w:val="00DC0450"/>
    <w:rsid w:val="00DC1236"/>
    <w:rsid w:val="00DC1423"/>
    <w:rsid w:val="00DC515E"/>
    <w:rsid w:val="00DD12B7"/>
    <w:rsid w:val="00DD5E76"/>
    <w:rsid w:val="00DD6A04"/>
    <w:rsid w:val="00DF221F"/>
    <w:rsid w:val="00DF5AFE"/>
    <w:rsid w:val="00DF6934"/>
    <w:rsid w:val="00DF6EF5"/>
    <w:rsid w:val="00E01199"/>
    <w:rsid w:val="00E01E5D"/>
    <w:rsid w:val="00E133F1"/>
    <w:rsid w:val="00E17711"/>
    <w:rsid w:val="00E31449"/>
    <w:rsid w:val="00E32233"/>
    <w:rsid w:val="00E52949"/>
    <w:rsid w:val="00E57138"/>
    <w:rsid w:val="00E61561"/>
    <w:rsid w:val="00E61AAC"/>
    <w:rsid w:val="00E62A0A"/>
    <w:rsid w:val="00E62BBC"/>
    <w:rsid w:val="00E632DB"/>
    <w:rsid w:val="00E67728"/>
    <w:rsid w:val="00E72841"/>
    <w:rsid w:val="00E84F39"/>
    <w:rsid w:val="00E9156B"/>
    <w:rsid w:val="00E938B5"/>
    <w:rsid w:val="00EA0242"/>
    <w:rsid w:val="00EA4C49"/>
    <w:rsid w:val="00EA5885"/>
    <w:rsid w:val="00EA62B4"/>
    <w:rsid w:val="00EB527A"/>
    <w:rsid w:val="00EC7E0B"/>
    <w:rsid w:val="00ED0B83"/>
    <w:rsid w:val="00ED23B6"/>
    <w:rsid w:val="00ED5851"/>
    <w:rsid w:val="00EE28FF"/>
    <w:rsid w:val="00EE3A3E"/>
    <w:rsid w:val="00EE661B"/>
    <w:rsid w:val="00EE7B4F"/>
    <w:rsid w:val="00EF45B7"/>
    <w:rsid w:val="00F0125F"/>
    <w:rsid w:val="00F04E0E"/>
    <w:rsid w:val="00F0524E"/>
    <w:rsid w:val="00F0553E"/>
    <w:rsid w:val="00F17261"/>
    <w:rsid w:val="00F228B2"/>
    <w:rsid w:val="00F23370"/>
    <w:rsid w:val="00F25E47"/>
    <w:rsid w:val="00F25E77"/>
    <w:rsid w:val="00F2661B"/>
    <w:rsid w:val="00F35729"/>
    <w:rsid w:val="00F40314"/>
    <w:rsid w:val="00F41F7D"/>
    <w:rsid w:val="00F42218"/>
    <w:rsid w:val="00F46937"/>
    <w:rsid w:val="00F56FC8"/>
    <w:rsid w:val="00F60A61"/>
    <w:rsid w:val="00F66BEA"/>
    <w:rsid w:val="00F67DEA"/>
    <w:rsid w:val="00F704F8"/>
    <w:rsid w:val="00F7317F"/>
    <w:rsid w:val="00F736B8"/>
    <w:rsid w:val="00F84402"/>
    <w:rsid w:val="00F87E36"/>
    <w:rsid w:val="00F900F0"/>
    <w:rsid w:val="00F905C9"/>
    <w:rsid w:val="00F94A43"/>
    <w:rsid w:val="00F95FA2"/>
    <w:rsid w:val="00FA0E0C"/>
    <w:rsid w:val="00FA1030"/>
    <w:rsid w:val="00FA13DE"/>
    <w:rsid w:val="00FA57D1"/>
    <w:rsid w:val="00FB1FCE"/>
    <w:rsid w:val="00FB6F79"/>
    <w:rsid w:val="00FC0BB1"/>
    <w:rsid w:val="00FC36C7"/>
    <w:rsid w:val="00FC7ABE"/>
    <w:rsid w:val="00FD0D06"/>
    <w:rsid w:val="00FD0DFB"/>
    <w:rsid w:val="00FE2472"/>
    <w:rsid w:val="00FE50AC"/>
    <w:rsid w:val="00FF10F8"/>
    <w:rsid w:val="00FF38D5"/>
    <w:rsid w:val="00FF455C"/>
    <w:rsid w:val="00FF6D1C"/>
  </w:rsids>
  <m:mathPr>
    <m:mathFont m:val="Cambria Math"/>
    <m:brkBin m:val="before"/>
    <m:brkBinSub m:val="--"/>
    <m:smallFrac m:val="0"/>
    <m:dispDef/>
    <m:lMargin m:val="0"/>
    <m:rMargin m:val="0"/>
    <m:defJc m:val="centerGroup"/>
    <m:wrapIndent m:val="1440"/>
    <m:intLim m:val="subSup"/>
    <m:naryLim m:val="undOvr"/>
  </m:mathPr>
  <w:themeFontLang w:val="es-E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2DFE"/>
  <w15:chartTrackingRefBased/>
  <w15:docId w15:val="{79F65FC8-4490-41E5-B3CD-525DDBD2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934"/>
  </w:style>
  <w:style w:type="paragraph" w:styleId="Heading1">
    <w:name w:val="heading 1"/>
    <w:basedOn w:val="Normal"/>
    <w:next w:val="Normal"/>
    <w:link w:val="Heading1Char"/>
    <w:uiPriority w:val="9"/>
    <w:qFormat/>
    <w:rsid w:val="00747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A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A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AE7"/>
    <w:rPr>
      <w:rFonts w:eastAsiaTheme="majorEastAsia" w:cstheme="majorBidi"/>
      <w:color w:val="272727" w:themeColor="text1" w:themeTint="D8"/>
    </w:rPr>
  </w:style>
  <w:style w:type="paragraph" w:styleId="Title">
    <w:name w:val="Title"/>
    <w:basedOn w:val="Normal"/>
    <w:next w:val="Normal"/>
    <w:link w:val="TitleChar"/>
    <w:uiPriority w:val="10"/>
    <w:qFormat/>
    <w:rsid w:val="00747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A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AE7"/>
    <w:pPr>
      <w:spacing w:before="160"/>
      <w:jc w:val="center"/>
    </w:pPr>
    <w:rPr>
      <w:i/>
      <w:iCs/>
      <w:color w:val="404040" w:themeColor="text1" w:themeTint="BF"/>
    </w:rPr>
  </w:style>
  <w:style w:type="character" w:customStyle="1" w:styleId="QuoteChar">
    <w:name w:val="Quote Char"/>
    <w:basedOn w:val="DefaultParagraphFont"/>
    <w:link w:val="Quote"/>
    <w:uiPriority w:val="29"/>
    <w:rsid w:val="00747AE7"/>
    <w:rPr>
      <w:i/>
      <w:iCs/>
      <w:color w:val="404040" w:themeColor="text1" w:themeTint="BF"/>
    </w:rPr>
  </w:style>
  <w:style w:type="paragraph" w:styleId="ListParagraph">
    <w:name w:val="List Paragraph"/>
    <w:basedOn w:val="Normal"/>
    <w:uiPriority w:val="34"/>
    <w:qFormat/>
    <w:rsid w:val="00747AE7"/>
    <w:pPr>
      <w:ind w:left="720"/>
      <w:contextualSpacing/>
    </w:pPr>
  </w:style>
  <w:style w:type="character" w:styleId="IntenseEmphasis">
    <w:name w:val="Intense Emphasis"/>
    <w:basedOn w:val="DefaultParagraphFont"/>
    <w:uiPriority w:val="21"/>
    <w:qFormat/>
    <w:rsid w:val="00747AE7"/>
    <w:rPr>
      <w:i/>
      <w:iCs/>
      <w:color w:val="0F4761" w:themeColor="accent1" w:themeShade="BF"/>
    </w:rPr>
  </w:style>
  <w:style w:type="paragraph" w:styleId="IntenseQuote">
    <w:name w:val="Intense Quote"/>
    <w:basedOn w:val="Normal"/>
    <w:next w:val="Normal"/>
    <w:link w:val="IntenseQuoteChar"/>
    <w:uiPriority w:val="30"/>
    <w:qFormat/>
    <w:rsid w:val="00747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AE7"/>
    <w:rPr>
      <w:i/>
      <w:iCs/>
      <w:color w:val="0F4761" w:themeColor="accent1" w:themeShade="BF"/>
    </w:rPr>
  </w:style>
  <w:style w:type="character" w:styleId="IntenseReference">
    <w:name w:val="Intense Reference"/>
    <w:basedOn w:val="DefaultParagraphFont"/>
    <w:uiPriority w:val="32"/>
    <w:qFormat/>
    <w:rsid w:val="00747AE7"/>
    <w:rPr>
      <w:b/>
      <w:bCs/>
      <w:smallCaps/>
      <w:color w:val="0F4761" w:themeColor="accent1" w:themeShade="BF"/>
      <w:spacing w:val="5"/>
    </w:rPr>
  </w:style>
  <w:style w:type="paragraph" w:styleId="Header">
    <w:name w:val="header"/>
    <w:basedOn w:val="Normal"/>
    <w:link w:val="HeaderChar"/>
    <w:uiPriority w:val="99"/>
    <w:unhideWhenUsed/>
    <w:rsid w:val="00D04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637"/>
  </w:style>
  <w:style w:type="paragraph" w:styleId="Footer">
    <w:name w:val="footer"/>
    <w:basedOn w:val="Normal"/>
    <w:link w:val="FooterChar"/>
    <w:uiPriority w:val="99"/>
    <w:unhideWhenUsed/>
    <w:rsid w:val="00D04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637"/>
  </w:style>
  <w:style w:type="character" w:styleId="Hyperlink">
    <w:name w:val="Hyperlink"/>
    <w:basedOn w:val="DefaultParagraphFont"/>
    <w:uiPriority w:val="99"/>
    <w:unhideWhenUsed/>
    <w:rsid w:val="00D04B00"/>
    <w:rPr>
      <w:color w:val="467886" w:themeColor="hyperlink"/>
      <w:u w:val="single"/>
    </w:rPr>
  </w:style>
  <w:style w:type="paragraph" w:styleId="Revision">
    <w:name w:val="Revision"/>
    <w:hidden/>
    <w:uiPriority w:val="99"/>
    <w:semiHidden/>
    <w:rsid w:val="00701F09"/>
    <w:pPr>
      <w:spacing w:after="0" w:line="240" w:lineRule="auto"/>
    </w:pPr>
  </w:style>
  <w:style w:type="paragraph" w:styleId="NormalWeb">
    <w:name w:val="Normal (Web)"/>
    <w:basedOn w:val="Normal"/>
    <w:uiPriority w:val="99"/>
    <w:unhideWhenUsed/>
    <w:rsid w:val="00701F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ED23B6"/>
    <w:rPr>
      <w:sz w:val="16"/>
      <w:szCs w:val="16"/>
    </w:rPr>
  </w:style>
  <w:style w:type="paragraph" w:styleId="CommentText">
    <w:name w:val="annotation text"/>
    <w:basedOn w:val="Normal"/>
    <w:link w:val="CommentTextChar"/>
    <w:uiPriority w:val="99"/>
    <w:unhideWhenUsed/>
    <w:rsid w:val="00ED23B6"/>
    <w:pPr>
      <w:spacing w:line="240" w:lineRule="auto"/>
    </w:pPr>
    <w:rPr>
      <w:sz w:val="20"/>
      <w:szCs w:val="20"/>
    </w:rPr>
  </w:style>
  <w:style w:type="character" w:customStyle="1" w:styleId="CommentTextChar">
    <w:name w:val="Comment Text Char"/>
    <w:basedOn w:val="DefaultParagraphFont"/>
    <w:link w:val="CommentText"/>
    <w:uiPriority w:val="99"/>
    <w:rsid w:val="00ED23B6"/>
    <w:rPr>
      <w:sz w:val="20"/>
      <w:szCs w:val="20"/>
    </w:rPr>
  </w:style>
  <w:style w:type="paragraph" w:styleId="CommentSubject">
    <w:name w:val="annotation subject"/>
    <w:basedOn w:val="CommentText"/>
    <w:next w:val="CommentText"/>
    <w:link w:val="CommentSubjectChar"/>
    <w:uiPriority w:val="99"/>
    <w:semiHidden/>
    <w:unhideWhenUsed/>
    <w:rsid w:val="00ED23B6"/>
    <w:rPr>
      <w:b/>
      <w:bCs/>
    </w:rPr>
  </w:style>
  <w:style w:type="character" w:customStyle="1" w:styleId="CommentSubjectChar">
    <w:name w:val="Comment Subject Char"/>
    <w:basedOn w:val="CommentTextChar"/>
    <w:link w:val="CommentSubject"/>
    <w:uiPriority w:val="99"/>
    <w:semiHidden/>
    <w:rsid w:val="00ED23B6"/>
    <w:rPr>
      <w:b/>
      <w:bCs/>
      <w:sz w:val="20"/>
      <w:szCs w:val="20"/>
    </w:rPr>
  </w:style>
  <w:style w:type="character" w:styleId="UnresolvedMention">
    <w:name w:val="Unresolved Mention"/>
    <w:basedOn w:val="DefaultParagraphFont"/>
    <w:uiPriority w:val="99"/>
    <w:semiHidden/>
    <w:unhideWhenUsed/>
    <w:rsid w:val="00590C98"/>
    <w:rPr>
      <w:color w:val="605E5C"/>
      <w:shd w:val="clear" w:color="auto" w:fill="E1DFDD"/>
    </w:rPr>
  </w:style>
  <w:style w:type="character" w:styleId="FollowedHyperlink">
    <w:name w:val="FollowedHyperlink"/>
    <w:basedOn w:val="DefaultParagraphFont"/>
    <w:uiPriority w:val="99"/>
    <w:semiHidden/>
    <w:unhideWhenUsed/>
    <w:rsid w:val="00F04E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F26BF-1BD4-42D3-AB5C-7DB07CBA6A72}">
  <ds:schemaRefs>
    <ds:schemaRef ds:uri="http://schemas.openxmlformats.org/officeDocument/2006/bibliography"/>
  </ds:schemaRefs>
</ds:datastoreItem>
</file>

<file path=customXml/itemProps2.xml><?xml version="1.0" encoding="utf-8"?>
<ds:datastoreItem xmlns:ds="http://schemas.openxmlformats.org/officeDocument/2006/customXml" ds:itemID="{F07E5654-F691-43F0-9A34-54777898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1101B-C7B8-4C3B-B460-4F28D3AAEE0A}">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4.xml><?xml version="1.0" encoding="utf-8"?>
<ds:datastoreItem xmlns:ds="http://schemas.openxmlformats.org/officeDocument/2006/customXml" ds:itemID="{CD3097D7-BC61-449A-BCC1-2B754ACF93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2274</Words>
  <Characters>12967</Characters>
  <Application>Microsoft Office Word</Application>
  <DocSecurity>0</DocSecurity>
  <Lines>108</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Africa Martín</dc:creator>
  <cp:keywords/>
  <dc:description/>
  <cp:lastModifiedBy>Dorothee Pinet</cp:lastModifiedBy>
  <cp:revision>19</cp:revision>
  <dcterms:created xsi:type="dcterms:W3CDTF">2026-10-29T09:35:00Z</dcterms:created>
  <dcterms:modified xsi:type="dcterms:W3CDTF">2026-10-29T13:43:00Z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2026-10-26T16:14:29Z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3f7fceb8-2354-4b67-811f-71f1a0f9cd99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