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EE894" w14:textId="4C569CAE" w:rsidR="001577EF" w:rsidRPr="001577EF" w:rsidRDefault="001577EF" w:rsidP="001577EF">
      <w:pPr>
        <w:spacing w:after="0" w:line="240" w:lineRule="auto"/>
        <w:jc w:val="right"/>
        <w:rPr>
          <w:rFonts w:ascii="Cambria" w:hAnsi="Cambria"/>
          <w:b/>
          <w:bCs/>
          <w:sz w:val="20"/>
          <w:szCs w:val="20"/>
        </w:rPr>
      </w:pPr>
      <w:r>
        <w:rPr>
          <w:rFonts w:ascii="Cambria" w:hAnsi="Cambria"/>
          <w:b/>
          <w:sz w:val="20"/>
        </w:rPr>
        <w:t>Original: inglés</w:t>
      </w:r>
    </w:p>
    <w:p w14:paraId="5F1ADFF0" w14:textId="77777777" w:rsidR="001577EF" w:rsidRPr="001577EF" w:rsidRDefault="001577EF" w:rsidP="001577EF">
      <w:pPr>
        <w:spacing w:after="0" w:line="240" w:lineRule="auto"/>
        <w:jc w:val="center"/>
        <w:rPr>
          <w:rFonts w:ascii="Cambria" w:hAnsi="Cambria"/>
          <w:b/>
          <w:bCs/>
          <w:sz w:val="20"/>
          <w:szCs w:val="20"/>
        </w:rPr>
      </w:pPr>
    </w:p>
    <w:p w14:paraId="00A4C643" w14:textId="77777777" w:rsidR="007E0EE0" w:rsidRDefault="006B6649" w:rsidP="001577EF">
      <w:pPr>
        <w:spacing w:after="0" w:line="240" w:lineRule="auto"/>
        <w:jc w:val="center"/>
        <w:rPr>
          <w:rFonts w:ascii="Cambria" w:hAnsi="Cambria"/>
          <w:b/>
          <w:sz w:val="20"/>
        </w:rPr>
      </w:pPr>
      <w:r>
        <w:rPr>
          <w:rFonts w:ascii="Cambria" w:hAnsi="Cambria"/>
          <w:b/>
          <w:sz w:val="20"/>
        </w:rPr>
        <w:t>Mitigación de la captura fortuita de aves marinas: cuestiones de seguridad en el uso de brazoladas con peso — Resumen/análisis para la reunión del Grupo de trabajo permanente para la mejora de las estadísticas y las medidas de conservación de ICCAT (GTP) de noviembre de 2026</w:t>
      </w:r>
    </w:p>
    <w:p w14:paraId="32FECEF8" w14:textId="732229A6" w:rsidR="00893E64" w:rsidRPr="007E0EE0" w:rsidRDefault="006B6649" w:rsidP="001577EF">
      <w:pPr>
        <w:spacing w:after="0" w:line="240" w:lineRule="auto"/>
        <w:jc w:val="center"/>
        <w:rPr>
          <w:rFonts w:ascii="Cambria" w:hAnsi="Cambria"/>
          <w:b/>
          <w:bCs/>
          <w:i/>
          <w:iCs/>
          <w:sz w:val="20"/>
          <w:szCs w:val="20"/>
        </w:rPr>
      </w:pPr>
      <w:r>
        <w:rPr>
          <w:rFonts w:ascii="Cambria" w:hAnsi="Cambria"/>
          <w:b/>
          <w:sz w:val="20"/>
        </w:rPr>
        <w:br/>
      </w:r>
      <w:r w:rsidR="007E0EE0" w:rsidRPr="007E0EE0">
        <w:rPr>
          <w:rFonts w:ascii="Cambria" w:hAnsi="Cambria"/>
          <w:bCs/>
          <w:i/>
          <w:iCs/>
          <w:sz w:val="20"/>
        </w:rPr>
        <w:t>(</w:t>
      </w:r>
      <w:r w:rsidRPr="007E0EE0">
        <w:rPr>
          <w:rFonts w:ascii="Cambria" w:hAnsi="Cambria"/>
          <w:bCs/>
          <w:i/>
          <w:iCs/>
          <w:sz w:val="20"/>
        </w:rPr>
        <w:t>documento presentado por el Reino Unido</w:t>
      </w:r>
      <w:r w:rsidR="007E0EE0" w:rsidRPr="007E0EE0">
        <w:rPr>
          <w:rFonts w:ascii="Cambria" w:hAnsi="Cambria"/>
          <w:bCs/>
          <w:i/>
          <w:iCs/>
          <w:sz w:val="20"/>
        </w:rPr>
        <w:t>)</w:t>
      </w:r>
    </w:p>
    <w:p w14:paraId="2346173C" w14:textId="77777777" w:rsidR="001577EF" w:rsidRPr="001577EF" w:rsidRDefault="001577EF" w:rsidP="001577EF">
      <w:pPr>
        <w:spacing w:after="0" w:line="240" w:lineRule="auto"/>
        <w:jc w:val="center"/>
        <w:rPr>
          <w:rFonts w:ascii="Cambria" w:hAnsi="Cambria"/>
          <w:b/>
          <w:bCs/>
          <w:sz w:val="20"/>
          <w:szCs w:val="20"/>
        </w:rPr>
      </w:pPr>
    </w:p>
    <w:p w14:paraId="7A542090" w14:textId="0517F565" w:rsidR="00FB230A" w:rsidRDefault="00FB230A" w:rsidP="001577EF">
      <w:pPr>
        <w:spacing w:after="0" w:line="240" w:lineRule="auto"/>
        <w:rPr>
          <w:rFonts w:ascii="Cambria" w:hAnsi="Cambria"/>
          <w:b/>
          <w:bCs/>
          <w:sz w:val="20"/>
          <w:szCs w:val="20"/>
        </w:rPr>
      </w:pPr>
      <w:r>
        <w:rPr>
          <w:rFonts w:ascii="Cambria" w:hAnsi="Cambria"/>
          <w:b/>
          <w:sz w:val="20"/>
        </w:rPr>
        <w:t xml:space="preserve">Resumen </w:t>
      </w:r>
    </w:p>
    <w:p w14:paraId="0A5E299F" w14:textId="77777777" w:rsidR="001577EF" w:rsidRPr="001577EF" w:rsidRDefault="001577EF" w:rsidP="001577EF">
      <w:pPr>
        <w:spacing w:after="0" w:line="240" w:lineRule="auto"/>
        <w:rPr>
          <w:rFonts w:ascii="Cambria" w:hAnsi="Cambria"/>
          <w:b/>
          <w:bCs/>
          <w:sz w:val="20"/>
          <w:szCs w:val="20"/>
        </w:rPr>
      </w:pPr>
    </w:p>
    <w:p w14:paraId="2BC0EAF1" w14:textId="26648F03" w:rsidR="0021541F" w:rsidRPr="001577EF" w:rsidRDefault="00D279A6" w:rsidP="001577EF">
      <w:pPr>
        <w:pStyle w:val="ListParagraph"/>
        <w:numPr>
          <w:ilvl w:val="0"/>
          <w:numId w:val="5"/>
        </w:numPr>
        <w:spacing w:after="0" w:line="240" w:lineRule="auto"/>
        <w:ind w:left="426" w:hanging="426"/>
        <w:contextualSpacing w:val="0"/>
        <w:jc w:val="both"/>
        <w:rPr>
          <w:rFonts w:ascii="Cambria" w:hAnsi="Cambria"/>
          <w:b/>
          <w:bCs/>
          <w:sz w:val="20"/>
          <w:szCs w:val="20"/>
        </w:rPr>
      </w:pPr>
      <w:r>
        <w:rPr>
          <w:rFonts w:ascii="Cambria" w:hAnsi="Cambria"/>
          <w:sz w:val="20"/>
        </w:rPr>
        <w:t>En el presente documento se resume la información recibida hasta la fecha sobre los posibles riesgos para la seguridad de la tripulación asociados al uso de brazoladas con peso para reducir la captura fortuita de aves marinas en las pesquerías de palangre, así como las medidas para mitigar dichos riesgos de seguridad. Esta información se recibió en respuesta a una solicitud formulada a través de un documento anterior del Reino Unido (</w:t>
      </w:r>
      <w:hyperlink r:id="rId12" w:history="1">
        <w:r>
          <w:rPr>
            <w:rStyle w:val="Hyperlink"/>
            <w:rFonts w:ascii="Cambria" w:hAnsi="Cambria"/>
            <w:sz w:val="20"/>
            <w:u w:val="none"/>
          </w:rPr>
          <w:t>IMM_06/i2026</w:t>
        </w:r>
      </w:hyperlink>
      <w:r>
        <w:rPr>
          <w:rFonts w:ascii="Cambria" w:hAnsi="Cambria"/>
          <w:sz w:val="20"/>
        </w:rPr>
        <w:t>).</w:t>
      </w:r>
    </w:p>
    <w:p w14:paraId="2C975F57" w14:textId="77777777" w:rsidR="001577EF" w:rsidRPr="001577EF" w:rsidRDefault="001577EF" w:rsidP="001577EF">
      <w:pPr>
        <w:pStyle w:val="ListParagraph"/>
        <w:spacing w:after="0" w:line="240" w:lineRule="auto"/>
        <w:ind w:left="426" w:hanging="426"/>
        <w:contextualSpacing w:val="0"/>
        <w:jc w:val="both"/>
        <w:rPr>
          <w:rFonts w:ascii="Cambria" w:hAnsi="Cambria"/>
          <w:b/>
          <w:bCs/>
          <w:sz w:val="20"/>
          <w:szCs w:val="20"/>
        </w:rPr>
      </w:pPr>
    </w:p>
    <w:p w14:paraId="2D5ACC3C" w14:textId="76B32DFC" w:rsidR="008B54CD" w:rsidRPr="001577EF" w:rsidRDefault="008B54CD" w:rsidP="001577EF">
      <w:pPr>
        <w:pStyle w:val="ListParagraph"/>
        <w:numPr>
          <w:ilvl w:val="0"/>
          <w:numId w:val="5"/>
        </w:numPr>
        <w:spacing w:after="0" w:line="240" w:lineRule="auto"/>
        <w:ind w:left="426" w:hanging="426"/>
        <w:contextualSpacing w:val="0"/>
        <w:jc w:val="both"/>
        <w:rPr>
          <w:rFonts w:ascii="Cambria" w:hAnsi="Cambria"/>
          <w:b/>
          <w:bCs/>
          <w:sz w:val="20"/>
          <w:szCs w:val="20"/>
        </w:rPr>
      </w:pPr>
      <w:r>
        <w:rPr>
          <w:rFonts w:ascii="Cambria" w:hAnsi="Cambria"/>
          <w:sz w:val="20"/>
        </w:rPr>
        <w:t xml:space="preserve">En este nuevo documento también se presentan algunas reflexiones basadas en nuestro análisis de la información recibida y de otra información de interés que se ha obtenido. El objetivo es determinar cómo se pueden aplicar medidas de mitigación de la captura fortuita de aves marinas que también garanticen la seguridad de la tripulación.  </w:t>
      </w:r>
    </w:p>
    <w:p w14:paraId="6DE98F77" w14:textId="77777777" w:rsidR="001577EF" w:rsidRPr="001577EF" w:rsidRDefault="001577EF" w:rsidP="001577EF">
      <w:pPr>
        <w:spacing w:after="0" w:line="240" w:lineRule="auto"/>
        <w:ind w:left="426" w:hanging="426"/>
        <w:jc w:val="both"/>
        <w:rPr>
          <w:rFonts w:ascii="Cambria" w:hAnsi="Cambria"/>
          <w:b/>
          <w:bCs/>
          <w:sz w:val="20"/>
          <w:szCs w:val="20"/>
        </w:rPr>
      </w:pPr>
    </w:p>
    <w:p w14:paraId="517DEB13" w14:textId="175173B1" w:rsidR="0021541F" w:rsidRDefault="009C57BF"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 xml:space="preserve">Tras la reunión del GTP, el Reino Unido invitará a las CPC a que presenten cualquier información adicional y a debatir estas cuestiones de forma bilateral. Elaboraremos un nuevo documento, para la reunión del IMM de 2027, con el objetivo de llegar a un acuerdo sobre cómo debería ser un enfoque proporcionado y equilibrado sobre estas cuestiones. Este contribuirá a la elaboración de una propuesta de Recomendación para actualizar las medidas de mitigación de la captura fortuita de aves marinas de ICCAT en 2027. </w:t>
      </w:r>
    </w:p>
    <w:p w14:paraId="4952ED9B" w14:textId="77777777" w:rsidR="001577EF" w:rsidRPr="001577EF" w:rsidRDefault="001577EF" w:rsidP="001577EF">
      <w:pPr>
        <w:spacing w:after="0" w:line="240" w:lineRule="auto"/>
        <w:ind w:left="426" w:hanging="426"/>
        <w:jc w:val="both"/>
        <w:rPr>
          <w:rFonts w:ascii="Cambria" w:hAnsi="Cambria"/>
          <w:sz w:val="20"/>
          <w:szCs w:val="20"/>
        </w:rPr>
      </w:pPr>
    </w:p>
    <w:p w14:paraId="3FF0DA17" w14:textId="09E65074" w:rsidR="001516DA" w:rsidRDefault="00EF6FD9"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Nuestras conclusiones preliminares indican que se han documentado incidentes relacionados con la seguridad de la tripulación en las pesquerías de ICCAT y de forma más generalizada. Se han desarrollado y probado medidas eficaces para mitigar dichos riesgos. Dada la diversidad de las operaciones pesqueras, incluso dentro de ICCAT, es importante ofrecer a las flotas una variedad de opciones para mitigar la captura fortuita de aves marinas, así como flexibilidad a la hora de aplicarlas. De este modo, las flotas pueden elegir la opción que mejor se adapte a sus necesidades, sopesando los aspectos medioambientales, económicos, prácticos y de seguridad.</w:t>
      </w:r>
    </w:p>
    <w:p w14:paraId="6B14F011" w14:textId="77777777" w:rsidR="001577EF" w:rsidRPr="001577EF" w:rsidRDefault="001577EF" w:rsidP="001577EF">
      <w:pPr>
        <w:spacing w:after="0" w:line="240" w:lineRule="auto"/>
        <w:ind w:left="426" w:hanging="426"/>
        <w:jc w:val="both"/>
        <w:rPr>
          <w:rFonts w:ascii="Cambria" w:hAnsi="Cambria"/>
          <w:sz w:val="20"/>
          <w:szCs w:val="20"/>
        </w:rPr>
      </w:pPr>
    </w:p>
    <w:p w14:paraId="3F0E13E7" w14:textId="765699EA" w:rsidR="00C16751" w:rsidRDefault="00502A3D"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Las CPC también han facilitado información sobre otras cuestiones potenciales relacionadas con las medidas contra la captura fortuita de aves marinas. Aunque este documento se centra principalmente en la seguridad de la tripulación, también hemos aportado algunas respuestas iniciales sobre esas otras cuestiones.</w:t>
      </w:r>
    </w:p>
    <w:p w14:paraId="3A99CD58" w14:textId="77777777" w:rsidR="001577EF" w:rsidRDefault="001577EF" w:rsidP="001577EF">
      <w:pPr>
        <w:spacing w:after="0" w:line="240" w:lineRule="auto"/>
        <w:ind w:left="426" w:hanging="426"/>
        <w:jc w:val="both"/>
        <w:rPr>
          <w:rFonts w:ascii="Cambria" w:hAnsi="Cambria"/>
          <w:sz w:val="20"/>
          <w:szCs w:val="20"/>
        </w:rPr>
      </w:pPr>
    </w:p>
    <w:p w14:paraId="103F659D" w14:textId="77777777" w:rsidR="001577EF" w:rsidRPr="001577EF" w:rsidRDefault="001577EF" w:rsidP="001577EF">
      <w:pPr>
        <w:spacing w:after="0" w:line="240" w:lineRule="auto"/>
        <w:ind w:left="426" w:hanging="426"/>
        <w:jc w:val="both"/>
        <w:rPr>
          <w:rFonts w:ascii="Cambria" w:hAnsi="Cambria"/>
          <w:sz w:val="20"/>
          <w:szCs w:val="20"/>
        </w:rPr>
      </w:pPr>
    </w:p>
    <w:p w14:paraId="5B537A2B" w14:textId="2D71D305" w:rsidR="000E4A8A" w:rsidRDefault="000E4A8A" w:rsidP="001577EF">
      <w:pPr>
        <w:spacing w:after="0" w:line="240" w:lineRule="auto"/>
        <w:ind w:left="426" w:hanging="426"/>
        <w:jc w:val="both"/>
        <w:rPr>
          <w:rFonts w:ascii="Cambria" w:hAnsi="Cambria"/>
          <w:b/>
          <w:bCs/>
          <w:sz w:val="20"/>
          <w:szCs w:val="20"/>
        </w:rPr>
      </w:pPr>
      <w:r>
        <w:rPr>
          <w:rFonts w:ascii="Cambria" w:hAnsi="Cambria"/>
          <w:b/>
          <w:sz w:val="20"/>
        </w:rPr>
        <w:t>Contexto</w:t>
      </w:r>
    </w:p>
    <w:p w14:paraId="6F3DDD6C" w14:textId="77777777" w:rsidR="001577EF" w:rsidRPr="001577EF" w:rsidRDefault="001577EF" w:rsidP="001577EF">
      <w:pPr>
        <w:spacing w:after="0" w:line="240" w:lineRule="auto"/>
        <w:ind w:left="426" w:hanging="426"/>
        <w:jc w:val="both"/>
        <w:rPr>
          <w:rFonts w:ascii="Cambria" w:hAnsi="Cambria"/>
          <w:b/>
          <w:bCs/>
          <w:sz w:val="20"/>
          <w:szCs w:val="20"/>
        </w:rPr>
      </w:pPr>
    </w:p>
    <w:p w14:paraId="7249B053" w14:textId="66A32BE9" w:rsidR="00CF1184" w:rsidRPr="001577EF" w:rsidRDefault="00476184"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 xml:space="preserve">Cuando en noviembre de 2025 se debatió la posible introducción de dispositivos de protección de anzuelos (HSD) como medida opcional para evitar la captura fortuita de aves marinas, algunas CPC señalaron preocupaciones por la seguridad de la tripulación en relación con posibles actualizaciones de las especificaciones sobre el lastrado de brazoladas de palangre. Consciente de la necesidad de comprender mejor esta cuestión, el Reino Unido presentó un documento en </w:t>
      </w:r>
      <w:r w:rsidRPr="000F65AE">
        <w:rPr>
          <w:rFonts w:ascii="Cambria" w:hAnsi="Cambria"/>
          <w:sz w:val="20"/>
        </w:rPr>
        <w:t>la 19.</w:t>
      </w:r>
      <w:r w:rsidRPr="000F65AE">
        <w:rPr>
          <w:rFonts w:ascii="Cambria" w:hAnsi="Cambria"/>
          <w:sz w:val="20"/>
          <w:vertAlign w:val="superscript"/>
        </w:rPr>
        <w:t>a</w:t>
      </w:r>
      <w:r w:rsidRPr="000F65AE">
        <w:rPr>
          <w:rFonts w:ascii="Cambria" w:hAnsi="Cambria"/>
          <w:sz w:val="20"/>
        </w:rPr>
        <w:t xml:space="preserve"> reunión del Grupo de trabajo sobre medidas de seguimiento integradas (IMM) (</w:t>
      </w:r>
      <w:hyperlink r:id="rId13" w:history="1">
        <w:r w:rsidRPr="000F65AE">
          <w:rPr>
            <w:rStyle w:val="Hyperlink"/>
            <w:rFonts w:ascii="Cambria" w:hAnsi="Cambria"/>
            <w:sz w:val="20"/>
            <w:u w:val="none"/>
          </w:rPr>
          <w:t>IMM_06/i2026</w:t>
        </w:r>
      </w:hyperlink>
      <w:r w:rsidRPr="000F65AE">
        <w:rPr>
          <w:rFonts w:ascii="Cambria" w:hAnsi="Cambria"/>
          <w:sz w:val="20"/>
        </w:rPr>
        <w:t>), en e</w:t>
      </w:r>
      <w:r>
        <w:rPr>
          <w:rFonts w:ascii="Cambria" w:hAnsi="Cambria"/>
          <w:sz w:val="20"/>
        </w:rPr>
        <w:t xml:space="preserve">l que solicitaba a las CPC que presentaran información de interés y participaran en un debate más profundo para ayudar a acordar la manera de proceder. </w:t>
      </w:r>
    </w:p>
    <w:p w14:paraId="43900300" w14:textId="77777777" w:rsidR="001577EF" w:rsidRPr="001577EF" w:rsidRDefault="001577EF" w:rsidP="001577EF">
      <w:pPr>
        <w:pStyle w:val="ListParagraph"/>
        <w:spacing w:after="0" w:line="240" w:lineRule="auto"/>
        <w:ind w:left="426" w:hanging="426"/>
        <w:contextualSpacing w:val="0"/>
        <w:jc w:val="both"/>
        <w:rPr>
          <w:rFonts w:ascii="Cambria" w:hAnsi="Cambria"/>
          <w:sz w:val="20"/>
          <w:szCs w:val="20"/>
        </w:rPr>
      </w:pPr>
    </w:p>
    <w:p w14:paraId="4DC9E396" w14:textId="32521171" w:rsidR="00FC6762" w:rsidRPr="001577EF" w:rsidRDefault="00FC6762"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Dos CPC han facilitado información —Japón y la UE—, a las que agradecemos sus aportaciones. Estas se han publicado en un documento de la Secretaría (</w:t>
      </w:r>
      <w:hyperlink r:id="rId14" w:history="1">
        <w:r>
          <w:rPr>
            <w:rStyle w:val="Hyperlink"/>
            <w:rFonts w:ascii="Cambria" w:hAnsi="Cambria"/>
            <w:sz w:val="20"/>
            <w:u w:val="none"/>
          </w:rPr>
          <w:t>PWG_414/2026</w:t>
        </w:r>
      </w:hyperlink>
      <w:r>
        <w:rPr>
          <w:rFonts w:ascii="Cambria" w:hAnsi="Cambria"/>
          <w:sz w:val="20"/>
        </w:rPr>
        <w:t>).</w:t>
      </w:r>
    </w:p>
    <w:p w14:paraId="73ACA644" w14:textId="77777777" w:rsidR="001577EF" w:rsidRDefault="001577EF" w:rsidP="001577EF">
      <w:pPr>
        <w:pStyle w:val="ListParagraph"/>
        <w:spacing w:after="0" w:line="240" w:lineRule="auto"/>
        <w:ind w:left="426" w:hanging="426"/>
        <w:contextualSpacing w:val="0"/>
        <w:jc w:val="both"/>
        <w:rPr>
          <w:rFonts w:ascii="Cambria" w:hAnsi="Cambria"/>
          <w:sz w:val="20"/>
          <w:szCs w:val="20"/>
        </w:rPr>
      </w:pPr>
    </w:p>
    <w:p w14:paraId="369E9C0B" w14:textId="77777777" w:rsidR="001577EF" w:rsidRDefault="001577EF" w:rsidP="001577EF">
      <w:pPr>
        <w:pStyle w:val="ListParagraph"/>
        <w:spacing w:after="0" w:line="240" w:lineRule="auto"/>
        <w:ind w:left="426" w:hanging="426"/>
        <w:contextualSpacing w:val="0"/>
        <w:jc w:val="both"/>
        <w:rPr>
          <w:rFonts w:ascii="Cambria" w:hAnsi="Cambria"/>
          <w:sz w:val="20"/>
          <w:szCs w:val="20"/>
        </w:rPr>
      </w:pPr>
    </w:p>
    <w:p w14:paraId="74DA0B8C" w14:textId="77777777" w:rsidR="007A6CA6" w:rsidRDefault="007A6CA6" w:rsidP="001577EF">
      <w:pPr>
        <w:pStyle w:val="ListParagraph"/>
        <w:spacing w:after="0" w:line="240" w:lineRule="auto"/>
        <w:ind w:left="426" w:hanging="426"/>
        <w:contextualSpacing w:val="0"/>
        <w:jc w:val="both"/>
        <w:rPr>
          <w:rFonts w:ascii="Cambria" w:hAnsi="Cambria"/>
          <w:sz w:val="20"/>
          <w:szCs w:val="20"/>
        </w:rPr>
      </w:pPr>
    </w:p>
    <w:p w14:paraId="6D63075B" w14:textId="77777777" w:rsidR="007A6CA6" w:rsidRPr="001577EF" w:rsidRDefault="007A6CA6" w:rsidP="001577EF">
      <w:pPr>
        <w:pStyle w:val="ListParagraph"/>
        <w:spacing w:after="0" w:line="240" w:lineRule="auto"/>
        <w:ind w:left="426" w:hanging="426"/>
        <w:contextualSpacing w:val="0"/>
        <w:jc w:val="both"/>
        <w:rPr>
          <w:rFonts w:ascii="Cambria" w:hAnsi="Cambria"/>
          <w:sz w:val="20"/>
          <w:szCs w:val="20"/>
        </w:rPr>
      </w:pPr>
    </w:p>
    <w:p w14:paraId="411DF7CD" w14:textId="2015EB72" w:rsidR="00384BBA" w:rsidRDefault="00384BBA" w:rsidP="001577EF">
      <w:pPr>
        <w:spacing w:after="0" w:line="240" w:lineRule="auto"/>
        <w:ind w:left="426" w:hanging="426"/>
        <w:jc w:val="both"/>
        <w:rPr>
          <w:rFonts w:ascii="Cambria" w:hAnsi="Cambria"/>
          <w:b/>
          <w:bCs/>
          <w:sz w:val="20"/>
          <w:szCs w:val="20"/>
        </w:rPr>
      </w:pPr>
      <w:r>
        <w:rPr>
          <w:rFonts w:ascii="Cambria" w:hAnsi="Cambria"/>
          <w:b/>
          <w:sz w:val="20"/>
        </w:rPr>
        <w:lastRenderedPageBreak/>
        <w:t xml:space="preserve">Información facilitada por las CPC sobre la seguridad de la tripulación </w:t>
      </w:r>
    </w:p>
    <w:p w14:paraId="2D95F33B" w14:textId="77777777" w:rsidR="001577EF" w:rsidRPr="001577EF" w:rsidRDefault="001577EF" w:rsidP="001577EF">
      <w:pPr>
        <w:spacing w:after="0" w:line="240" w:lineRule="auto"/>
        <w:ind w:left="426" w:hanging="426"/>
        <w:jc w:val="both"/>
        <w:rPr>
          <w:rFonts w:ascii="Cambria" w:hAnsi="Cambria"/>
          <w:b/>
          <w:bCs/>
          <w:sz w:val="20"/>
          <w:szCs w:val="20"/>
        </w:rPr>
      </w:pPr>
    </w:p>
    <w:p w14:paraId="6614034A" w14:textId="6A309799" w:rsidR="0D2653D9" w:rsidRDefault="3FC22570" w:rsidP="001577EF">
      <w:pPr>
        <w:numPr>
          <w:ilvl w:val="0"/>
          <w:numId w:val="5"/>
        </w:numPr>
        <w:spacing w:after="0" w:line="240" w:lineRule="auto"/>
        <w:ind w:left="426" w:hanging="426"/>
        <w:jc w:val="both"/>
        <w:rPr>
          <w:rFonts w:ascii="Cambria" w:hAnsi="Cambria"/>
          <w:sz w:val="20"/>
          <w:szCs w:val="20"/>
        </w:rPr>
      </w:pPr>
      <w:r>
        <w:rPr>
          <w:rFonts w:ascii="Cambria" w:hAnsi="Cambria"/>
          <w:sz w:val="20"/>
        </w:rPr>
        <w:t xml:space="preserve">En el documento </w:t>
      </w:r>
      <w:r w:rsidR="007D7546">
        <w:rPr>
          <w:rFonts w:ascii="Cambria" w:hAnsi="Cambria"/>
          <w:sz w:val="20"/>
        </w:rPr>
        <w:t>presentado por</w:t>
      </w:r>
      <w:r>
        <w:rPr>
          <w:rFonts w:ascii="Cambria" w:hAnsi="Cambria"/>
          <w:sz w:val="20"/>
        </w:rPr>
        <w:t xml:space="preserve"> la UE se destacaba el riesgo de efecto «rebote», es decir, cuando las brazoladas con peso retroceden a gran velocidad al quedar repentinamente sin tensión (por ejemplo, si l</w:t>
      </w:r>
      <w:r w:rsidR="007D7546">
        <w:rPr>
          <w:rFonts w:ascii="Cambria" w:hAnsi="Cambria"/>
          <w:sz w:val="20"/>
        </w:rPr>
        <w:t>a</w:t>
      </w:r>
      <w:r>
        <w:rPr>
          <w:rFonts w:ascii="Cambria" w:hAnsi="Cambria"/>
          <w:sz w:val="20"/>
        </w:rPr>
        <w:t xml:space="preserve">s líneas se rompen o los anzuelos se sueltan del pez). Los autores señalaron que estos riesgos pueden variar según el tipo de actividad pesquera. Por ejemplo, entre buques más grandes y más pequeños, entre sistemas de virada de palangre mecanizados y no mecanizados, y también en función de la elección de los artes de pesca, como el uso de líneas de nailon o monofilamento. </w:t>
      </w:r>
    </w:p>
    <w:p w14:paraId="588D6234" w14:textId="77777777" w:rsidR="001577EF" w:rsidRPr="001577EF" w:rsidRDefault="001577EF" w:rsidP="001577EF">
      <w:pPr>
        <w:spacing w:after="0" w:line="240" w:lineRule="auto"/>
        <w:ind w:left="426" w:hanging="426"/>
        <w:jc w:val="both"/>
        <w:rPr>
          <w:rFonts w:ascii="Cambria" w:hAnsi="Cambria"/>
          <w:sz w:val="20"/>
          <w:szCs w:val="20"/>
        </w:rPr>
      </w:pPr>
    </w:p>
    <w:p w14:paraId="46688451" w14:textId="11CEBF56" w:rsidR="00F66084" w:rsidRPr="007D7546" w:rsidRDefault="346F2824"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 xml:space="preserve">En el documento </w:t>
      </w:r>
      <w:r w:rsidR="007D7546">
        <w:rPr>
          <w:rFonts w:ascii="Cambria" w:hAnsi="Cambria"/>
          <w:sz w:val="20"/>
        </w:rPr>
        <w:t>presentado por</w:t>
      </w:r>
      <w:r>
        <w:rPr>
          <w:rFonts w:ascii="Cambria" w:hAnsi="Cambria"/>
          <w:sz w:val="20"/>
        </w:rPr>
        <w:t xml:space="preserve"> Japón también se destacaba el riesgo de efecto rebote, tanto en la virada de anzuelos vacíos como cuando los anzuelos se sueltan del pez. Asimismo, se detallaban 17</w:t>
      </w:r>
      <w:r w:rsidR="007D7546">
        <w:rPr>
          <w:rFonts w:ascii="Cambria" w:hAnsi="Cambria"/>
          <w:sz w:val="20"/>
        </w:rPr>
        <w:t> </w:t>
      </w:r>
      <w:r>
        <w:rPr>
          <w:rFonts w:ascii="Cambria" w:hAnsi="Cambria"/>
          <w:sz w:val="20"/>
        </w:rPr>
        <w:t xml:space="preserve">«casos graves», ocurridos a lo largo de un periodo de nueve años, en los que el efecto rebote causó lesiones por las que los miembros de la tripulación recibieron una indemnización. No se incluyeron los casos que no dieron lugar a una indemnización. Se hizo hincapié en la necesidad de tener muy en cuenta la seguridad de la tripulación a la hora de plantearse posibles cambios en las especificaciones de lastrado. </w:t>
      </w:r>
    </w:p>
    <w:p w14:paraId="22123F97" w14:textId="77777777" w:rsidR="007D7546" w:rsidRPr="007D7546" w:rsidRDefault="007D7546" w:rsidP="007D7546">
      <w:pPr>
        <w:pStyle w:val="ListParagraph"/>
        <w:rPr>
          <w:rFonts w:ascii="Cambria" w:hAnsi="Cambria"/>
          <w:sz w:val="20"/>
          <w:szCs w:val="20"/>
        </w:rPr>
      </w:pPr>
    </w:p>
    <w:p w14:paraId="2F3FC71B" w14:textId="582CBC73" w:rsidR="00DA512F" w:rsidRDefault="00DA512F"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De esta información se desprende que, a la hora de gestionar las pesquerías de palangre, se debería tomar en serio el riesgo de que el efecto rebote provoque lesiones a la tripulación. Esto incluye el diseño y la aplicación de medidas de mitigación de las capturas fortuitas que incluyen el lastrado de brazoladas.</w:t>
      </w:r>
    </w:p>
    <w:p w14:paraId="0626240D" w14:textId="77777777" w:rsidR="001577EF" w:rsidRDefault="001577EF" w:rsidP="001577EF">
      <w:pPr>
        <w:pStyle w:val="ListParagraph"/>
        <w:spacing w:after="0" w:line="240" w:lineRule="auto"/>
        <w:ind w:left="426" w:hanging="426"/>
        <w:contextualSpacing w:val="0"/>
        <w:jc w:val="both"/>
        <w:rPr>
          <w:rFonts w:ascii="Cambria" w:hAnsi="Cambria"/>
          <w:sz w:val="20"/>
          <w:szCs w:val="20"/>
        </w:rPr>
      </w:pPr>
    </w:p>
    <w:p w14:paraId="0A398824" w14:textId="77777777" w:rsidR="001577EF" w:rsidRPr="001577EF" w:rsidRDefault="001577EF" w:rsidP="001577EF">
      <w:pPr>
        <w:pStyle w:val="ListParagraph"/>
        <w:spacing w:after="0" w:line="240" w:lineRule="auto"/>
        <w:ind w:left="426" w:hanging="426"/>
        <w:contextualSpacing w:val="0"/>
        <w:jc w:val="both"/>
        <w:rPr>
          <w:rFonts w:ascii="Cambria" w:hAnsi="Cambria"/>
          <w:sz w:val="20"/>
          <w:szCs w:val="20"/>
        </w:rPr>
      </w:pPr>
    </w:p>
    <w:p w14:paraId="6FB1337E" w14:textId="331DCA81" w:rsidR="0041117C" w:rsidRDefault="0041117C" w:rsidP="001577EF">
      <w:pPr>
        <w:spacing w:after="0" w:line="240" w:lineRule="auto"/>
        <w:ind w:left="426" w:hanging="426"/>
        <w:jc w:val="both"/>
        <w:rPr>
          <w:rFonts w:ascii="Cambria" w:hAnsi="Cambria"/>
          <w:b/>
          <w:bCs/>
          <w:sz w:val="20"/>
          <w:szCs w:val="20"/>
        </w:rPr>
      </w:pPr>
      <w:r>
        <w:rPr>
          <w:rFonts w:ascii="Cambria" w:hAnsi="Cambria"/>
          <w:b/>
          <w:sz w:val="20"/>
        </w:rPr>
        <w:t>Otra información de interés señalada por el Reino Unido sobre la seguridad de la tripulación</w:t>
      </w:r>
    </w:p>
    <w:p w14:paraId="7396F373" w14:textId="77777777" w:rsidR="001577EF" w:rsidRPr="001577EF" w:rsidRDefault="001577EF" w:rsidP="001577EF">
      <w:pPr>
        <w:spacing w:after="0" w:line="240" w:lineRule="auto"/>
        <w:ind w:left="426" w:hanging="426"/>
        <w:jc w:val="both"/>
        <w:rPr>
          <w:rFonts w:ascii="Cambria" w:hAnsi="Cambria"/>
          <w:b/>
          <w:bCs/>
          <w:sz w:val="20"/>
          <w:szCs w:val="20"/>
        </w:rPr>
      </w:pPr>
    </w:p>
    <w:p w14:paraId="28D52F9F" w14:textId="78460022" w:rsidR="192E6988" w:rsidRDefault="002063AA" w:rsidP="001577EF">
      <w:pPr>
        <w:pStyle w:val="ListParagraph"/>
        <w:numPr>
          <w:ilvl w:val="0"/>
          <w:numId w:val="5"/>
        </w:numPr>
        <w:spacing w:after="0" w:line="240" w:lineRule="auto"/>
        <w:ind w:left="426" w:hanging="426"/>
        <w:contextualSpacing w:val="0"/>
        <w:jc w:val="both"/>
        <w:rPr>
          <w:rFonts w:ascii="Cambria" w:eastAsia="Aptos" w:hAnsi="Cambria" w:cs="Aptos"/>
          <w:sz w:val="20"/>
          <w:szCs w:val="20"/>
        </w:rPr>
      </w:pPr>
      <w:r>
        <w:rPr>
          <w:rFonts w:ascii="Cambria" w:hAnsi="Cambria"/>
          <w:color w:val="000000" w:themeColor="text1"/>
          <w:sz w:val="20"/>
        </w:rPr>
        <w:t xml:space="preserve">En los documentos publicados por ACAP se señala que el lastrado de brazoladas es una medida eficaz para mitigar la captura fortuita de aves marinas en las pesquerías de palangre pelágico (ACAP, 2026), pero también se señala el riesgo potencial para la seguridad de la tripulación derivado de los incidentes por efecto rebote (ACAP, 2021). </w:t>
      </w:r>
      <w:r>
        <w:rPr>
          <w:rFonts w:ascii="Cambria" w:hAnsi="Cambria"/>
          <w:sz w:val="20"/>
        </w:rPr>
        <w:t xml:space="preserve"> </w:t>
      </w:r>
    </w:p>
    <w:p w14:paraId="19BE8EEA" w14:textId="77777777" w:rsidR="001577EF" w:rsidRPr="001577EF" w:rsidRDefault="001577EF" w:rsidP="001577EF">
      <w:pPr>
        <w:pStyle w:val="ListParagraph"/>
        <w:spacing w:after="0" w:line="240" w:lineRule="auto"/>
        <w:ind w:left="426" w:hanging="426"/>
        <w:contextualSpacing w:val="0"/>
        <w:jc w:val="both"/>
        <w:rPr>
          <w:rFonts w:ascii="Cambria" w:eastAsia="Aptos" w:hAnsi="Cambria" w:cs="Aptos"/>
          <w:sz w:val="20"/>
          <w:szCs w:val="20"/>
        </w:rPr>
      </w:pPr>
    </w:p>
    <w:p w14:paraId="7C5404DB" w14:textId="7FECED07" w:rsidR="00CA350B" w:rsidRDefault="007C3783" w:rsidP="001577EF">
      <w:pPr>
        <w:pStyle w:val="ListParagraph"/>
        <w:numPr>
          <w:ilvl w:val="0"/>
          <w:numId w:val="5"/>
        </w:numPr>
        <w:spacing w:after="0" w:line="240" w:lineRule="auto"/>
        <w:ind w:left="426" w:hanging="426"/>
        <w:contextualSpacing w:val="0"/>
        <w:jc w:val="both"/>
        <w:rPr>
          <w:rFonts w:ascii="Cambria" w:eastAsia="Aptos" w:hAnsi="Cambria" w:cs="Aptos"/>
          <w:color w:val="000000" w:themeColor="text1"/>
          <w:sz w:val="20"/>
          <w:szCs w:val="20"/>
        </w:rPr>
      </w:pPr>
      <w:r>
        <w:rPr>
          <w:rFonts w:ascii="Cambria" w:hAnsi="Cambria"/>
          <w:sz w:val="20"/>
        </w:rPr>
        <w:t xml:space="preserve">Otros estudios han analizado con mayor profundidad el riesgo por el efecto rebote y los peligros para la seguridad asociados al lastrado de brazoladas, así como las formas de reducir o mitigar dichos riesgos. Señalan que </w:t>
      </w:r>
      <w:r>
        <w:rPr>
          <w:rFonts w:ascii="Cambria" w:hAnsi="Cambria"/>
          <w:color w:val="000000" w:themeColor="text1"/>
          <w:sz w:val="20"/>
        </w:rPr>
        <w:t xml:space="preserve">la incidencia de los incidentes por efecto rebote y los riesgos conexos pueden reducirse mediante cambios prácticos y operativos. </w:t>
      </w:r>
    </w:p>
    <w:p w14:paraId="6C49BE98" w14:textId="77777777" w:rsidR="001577EF" w:rsidRPr="001577EF" w:rsidRDefault="001577EF" w:rsidP="001577EF">
      <w:pPr>
        <w:spacing w:after="0" w:line="240" w:lineRule="auto"/>
        <w:ind w:left="426" w:hanging="426"/>
        <w:jc w:val="both"/>
        <w:rPr>
          <w:rFonts w:ascii="Cambria" w:eastAsia="Aptos" w:hAnsi="Cambria" w:cs="Aptos"/>
          <w:color w:val="000000" w:themeColor="text1"/>
          <w:sz w:val="20"/>
          <w:szCs w:val="20"/>
        </w:rPr>
      </w:pPr>
    </w:p>
    <w:p w14:paraId="2B0CB678" w14:textId="21302F32" w:rsidR="09295A8D" w:rsidRPr="001577EF" w:rsidRDefault="007C7B8C"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color w:val="000000" w:themeColor="text1"/>
          <w:sz w:val="20"/>
        </w:rPr>
        <w:t xml:space="preserve">Los distintos tipos de pesos y configuraciones de lastrado pueden tener diferentes repercusiones en la gravedad del efecto rebote (Rawlinson </w:t>
      </w:r>
      <w:r>
        <w:rPr>
          <w:rFonts w:ascii="Cambria" w:hAnsi="Cambria"/>
          <w:i/>
          <w:color w:val="000000" w:themeColor="text1"/>
          <w:sz w:val="20"/>
        </w:rPr>
        <w:t>et al.,</w:t>
      </w:r>
      <w:r>
        <w:rPr>
          <w:rFonts w:ascii="Cambria" w:hAnsi="Cambria"/>
          <w:color w:val="000000" w:themeColor="text1"/>
          <w:sz w:val="20"/>
        </w:rPr>
        <w:t xml:space="preserve"> 2019). Por ejemplo, los ensayos han demostrado que los pesos que se deslizan hacia abajo o se salen de la línea en caso de que se suelte el anzuelo reducen la energía cinética en el impacto en un 80 % en comparación con los destorcedores de plomo convencionales (Sullivan </w:t>
      </w:r>
      <w:r>
        <w:rPr>
          <w:rFonts w:ascii="Cambria" w:hAnsi="Cambria"/>
          <w:i/>
          <w:color w:val="000000" w:themeColor="text1"/>
          <w:sz w:val="20"/>
        </w:rPr>
        <w:t>et al.</w:t>
      </w:r>
      <w:r>
        <w:rPr>
          <w:rFonts w:ascii="Cambria" w:hAnsi="Cambria"/>
          <w:color w:val="000000" w:themeColor="text1"/>
          <w:sz w:val="20"/>
        </w:rPr>
        <w:t>, 2012).</w:t>
      </w:r>
    </w:p>
    <w:p w14:paraId="145BDFEF" w14:textId="77777777" w:rsidR="001577EF" w:rsidRPr="001577EF" w:rsidRDefault="001577EF" w:rsidP="001577EF">
      <w:pPr>
        <w:spacing w:after="0" w:line="240" w:lineRule="auto"/>
        <w:ind w:left="426" w:hanging="426"/>
        <w:jc w:val="both"/>
        <w:rPr>
          <w:rFonts w:ascii="Cambria" w:hAnsi="Cambria"/>
          <w:sz w:val="20"/>
          <w:szCs w:val="20"/>
        </w:rPr>
      </w:pPr>
    </w:p>
    <w:p w14:paraId="7C862276" w14:textId="3801B28F" w:rsidR="00BB173B" w:rsidRDefault="00CC0CB6"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 xml:space="preserve">ACAP también señaló otros métodos para reducir el riesgo relativo de efecto rebote, entre ellos el uso de equipos de protección individual y modificaciones en las prácticas de virada, como la virada en ángulo, para mantener a la tripulación alejada de la trayectoria directa de un línea que rebota (ACAP, 2021). </w:t>
      </w:r>
    </w:p>
    <w:p w14:paraId="78430D22" w14:textId="77777777" w:rsidR="001577EF" w:rsidRPr="001577EF" w:rsidRDefault="001577EF" w:rsidP="001577EF">
      <w:pPr>
        <w:spacing w:after="0" w:line="240" w:lineRule="auto"/>
        <w:ind w:left="426" w:hanging="426"/>
        <w:jc w:val="both"/>
        <w:rPr>
          <w:rFonts w:ascii="Cambria" w:hAnsi="Cambria"/>
          <w:sz w:val="20"/>
          <w:szCs w:val="20"/>
        </w:rPr>
      </w:pPr>
    </w:p>
    <w:p w14:paraId="1ED247F1" w14:textId="5C632A15" w:rsidR="004742B8" w:rsidRDefault="004742B8"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 xml:space="preserve">De ello se desprende que existen varias formas de reducir o mitigar los posibles riesgos para la seguridad de la tripulación. Estas medidas abarcan desde cambios en la configuración del palangre/brazolada hasta cambios en las prácticas de virada y el uso de equipos de protección. Es probable que haya diferentes opciones adecuadas para cada tipo de operación pesquera. </w:t>
      </w:r>
    </w:p>
    <w:p w14:paraId="6E078357" w14:textId="77777777" w:rsidR="001577EF" w:rsidRDefault="001577EF" w:rsidP="001577EF">
      <w:pPr>
        <w:pStyle w:val="ListParagraph"/>
        <w:spacing w:after="0" w:line="240" w:lineRule="auto"/>
        <w:ind w:left="426" w:hanging="426"/>
        <w:contextualSpacing w:val="0"/>
        <w:jc w:val="both"/>
        <w:rPr>
          <w:rFonts w:ascii="Cambria" w:hAnsi="Cambria"/>
          <w:sz w:val="20"/>
          <w:szCs w:val="20"/>
        </w:rPr>
      </w:pPr>
    </w:p>
    <w:p w14:paraId="4C822099" w14:textId="77777777" w:rsidR="001577EF" w:rsidRPr="001577EF" w:rsidRDefault="001577EF" w:rsidP="001577EF">
      <w:pPr>
        <w:pStyle w:val="ListParagraph"/>
        <w:spacing w:after="0" w:line="240" w:lineRule="auto"/>
        <w:ind w:left="426" w:hanging="426"/>
        <w:contextualSpacing w:val="0"/>
        <w:jc w:val="both"/>
        <w:rPr>
          <w:rFonts w:ascii="Cambria" w:hAnsi="Cambria"/>
          <w:sz w:val="20"/>
          <w:szCs w:val="20"/>
        </w:rPr>
      </w:pPr>
    </w:p>
    <w:p w14:paraId="39390315" w14:textId="39158D0F" w:rsidR="00233150" w:rsidRDefault="00233150" w:rsidP="001577EF">
      <w:pPr>
        <w:spacing w:after="0" w:line="240" w:lineRule="auto"/>
        <w:ind w:left="426" w:hanging="426"/>
        <w:jc w:val="both"/>
        <w:rPr>
          <w:rFonts w:ascii="Cambria" w:hAnsi="Cambria"/>
          <w:b/>
          <w:bCs/>
          <w:sz w:val="20"/>
          <w:szCs w:val="20"/>
        </w:rPr>
      </w:pPr>
      <w:r>
        <w:rPr>
          <w:rFonts w:ascii="Cambria" w:hAnsi="Cambria"/>
          <w:b/>
          <w:sz w:val="20"/>
        </w:rPr>
        <w:t>Conclusiones iniciales sobre la seguridad de la tripulación</w:t>
      </w:r>
    </w:p>
    <w:p w14:paraId="7AAB83E7" w14:textId="77777777" w:rsidR="001577EF" w:rsidRPr="001577EF" w:rsidRDefault="001577EF" w:rsidP="001577EF">
      <w:pPr>
        <w:spacing w:after="0" w:line="240" w:lineRule="auto"/>
        <w:ind w:left="426" w:hanging="426"/>
        <w:jc w:val="both"/>
        <w:rPr>
          <w:rFonts w:ascii="Cambria" w:hAnsi="Cambria"/>
          <w:b/>
          <w:bCs/>
          <w:sz w:val="20"/>
          <w:szCs w:val="20"/>
        </w:rPr>
      </w:pPr>
    </w:p>
    <w:p w14:paraId="1706F09F" w14:textId="61A14E56" w:rsidR="002442B1" w:rsidRDefault="005057EC" w:rsidP="001577EF">
      <w:pPr>
        <w:numPr>
          <w:ilvl w:val="0"/>
          <w:numId w:val="5"/>
        </w:numPr>
        <w:tabs>
          <w:tab w:val="left" w:pos="426"/>
        </w:tabs>
        <w:spacing w:after="0" w:line="240" w:lineRule="auto"/>
        <w:ind w:left="426" w:hanging="426"/>
        <w:jc w:val="both"/>
        <w:rPr>
          <w:rFonts w:ascii="Cambria" w:eastAsia="Aptos" w:hAnsi="Cambria" w:cs="Aptos"/>
          <w:color w:val="000000" w:themeColor="text1"/>
          <w:sz w:val="20"/>
          <w:szCs w:val="20"/>
        </w:rPr>
      </w:pPr>
      <w:r>
        <w:rPr>
          <w:rFonts w:ascii="Cambria" w:hAnsi="Cambria"/>
          <w:color w:val="000000" w:themeColor="text1"/>
          <w:sz w:val="20"/>
        </w:rPr>
        <w:t>Los buques pesqueros son instalaciones industriales. Al igual que en otras instalaciones industriales, los armadores, operadores y gestores de buques deberían adoptar las medidas adecuadas para mitigar los posibles riesgos a bordo de los buques pesqueros.</w:t>
      </w:r>
    </w:p>
    <w:p w14:paraId="550D9324" w14:textId="77777777" w:rsidR="001577EF" w:rsidRPr="001577EF" w:rsidRDefault="001577EF" w:rsidP="001577EF">
      <w:pPr>
        <w:tabs>
          <w:tab w:val="left" w:pos="426"/>
        </w:tabs>
        <w:spacing w:after="0" w:line="240" w:lineRule="auto"/>
        <w:ind w:left="426" w:hanging="426"/>
        <w:jc w:val="both"/>
        <w:rPr>
          <w:rFonts w:ascii="Cambria" w:eastAsia="Aptos" w:hAnsi="Cambria" w:cs="Aptos"/>
          <w:color w:val="000000" w:themeColor="text1"/>
          <w:sz w:val="20"/>
          <w:szCs w:val="20"/>
        </w:rPr>
      </w:pPr>
    </w:p>
    <w:p w14:paraId="20C5825C" w14:textId="40CBB7CC" w:rsidR="005605D0" w:rsidRDefault="00D10174" w:rsidP="001577EF">
      <w:pPr>
        <w:numPr>
          <w:ilvl w:val="0"/>
          <w:numId w:val="5"/>
        </w:numPr>
        <w:tabs>
          <w:tab w:val="left" w:pos="426"/>
        </w:tabs>
        <w:spacing w:after="0" w:line="240" w:lineRule="auto"/>
        <w:ind w:left="426" w:hanging="426"/>
        <w:jc w:val="both"/>
        <w:rPr>
          <w:rFonts w:ascii="Cambria" w:eastAsia="Aptos" w:hAnsi="Cambria" w:cs="Aptos"/>
          <w:color w:val="000000" w:themeColor="text1"/>
          <w:sz w:val="20"/>
          <w:szCs w:val="20"/>
        </w:rPr>
      </w:pPr>
      <w:r>
        <w:rPr>
          <w:rFonts w:ascii="Cambria" w:hAnsi="Cambria"/>
          <w:color w:val="000000" w:themeColor="text1"/>
          <w:sz w:val="20"/>
        </w:rPr>
        <w:lastRenderedPageBreak/>
        <w:t>ICCAT debería tener muy en cuenta el riesgo de efecto rebote y las lesiones que e</w:t>
      </w:r>
      <w:r w:rsidR="00AF453A">
        <w:rPr>
          <w:rFonts w:ascii="Cambria" w:hAnsi="Cambria"/>
          <w:color w:val="000000" w:themeColor="text1"/>
          <w:sz w:val="20"/>
        </w:rPr>
        <w:t>ste</w:t>
      </w:r>
      <w:r>
        <w:rPr>
          <w:rFonts w:ascii="Cambria" w:hAnsi="Cambria"/>
          <w:color w:val="000000" w:themeColor="text1"/>
          <w:sz w:val="20"/>
        </w:rPr>
        <w:t xml:space="preserve"> puede ocasionar a la tripulación a la hora de actualizar sus actuales medidas de mitigación de la captura fortuita de aves marinas. </w:t>
      </w:r>
    </w:p>
    <w:p w14:paraId="212E0ECB" w14:textId="77777777" w:rsidR="001577EF" w:rsidRPr="001577EF" w:rsidRDefault="001577EF" w:rsidP="001577EF">
      <w:pPr>
        <w:tabs>
          <w:tab w:val="left" w:pos="426"/>
        </w:tabs>
        <w:spacing w:after="0" w:line="240" w:lineRule="auto"/>
        <w:ind w:left="426" w:hanging="426"/>
        <w:jc w:val="both"/>
        <w:rPr>
          <w:rFonts w:ascii="Cambria" w:eastAsia="Aptos" w:hAnsi="Cambria" w:cs="Aptos"/>
          <w:color w:val="000000" w:themeColor="text1"/>
          <w:sz w:val="20"/>
          <w:szCs w:val="20"/>
        </w:rPr>
      </w:pPr>
    </w:p>
    <w:p w14:paraId="07EC4FEC" w14:textId="6086D8E8" w:rsidR="00573F6E" w:rsidRDefault="002E0EA3" w:rsidP="001577EF">
      <w:pPr>
        <w:pStyle w:val="ListParagraph"/>
        <w:numPr>
          <w:ilvl w:val="0"/>
          <w:numId w:val="5"/>
        </w:numPr>
        <w:tabs>
          <w:tab w:val="left" w:pos="426"/>
        </w:tabs>
        <w:spacing w:after="0" w:line="240" w:lineRule="auto"/>
        <w:ind w:left="426" w:hanging="426"/>
        <w:contextualSpacing w:val="0"/>
        <w:jc w:val="both"/>
        <w:rPr>
          <w:rFonts w:ascii="Cambria" w:eastAsia="Aptos" w:hAnsi="Cambria" w:cs="Aptos"/>
          <w:color w:val="000000" w:themeColor="text1"/>
          <w:sz w:val="20"/>
          <w:szCs w:val="20"/>
        </w:rPr>
      </w:pPr>
      <w:r>
        <w:rPr>
          <w:rFonts w:ascii="Cambria" w:hAnsi="Cambria"/>
          <w:color w:val="000000" w:themeColor="text1"/>
          <w:sz w:val="20"/>
        </w:rPr>
        <w:t xml:space="preserve">Existen diversos medios para mitigar el riesgo de lesiones provocadas por el efecto rebote. Lo que resulte adecuado —práctico, eficaz, seguro y asequible— probablemente variará de una flota a otra, dadas las diferencias entre los buques y las prácticas pesqueras.  </w:t>
      </w:r>
    </w:p>
    <w:p w14:paraId="4C9881BB" w14:textId="77777777" w:rsidR="001577EF" w:rsidRPr="001577EF" w:rsidRDefault="001577EF" w:rsidP="001577EF">
      <w:pPr>
        <w:tabs>
          <w:tab w:val="left" w:pos="426"/>
        </w:tabs>
        <w:spacing w:after="0" w:line="240" w:lineRule="auto"/>
        <w:ind w:left="426" w:hanging="426"/>
        <w:jc w:val="both"/>
        <w:rPr>
          <w:rFonts w:ascii="Cambria" w:eastAsia="Aptos" w:hAnsi="Cambria" w:cs="Aptos"/>
          <w:color w:val="000000" w:themeColor="text1"/>
          <w:sz w:val="20"/>
          <w:szCs w:val="20"/>
        </w:rPr>
      </w:pPr>
    </w:p>
    <w:p w14:paraId="5A371FF7" w14:textId="42A67CD7" w:rsidR="00581369" w:rsidRDefault="004638CE" w:rsidP="001577EF">
      <w:pPr>
        <w:pStyle w:val="ListParagraph"/>
        <w:numPr>
          <w:ilvl w:val="0"/>
          <w:numId w:val="5"/>
        </w:numPr>
        <w:tabs>
          <w:tab w:val="left" w:pos="426"/>
        </w:tabs>
        <w:spacing w:after="0" w:line="240" w:lineRule="auto"/>
        <w:ind w:left="426" w:hanging="426"/>
        <w:contextualSpacing w:val="0"/>
        <w:jc w:val="both"/>
        <w:rPr>
          <w:rFonts w:ascii="Cambria" w:eastAsia="Aptos" w:hAnsi="Cambria" w:cs="Aptos"/>
          <w:color w:val="000000" w:themeColor="text1"/>
          <w:sz w:val="20"/>
          <w:szCs w:val="20"/>
        </w:rPr>
      </w:pPr>
      <w:r>
        <w:rPr>
          <w:rFonts w:ascii="Cambria" w:hAnsi="Cambria"/>
          <w:color w:val="000000" w:themeColor="text1"/>
          <w:sz w:val="20"/>
        </w:rPr>
        <w:t>Por lo tanto, lo más adecuado podría ser ofrecer flexibilidad a las CPC/flotas para que elijan las opciones que mejor se adapten a sus necesidades. Esto se puede conseguir de dos maneras:</w:t>
      </w:r>
    </w:p>
    <w:p w14:paraId="38F3A64A" w14:textId="77777777" w:rsidR="001577EF" w:rsidRPr="001577EF" w:rsidRDefault="001577EF" w:rsidP="001577EF">
      <w:pPr>
        <w:pStyle w:val="ListParagraph"/>
        <w:spacing w:after="0" w:line="240" w:lineRule="auto"/>
        <w:ind w:left="360"/>
        <w:contextualSpacing w:val="0"/>
        <w:jc w:val="both"/>
        <w:rPr>
          <w:rFonts w:ascii="Cambria" w:eastAsia="Aptos" w:hAnsi="Cambria" w:cs="Aptos"/>
          <w:color w:val="000000" w:themeColor="text1"/>
          <w:sz w:val="20"/>
          <w:szCs w:val="20"/>
        </w:rPr>
      </w:pPr>
    </w:p>
    <w:p w14:paraId="35570E44" w14:textId="044712C9" w:rsidR="004638CE" w:rsidRPr="001577EF" w:rsidRDefault="008A66F4" w:rsidP="001577EF">
      <w:pPr>
        <w:pStyle w:val="ListParagraph"/>
        <w:numPr>
          <w:ilvl w:val="1"/>
          <w:numId w:val="5"/>
        </w:numPr>
        <w:spacing w:after="0" w:line="240" w:lineRule="auto"/>
        <w:ind w:left="851" w:hanging="426"/>
        <w:contextualSpacing w:val="0"/>
        <w:jc w:val="both"/>
        <w:rPr>
          <w:rFonts w:ascii="Cambria" w:eastAsia="Aptos" w:hAnsi="Cambria" w:cs="Aptos"/>
          <w:color w:val="000000" w:themeColor="text1"/>
          <w:sz w:val="20"/>
          <w:szCs w:val="20"/>
        </w:rPr>
      </w:pPr>
      <w:r>
        <w:rPr>
          <w:rFonts w:ascii="Cambria" w:hAnsi="Cambria"/>
          <w:color w:val="000000" w:themeColor="text1"/>
          <w:sz w:val="20"/>
        </w:rPr>
        <w:t xml:space="preserve">Seguir ofreciendo una serie de opciones para las medidas destinadas a reducir la captura fortuita de aves marinas. ICCAT exige actualmente el uso de una o dos medidas, de entre tres opciones, dependiendo del lugar donde se realice la pesca (las Recomendaciones de ICCAT </w:t>
      </w:r>
      <w:hyperlink r:id="rId15" w:history="1">
        <w:r>
          <w:rPr>
            <w:rStyle w:val="Hyperlink"/>
            <w:rFonts w:ascii="Cambria" w:hAnsi="Cambria"/>
            <w:sz w:val="20"/>
            <w:u w:val="none"/>
          </w:rPr>
          <w:t>07-07</w:t>
        </w:r>
      </w:hyperlink>
      <w:r>
        <w:rPr>
          <w:rFonts w:ascii="Cambria" w:hAnsi="Cambria"/>
          <w:sz w:val="20"/>
        </w:rPr>
        <w:t xml:space="preserve"> y </w:t>
      </w:r>
      <w:hyperlink r:id="rId16" w:history="1">
        <w:r>
          <w:rPr>
            <w:rStyle w:val="Hyperlink"/>
            <w:rFonts w:ascii="Cambria" w:hAnsi="Cambria"/>
            <w:sz w:val="20"/>
            <w:u w:val="none"/>
          </w:rPr>
          <w:t>11-09</w:t>
        </w:r>
      </w:hyperlink>
      <w:r>
        <w:rPr>
          <w:rFonts w:ascii="Cambria" w:hAnsi="Cambria"/>
          <w:sz w:val="20"/>
        </w:rPr>
        <w:t xml:space="preserve"> se aplican al sur de los 20° de latitud sur y al sur de los 25° de latitud sur, respectivamente)</w:t>
      </w:r>
      <w:r>
        <w:rPr>
          <w:rFonts w:ascii="Cambria" w:hAnsi="Cambria"/>
          <w:color w:val="000000" w:themeColor="text1"/>
          <w:sz w:val="20"/>
        </w:rPr>
        <w:t xml:space="preserve">. La incorporación de los HSD como una medida adicional opcional e independiente permitiría a las CPC y a las flotas elegir mejor qué práctica de mitigación les resulta más adecuada.  </w:t>
      </w:r>
    </w:p>
    <w:p w14:paraId="4C6C9EE3" w14:textId="1B0E99B8" w:rsidR="00EB09CD" w:rsidRPr="007A6CA6" w:rsidRDefault="009E249C" w:rsidP="001577EF">
      <w:pPr>
        <w:pStyle w:val="ListParagraph"/>
        <w:numPr>
          <w:ilvl w:val="1"/>
          <w:numId w:val="5"/>
        </w:numPr>
        <w:spacing w:after="0" w:line="240" w:lineRule="auto"/>
        <w:ind w:left="851" w:hanging="426"/>
        <w:contextualSpacing w:val="0"/>
        <w:jc w:val="both"/>
        <w:rPr>
          <w:rFonts w:ascii="Cambria" w:eastAsia="Aptos" w:hAnsi="Cambria" w:cs="Aptos"/>
          <w:color w:val="000000" w:themeColor="text1"/>
          <w:sz w:val="20"/>
          <w:szCs w:val="20"/>
        </w:rPr>
      </w:pPr>
      <w:r>
        <w:rPr>
          <w:rFonts w:ascii="Cambria" w:hAnsi="Cambria"/>
          <w:color w:val="000000" w:themeColor="text1"/>
          <w:sz w:val="20"/>
        </w:rPr>
        <w:t xml:space="preserve">Permitiendo flexibilidad en el diseño de las configuraciones de las brazoladas. Los estudios han demostrado que las diferentes configuraciones pueden mejorar la seguridad, pero no señalan una única opción como mejor práctica. ICCAT debería considerar la posibilidad de ofrecer flexibilidad a las flotas para que elijan configuraciones de brazoladas/lastrado que reduzcan la depredación de aves marinas y, al mismo tiempo, mitiguen el riesgo de efecto rebote. Esto podría lograrse especificando tasas de inmersión en lugar de las configuraciones de lastrado que se establecen actualmente en las Recomendaciones 07-07 y 11-09. Esto permitiría a las flotas que opten por utilizar el lastrado de brazoladas para poder elegir también las configuraciones de brazoladas/lastrado que mejor se adapten a sus necesidades, a fin de lograr un equilibrio entre la reducción de las capturas fortuitas y la seguridad de la tripulación.  </w:t>
      </w:r>
    </w:p>
    <w:p w14:paraId="55645CAB" w14:textId="77777777" w:rsidR="007A6CA6" w:rsidRDefault="007A6CA6" w:rsidP="007A6CA6">
      <w:pPr>
        <w:pStyle w:val="ListParagraph"/>
        <w:spacing w:after="0" w:line="240" w:lineRule="auto"/>
        <w:ind w:left="851"/>
        <w:contextualSpacing w:val="0"/>
        <w:jc w:val="both"/>
        <w:rPr>
          <w:rFonts w:ascii="Cambria" w:eastAsia="Aptos" w:hAnsi="Cambria" w:cs="Aptos"/>
          <w:color w:val="000000" w:themeColor="text1"/>
          <w:sz w:val="20"/>
          <w:szCs w:val="20"/>
        </w:rPr>
      </w:pPr>
    </w:p>
    <w:p w14:paraId="6065BFA7" w14:textId="556CE103" w:rsidR="00C539B1" w:rsidRPr="001577EF" w:rsidRDefault="004F397C" w:rsidP="001577EF">
      <w:pPr>
        <w:pStyle w:val="ListParagraph"/>
        <w:numPr>
          <w:ilvl w:val="0"/>
          <w:numId w:val="5"/>
        </w:numPr>
        <w:spacing w:after="0" w:line="240" w:lineRule="auto"/>
        <w:ind w:left="426" w:hanging="426"/>
        <w:contextualSpacing w:val="0"/>
        <w:jc w:val="both"/>
        <w:rPr>
          <w:rFonts w:ascii="Cambria" w:eastAsia="Aptos" w:hAnsi="Cambria" w:cs="Aptos"/>
          <w:color w:val="000000" w:themeColor="text1"/>
          <w:sz w:val="20"/>
          <w:szCs w:val="20"/>
        </w:rPr>
      </w:pPr>
      <w:r>
        <w:rPr>
          <w:rFonts w:ascii="Cambria" w:hAnsi="Cambria"/>
          <w:color w:val="000000" w:themeColor="text1"/>
          <w:sz w:val="20"/>
        </w:rPr>
        <w:t xml:space="preserve">Como observación general adicional, deberíamos asegurarnos de que las CPC y las flotas puedan aplicar otras medidas de seguridad para la tripulación, según proceda, como, por ejemplo, cambios en las prácticas de virada o el uso de equipos de seguridad, en función de sus propias circunstancias específicas.  </w:t>
      </w:r>
    </w:p>
    <w:p w14:paraId="40E5DB2A" w14:textId="77777777" w:rsidR="001577EF" w:rsidRPr="001577EF" w:rsidRDefault="001577EF" w:rsidP="001577EF">
      <w:pPr>
        <w:pStyle w:val="ListParagraph"/>
        <w:spacing w:after="0" w:line="240" w:lineRule="auto"/>
        <w:ind w:left="426" w:hanging="426"/>
        <w:contextualSpacing w:val="0"/>
        <w:jc w:val="both"/>
        <w:rPr>
          <w:rFonts w:ascii="Cambria" w:eastAsia="Aptos" w:hAnsi="Cambria" w:cs="Aptos"/>
          <w:color w:val="000000" w:themeColor="text1"/>
          <w:sz w:val="20"/>
          <w:szCs w:val="20"/>
        </w:rPr>
      </w:pPr>
    </w:p>
    <w:p w14:paraId="783D9E9D" w14:textId="1DE0DA46" w:rsidR="31A14D40" w:rsidRPr="001577EF" w:rsidRDefault="31A14D40" w:rsidP="001577EF">
      <w:pPr>
        <w:numPr>
          <w:ilvl w:val="0"/>
          <w:numId w:val="5"/>
        </w:numPr>
        <w:spacing w:after="0" w:line="240" w:lineRule="auto"/>
        <w:ind w:left="426" w:hanging="426"/>
        <w:jc w:val="both"/>
        <w:rPr>
          <w:rFonts w:ascii="Cambria" w:hAnsi="Cambria"/>
          <w:sz w:val="20"/>
          <w:szCs w:val="20"/>
        </w:rPr>
      </w:pPr>
      <w:r w:rsidRPr="000F65AE">
        <w:rPr>
          <w:rFonts w:ascii="Cambria" w:hAnsi="Cambria"/>
          <w:sz w:val="20"/>
        </w:rPr>
        <w:t>Esperamos que se siga debatiendo este tema en la reunión del GTP en noviembre y posteriormente, con el objetivo de acordar y aprobar una forma de avanzar en relación con la seguridad de la tripulación en la reunión del IMM</w:t>
      </w:r>
      <w:r>
        <w:rPr>
          <w:rFonts w:ascii="Cambria" w:hAnsi="Cambria"/>
          <w:sz w:val="20"/>
        </w:rPr>
        <w:t xml:space="preserve"> en 2027.</w:t>
      </w:r>
    </w:p>
    <w:p w14:paraId="7ACA7A1F" w14:textId="77777777" w:rsidR="001577EF" w:rsidRPr="001577EF" w:rsidRDefault="001577EF" w:rsidP="001577EF">
      <w:pPr>
        <w:spacing w:after="0" w:line="240" w:lineRule="auto"/>
        <w:jc w:val="both"/>
        <w:rPr>
          <w:rFonts w:ascii="Cambria" w:hAnsi="Cambria"/>
          <w:b/>
          <w:bCs/>
          <w:sz w:val="20"/>
          <w:szCs w:val="20"/>
        </w:rPr>
      </w:pPr>
    </w:p>
    <w:p w14:paraId="519D17EE" w14:textId="77777777" w:rsidR="001577EF" w:rsidRPr="001577EF" w:rsidRDefault="001577EF" w:rsidP="001577EF">
      <w:pPr>
        <w:spacing w:after="0" w:line="240" w:lineRule="auto"/>
        <w:jc w:val="both"/>
        <w:rPr>
          <w:rFonts w:ascii="Cambria" w:hAnsi="Cambria"/>
          <w:b/>
          <w:bCs/>
          <w:sz w:val="20"/>
          <w:szCs w:val="20"/>
        </w:rPr>
      </w:pPr>
    </w:p>
    <w:p w14:paraId="0A37AD54" w14:textId="19F22D8F" w:rsidR="005A335D" w:rsidRPr="001577EF" w:rsidRDefault="005A335D" w:rsidP="001577EF">
      <w:pPr>
        <w:spacing w:after="0" w:line="240" w:lineRule="auto"/>
        <w:jc w:val="both"/>
        <w:rPr>
          <w:rFonts w:ascii="Cambria" w:hAnsi="Cambria"/>
          <w:b/>
          <w:bCs/>
          <w:sz w:val="20"/>
          <w:szCs w:val="20"/>
        </w:rPr>
      </w:pPr>
      <w:r>
        <w:rPr>
          <w:rFonts w:ascii="Cambria" w:hAnsi="Cambria"/>
          <w:b/>
          <w:sz w:val="20"/>
        </w:rPr>
        <w:t xml:space="preserve">Otras cuestiones planteadas por las CPC </w:t>
      </w:r>
    </w:p>
    <w:p w14:paraId="7A6A7E0A" w14:textId="77777777" w:rsidR="001577EF" w:rsidRPr="001577EF" w:rsidRDefault="001577EF" w:rsidP="001577EF">
      <w:pPr>
        <w:spacing w:after="0" w:line="240" w:lineRule="auto"/>
        <w:ind w:left="360"/>
        <w:jc w:val="both"/>
        <w:rPr>
          <w:rFonts w:ascii="Cambria" w:hAnsi="Cambria"/>
          <w:sz w:val="20"/>
          <w:szCs w:val="20"/>
        </w:rPr>
      </w:pPr>
    </w:p>
    <w:p w14:paraId="2E3F4235" w14:textId="37B9AC6C" w:rsidR="00D411DF" w:rsidRPr="001577EF" w:rsidRDefault="00CE6A75" w:rsidP="001577EF">
      <w:pPr>
        <w:numPr>
          <w:ilvl w:val="0"/>
          <w:numId w:val="5"/>
        </w:numPr>
        <w:spacing w:after="0" w:line="240" w:lineRule="auto"/>
        <w:ind w:left="426" w:hanging="426"/>
        <w:jc w:val="both"/>
        <w:rPr>
          <w:rFonts w:ascii="Cambria" w:hAnsi="Cambria"/>
          <w:sz w:val="20"/>
          <w:szCs w:val="20"/>
        </w:rPr>
      </w:pPr>
      <w:r>
        <w:rPr>
          <w:rFonts w:ascii="Cambria" w:hAnsi="Cambria"/>
          <w:sz w:val="20"/>
        </w:rPr>
        <w:t>Aunque señaló que la seguridad de la tripulación era la principal preocupación, la UE también planteó otra serie de cuestiones relativas al lastrado de brazoladas y los HSD. Estas se resumen en el párrafo 24, más adelante, y hemos aportado algunas respuestas iniciales.</w:t>
      </w:r>
    </w:p>
    <w:p w14:paraId="67D310EF" w14:textId="77777777" w:rsidR="001577EF" w:rsidRPr="001577EF" w:rsidRDefault="001577EF" w:rsidP="001577EF">
      <w:pPr>
        <w:spacing w:after="0" w:line="240" w:lineRule="auto"/>
        <w:ind w:left="426" w:hanging="426"/>
        <w:jc w:val="both"/>
        <w:rPr>
          <w:rFonts w:ascii="Cambria" w:hAnsi="Cambria"/>
          <w:sz w:val="20"/>
          <w:szCs w:val="20"/>
        </w:rPr>
      </w:pPr>
    </w:p>
    <w:p w14:paraId="1B805130" w14:textId="40833EE4" w:rsidR="00935D76" w:rsidRPr="001577EF" w:rsidRDefault="00B429DE" w:rsidP="001577EF">
      <w:pPr>
        <w:numPr>
          <w:ilvl w:val="0"/>
          <w:numId w:val="5"/>
        </w:numPr>
        <w:spacing w:after="0" w:line="240" w:lineRule="auto"/>
        <w:ind w:left="426" w:hanging="426"/>
        <w:jc w:val="both"/>
        <w:rPr>
          <w:rFonts w:ascii="Cambria" w:hAnsi="Cambria"/>
          <w:sz w:val="20"/>
          <w:szCs w:val="20"/>
        </w:rPr>
      </w:pPr>
      <w:r>
        <w:rPr>
          <w:rFonts w:ascii="Cambria" w:hAnsi="Cambria"/>
          <w:sz w:val="20"/>
        </w:rPr>
        <w:t>Al analizar estos aspectos, es fundamental recordar que, en las Recomendaciones vigentes de ICCAT sobre aves marinas, el uso de brazoladas con peso es una de las tres medidas entre las que pueden elegir las CPC. Por lo tanto, todas las CPC tienen la flexibilidad de recurrir a otras opciones si les preocupa el lastrado de brazoladas. Del mismo modo, la propuesta del Reino Unido de 2025 (</w:t>
      </w:r>
      <w:hyperlink r:id="rId17" w:history="1">
        <w:r>
          <w:rPr>
            <w:rStyle w:val="Hyperlink"/>
            <w:rFonts w:ascii="Cambria" w:hAnsi="Cambria"/>
            <w:sz w:val="20"/>
            <w:u w:val="none"/>
          </w:rPr>
          <w:t>PA4_811_SPONS_1/2025</w:t>
        </w:r>
      </w:hyperlink>
      <w:r>
        <w:rPr>
          <w:rFonts w:ascii="Cambria" w:hAnsi="Cambria"/>
          <w:sz w:val="20"/>
        </w:rPr>
        <w:t xml:space="preserve">) consistía en permitir el uso de HSD como alternativa independiente a otras medidas. Así pues, una vez más, si una CPC tiene dudas sobre los HSD, puede optar por otras alternativas. Este enfoque está en consonancia con el asesoramiento del SCRS, así como con la IOTC y la WCPFC, donde ya se permiten los HSD. </w:t>
      </w:r>
    </w:p>
    <w:p w14:paraId="000CF59A" w14:textId="77777777" w:rsidR="001577EF" w:rsidRPr="001577EF" w:rsidRDefault="001577EF" w:rsidP="001577EF">
      <w:pPr>
        <w:spacing w:after="0" w:line="240" w:lineRule="auto"/>
        <w:jc w:val="both"/>
        <w:rPr>
          <w:rFonts w:ascii="Cambria" w:hAnsi="Cambria"/>
          <w:sz w:val="20"/>
          <w:szCs w:val="20"/>
        </w:rPr>
      </w:pPr>
    </w:p>
    <w:p w14:paraId="3689A7DD" w14:textId="64227438" w:rsidR="00681F32" w:rsidRPr="001577EF" w:rsidRDefault="00681F32" w:rsidP="001577EF">
      <w:pPr>
        <w:numPr>
          <w:ilvl w:val="0"/>
          <w:numId w:val="5"/>
        </w:numPr>
        <w:spacing w:after="0" w:line="240" w:lineRule="auto"/>
        <w:ind w:left="426" w:hanging="426"/>
        <w:jc w:val="both"/>
        <w:rPr>
          <w:rFonts w:ascii="Cambria" w:hAnsi="Cambria"/>
          <w:sz w:val="20"/>
          <w:szCs w:val="20"/>
        </w:rPr>
      </w:pPr>
      <w:r>
        <w:rPr>
          <w:rFonts w:ascii="Cambria" w:hAnsi="Cambria"/>
          <w:sz w:val="20"/>
        </w:rPr>
        <w:t xml:space="preserve">A continuación se resumen los puntos planteados y se exponen nuestras respuestas iniciales: </w:t>
      </w:r>
    </w:p>
    <w:p w14:paraId="79A304CA" w14:textId="77777777" w:rsidR="001577EF" w:rsidRPr="001577EF" w:rsidRDefault="001577EF" w:rsidP="001577EF">
      <w:pPr>
        <w:spacing w:after="0" w:line="240" w:lineRule="auto"/>
        <w:jc w:val="both"/>
        <w:rPr>
          <w:rFonts w:ascii="Cambria" w:hAnsi="Cambria"/>
          <w:sz w:val="20"/>
          <w:szCs w:val="20"/>
        </w:rPr>
      </w:pPr>
    </w:p>
    <w:p w14:paraId="48549A44" w14:textId="62AC99D4" w:rsidR="00BA27BD" w:rsidRPr="001577EF" w:rsidRDefault="005354DE" w:rsidP="001577EF">
      <w:pPr>
        <w:numPr>
          <w:ilvl w:val="1"/>
          <w:numId w:val="5"/>
        </w:numPr>
        <w:spacing w:after="0" w:line="240" w:lineRule="auto"/>
        <w:ind w:left="851" w:hanging="426"/>
        <w:jc w:val="both"/>
        <w:rPr>
          <w:rFonts w:ascii="Cambria" w:hAnsi="Cambria"/>
          <w:sz w:val="20"/>
          <w:szCs w:val="20"/>
        </w:rPr>
      </w:pPr>
      <w:r>
        <w:rPr>
          <w:rFonts w:ascii="Cambria" w:hAnsi="Cambria"/>
          <w:sz w:val="20"/>
        </w:rPr>
        <w:t xml:space="preserve">Posibilidad de que los pesos de las líneas aumenten el riesgo de enredos, lo que incrementaría la carga de trabajo y los costes para la tripulación. No hemos encontrado ninguna información al respecto y agradeceríamos cualquier dato que las CPC pudieran facilitarnos. No obstante, si el riesgo de enredo supone un problema, las CPC pueden optar por adoptar otras medidas. </w:t>
      </w:r>
    </w:p>
    <w:p w14:paraId="2B03F243" w14:textId="3AF3F9C3" w:rsidR="00B01B85" w:rsidRPr="001577EF" w:rsidRDefault="00C419CC" w:rsidP="001577EF">
      <w:pPr>
        <w:pStyle w:val="ListParagraph"/>
        <w:numPr>
          <w:ilvl w:val="1"/>
          <w:numId w:val="5"/>
        </w:numPr>
        <w:spacing w:after="0" w:line="240" w:lineRule="auto"/>
        <w:ind w:left="851" w:hanging="426"/>
        <w:jc w:val="both"/>
        <w:rPr>
          <w:rFonts w:ascii="Cambria" w:hAnsi="Cambria"/>
          <w:sz w:val="20"/>
          <w:szCs w:val="20"/>
        </w:rPr>
      </w:pPr>
      <w:r>
        <w:rPr>
          <w:rFonts w:ascii="Cambria" w:hAnsi="Cambria"/>
          <w:sz w:val="20"/>
        </w:rPr>
        <w:lastRenderedPageBreak/>
        <w:t>Posibilidad de que los HSD perdidos contribuyan a la contaminación marina por plásticos. No hemos podido encontrar ninguna prueba de que el uso de HSD suponga un riesgo de aumento significativo de la contaminación marina por plásticos. Aunque podría ser conveniente realizar un seguimiento de los HSD que pierden las flotas, las CPC a las que le preocupe esta cuestión podrían optar por alternativas.</w:t>
      </w:r>
    </w:p>
    <w:p w14:paraId="561EA4C3" w14:textId="04A490A4" w:rsidR="004B3E96" w:rsidRPr="001577EF" w:rsidRDefault="001545DA" w:rsidP="001577EF">
      <w:pPr>
        <w:numPr>
          <w:ilvl w:val="1"/>
          <w:numId w:val="5"/>
        </w:numPr>
        <w:spacing w:after="0" w:line="240" w:lineRule="auto"/>
        <w:ind w:left="851" w:hanging="426"/>
        <w:jc w:val="both"/>
        <w:rPr>
          <w:rFonts w:ascii="Cambria" w:hAnsi="Cambria"/>
          <w:sz w:val="20"/>
          <w:szCs w:val="20"/>
        </w:rPr>
      </w:pPr>
      <w:r>
        <w:rPr>
          <w:rFonts w:ascii="Cambria" w:hAnsi="Cambria"/>
          <w:sz w:val="20"/>
        </w:rPr>
        <w:t xml:space="preserve">El uso de HSD podría dar lugar a cambios en las operaciones y los patrones de pesca. No hemos podido encontrar ninguna prueba de ello y agradeceríamos cualquier prueba que las CPC pudieran aportar. No obstante, en 2025, el SC-ECO concluyó que el uso de HSD no tenía ningún impacto en las tasas de captura de las especies. De nuevo, si esto sigue siendo motivo de preocupación, las CPC pueden recurrir a otras medidas; no habría obligación de utilizar HSD.  </w:t>
      </w:r>
    </w:p>
    <w:p w14:paraId="6BD253A2" w14:textId="2F1BD4D7" w:rsidR="00F275FC" w:rsidRPr="001577EF" w:rsidRDefault="00EE5614" w:rsidP="001577EF">
      <w:pPr>
        <w:numPr>
          <w:ilvl w:val="1"/>
          <w:numId w:val="5"/>
        </w:numPr>
        <w:spacing w:after="0" w:line="240" w:lineRule="auto"/>
        <w:ind w:left="851" w:hanging="426"/>
        <w:jc w:val="both"/>
        <w:rPr>
          <w:rFonts w:ascii="Cambria" w:hAnsi="Cambria"/>
          <w:sz w:val="20"/>
          <w:szCs w:val="20"/>
        </w:rPr>
      </w:pPr>
      <w:r>
        <w:rPr>
          <w:rFonts w:ascii="Cambria" w:hAnsi="Cambria"/>
          <w:sz w:val="20"/>
        </w:rPr>
        <w:t xml:space="preserve">El peso adicional hace que los anzuelos se sitúen a mayor profundidad en la columna de agua, lo que puede tener consecuencias en la composición de las capturas, incluida la captura fortuita de elasmobranquios no objetivo. No hemos podido encontrar ninguna información a este respecto y agradeceríamos cualquier información adicional que nos pudieran facilitar las CPC. Entendemos que los palangreros pelágicos pueden ajustar las profundidades de pesca para optimizar la capturabilidad de las especies objetivo, y esperamos que sean capaces de ajustar dichas profundidades para compensar el peso de las brazoladas y evitar las interacciones con especies no objetivo. También en este caso, las CPC podrían optar por otras alternativas si esto les supusiera un problema. </w:t>
      </w:r>
    </w:p>
    <w:p w14:paraId="24B22849" w14:textId="36ED386F" w:rsidR="006448E5" w:rsidRPr="001577EF" w:rsidRDefault="00CC27E8" w:rsidP="001577EF">
      <w:pPr>
        <w:numPr>
          <w:ilvl w:val="1"/>
          <w:numId w:val="5"/>
        </w:numPr>
        <w:spacing w:after="0" w:line="240" w:lineRule="auto"/>
        <w:ind w:left="851" w:hanging="426"/>
        <w:jc w:val="both"/>
        <w:rPr>
          <w:rFonts w:ascii="Cambria" w:hAnsi="Cambria"/>
          <w:sz w:val="20"/>
          <w:szCs w:val="20"/>
        </w:rPr>
      </w:pPr>
      <w:r>
        <w:rPr>
          <w:rFonts w:ascii="Cambria" w:hAnsi="Cambria"/>
          <w:sz w:val="20"/>
        </w:rPr>
        <w:t xml:space="preserve">Debería cuantificarse el beneficio previsto de los HSD en materia de conservación y compararlo con las medidas que ya se aplican. En 2025, el SC-ECO recomendó que los HSD se consideraran una medida alternativa independiente a las medidas actualmente aceptadas; en otras palabras, que aportaran un beneficio similar o mayor a la hora de hacer frente a la captura fortuita de aves marinas. </w:t>
      </w:r>
    </w:p>
    <w:p w14:paraId="0F5507AD" w14:textId="4C135CED" w:rsidR="00A24D40" w:rsidRPr="001577EF" w:rsidRDefault="00542144" w:rsidP="001577EF">
      <w:pPr>
        <w:numPr>
          <w:ilvl w:val="1"/>
          <w:numId w:val="5"/>
        </w:numPr>
        <w:spacing w:after="0" w:line="240" w:lineRule="auto"/>
        <w:ind w:left="851" w:hanging="426"/>
        <w:jc w:val="both"/>
        <w:rPr>
          <w:rFonts w:ascii="Cambria" w:hAnsi="Cambria"/>
          <w:sz w:val="20"/>
          <w:szCs w:val="20"/>
        </w:rPr>
      </w:pPr>
      <w:r>
        <w:rPr>
          <w:rFonts w:ascii="Cambria" w:hAnsi="Cambria"/>
          <w:sz w:val="20"/>
        </w:rPr>
        <w:t xml:space="preserve">Las medidas de mitigación no deberían aplicarse automáticamente en todo el Atlántico. La propuesta del Reino Unido consistía en permitir el uso de HSD como alternativa a las medidas actuales exigidas en las Recomendaciones 07-07 y 11-09 (que se aplican al sur de los 20° de latitud sur y al sur de los 25° de latitud sur, respectivamente). No hemos propuesto que se establezcan medidas para otras zonas marítimas y estamos de acuerdo en que haría falta cierto análisis científico para respaldar esa propuesta.  </w:t>
      </w:r>
    </w:p>
    <w:p w14:paraId="75F7F9F3" w14:textId="459ABC56" w:rsidR="000525E2" w:rsidRDefault="000525E2" w:rsidP="001577EF">
      <w:pPr>
        <w:numPr>
          <w:ilvl w:val="1"/>
          <w:numId w:val="5"/>
        </w:numPr>
        <w:spacing w:after="0" w:line="240" w:lineRule="auto"/>
        <w:ind w:left="851" w:hanging="426"/>
        <w:jc w:val="both"/>
        <w:rPr>
          <w:rFonts w:ascii="Cambria" w:hAnsi="Cambria"/>
          <w:sz w:val="20"/>
          <w:szCs w:val="20"/>
        </w:rPr>
      </w:pPr>
      <w:r>
        <w:rPr>
          <w:rFonts w:ascii="Cambria" w:hAnsi="Cambria"/>
          <w:sz w:val="20"/>
        </w:rPr>
        <w:t xml:space="preserve">Sería necesario que el SCRS realizara un análisis o prestara su asesoramiento para comprender las posibles implicaciones que los cambios en las medidas podrían tener sobre los datos científicos utilizados para las evaluaciones de stock. Aunque puede resultar útil que el SCRS supervise este aspecto, no tenemos constancia de que, por regla general, no se puedan adoptar nuevas medidas hasta que se tenga la certeza de que no existen tales implicaciones. Cualquier cambio en las prácticas pesqueras, independientemente de que se deba o no a las medidas de ICCAT, podría tener implicaciones potenciales en los datos científicos. No sería realista restringir o prohibir la capacidad de las flotas para modificar sus prácticas pesqueras hasta que se comprendieran adecuadamente esas implicaciones potenciales. Un enfoque más práctico consistiría en hacer un seguimiento de los cambios concretos en el comportamiento de la flota y en las prácticas pesqueras para detectar cualquier implicación que ello pueda tener en los datos científicos. </w:t>
      </w:r>
    </w:p>
    <w:p w14:paraId="6D624F74" w14:textId="77777777" w:rsidR="001577EF" w:rsidRPr="001577EF" w:rsidRDefault="001577EF" w:rsidP="001577EF">
      <w:pPr>
        <w:spacing w:after="0" w:line="240" w:lineRule="auto"/>
        <w:ind w:left="851"/>
        <w:jc w:val="both"/>
        <w:rPr>
          <w:rFonts w:ascii="Cambria" w:hAnsi="Cambria"/>
          <w:sz w:val="20"/>
          <w:szCs w:val="20"/>
        </w:rPr>
      </w:pPr>
    </w:p>
    <w:p w14:paraId="780D5729" w14:textId="0431C19C" w:rsidR="00681F32" w:rsidRPr="001577EF" w:rsidRDefault="00F008CB" w:rsidP="001577EF">
      <w:pPr>
        <w:numPr>
          <w:ilvl w:val="0"/>
          <w:numId w:val="5"/>
        </w:numPr>
        <w:spacing w:after="0" w:line="240" w:lineRule="auto"/>
        <w:ind w:left="426" w:hanging="426"/>
        <w:jc w:val="both"/>
        <w:rPr>
          <w:rFonts w:ascii="Cambria" w:hAnsi="Cambria"/>
          <w:sz w:val="20"/>
          <w:szCs w:val="20"/>
        </w:rPr>
      </w:pPr>
      <w:r>
        <w:rPr>
          <w:rFonts w:ascii="Cambria" w:hAnsi="Cambria"/>
          <w:sz w:val="20"/>
        </w:rPr>
        <w:t xml:space="preserve">Somos conscientes de que los cambios en las medidas pueden tener implicaciones en los costes. Por lo tanto, es importante adoptar un enfoque equilibrado y proporcionado. Podría ser conveniente plantearse, por ejemplo, un aplazamiento de la entrada en vigor, para dar tiempo a las flotas a adaptarse (por ejemplo, para realizar modificaciones en los artes de pesca en momentos en los que, de todos modos, tendrían que sustituirlos o renovarlos de forma rutinaria). </w:t>
      </w:r>
    </w:p>
    <w:p w14:paraId="5B27D146" w14:textId="77777777" w:rsidR="001577EF" w:rsidRDefault="001577EF" w:rsidP="001577EF">
      <w:pPr>
        <w:spacing w:after="0" w:line="240" w:lineRule="auto"/>
        <w:jc w:val="both"/>
        <w:rPr>
          <w:rFonts w:ascii="Cambria" w:hAnsi="Cambria"/>
          <w:b/>
          <w:bCs/>
          <w:sz w:val="20"/>
          <w:szCs w:val="20"/>
        </w:rPr>
      </w:pPr>
    </w:p>
    <w:p w14:paraId="4F25E715" w14:textId="77777777" w:rsidR="001577EF" w:rsidRDefault="001577EF" w:rsidP="001577EF">
      <w:pPr>
        <w:spacing w:after="0" w:line="240" w:lineRule="auto"/>
        <w:jc w:val="both"/>
        <w:rPr>
          <w:rFonts w:ascii="Cambria" w:hAnsi="Cambria"/>
          <w:b/>
          <w:bCs/>
          <w:sz w:val="20"/>
          <w:szCs w:val="20"/>
        </w:rPr>
      </w:pPr>
    </w:p>
    <w:p w14:paraId="7219D390" w14:textId="21943E47" w:rsidR="007E7D2F" w:rsidRDefault="007E7D2F" w:rsidP="001577EF">
      <w:pPr>
        <w:spacing w:after="0" w:line="240" w:lineRule="auto"/>
        <w:jc w:val="both"/>
        <w:rPr>
          <w:rFonts w:ascii="Cambria" w:hAnsi="Cambria"/>
          <w:b/>
          <w:bCs/>
          <w:sz w:val="20"/>
          <w:szCs w:val="20"/>
        </w:rPr>
      </w:pPr>
      <w:r>
        <w:rPr>
          <w:rFonts w:ascii="Cambria" w:hAnsi="Cambria"/>
          <w:b/>
          <w:sz w:val="20"/>
        </w:rPr>
        <w:t>Próximos pasos</w:t>
      </w:r>
    </w:p>
    <w:p w14:paraId="4C6E68BA" w14:textId="77777777" w:rsidR="001577EF" w:rsidRPr="001577EF" w:rsidRDefault="001577EF" w:rsidP="001577EF">
      <w:pPr>
        <w:spacing w:after="0" w:line="240" w:lineRule="auto"/>
        <w:jc w:val="both"/>
        <w:rPr>
          <w:rFonts w:ascii="Cambria" w:hAnsi="Cambria"/>
          <w:sz w:val="20"/>
          <w:szCs w:val="20"/>
        </w:rPr>
      </w:pPr>
    </w:p>
    <w:p w14:paraId="764769BE" w14:textId="4B3EC3F9" w:rsidR="007E7D2F" w:rsidRDefault="0075150C" w:rsidP="001577EF">
      <w:pPr>
        <w:pStyle w:val="ListParagraph"/>
        <w:numPr>
          <w:ilvl w:val="0"/>
          <w:numId w:val="5"/>
        </w:numPr>
        <w:spacing w:after="0" w:line="240" w:lineRule="auto"/>
        <w:ind w:left="426" w:hanging="426"/>
        <w:contextualSpacing w:val="0"/>
        <w:jc w:val="both"/>
        <w:rPr>
          <w:rFonts w:ascii="Cambria" w:hAnsi="Cambria"/>
          <w:sz w:val="20"/>
          <w:szCs w:val="20"/>
        </w:rPr>
      </w:pPr>
      <w:r>
        <w:rPr>
          <w:rFonts w:ascii="Cambria" w:hAnsi="Cambria"/>
          <w:sz w:val="20"/>
        </w:rPr>
        <w:t xml:space="preserve">Estamos abiertos a seguir debatiendo el tema con las CPC. Los próximos pasos serán:  </w:t>
      </w:r>
    </w:p>
    <w:p w14:paraId="21B2EC5F" w14:textId="77777777" w:rsidR="001577EF" w:rsidRPr="001577EF" w:rsidRDefault="001577EF" w:rsidP="001577EF">
      <w:pPr>
        <w:pStyle w:val="ListParagraph"/>
        <w:spacing w:after="0" w:line="240" w:lineRule="auto"/>
        <w:ind w:left="360"/>
        <w:contextualSpacing w:val="0"/>
        <w:jc w:val="both"/>
        <w:rPr>
          <w:rFonts w:ascii="Cambria" w:hAnsi="Cambria"/>
          <w:sz w:val="20"/>
          <w:szCs w:val="20"/>
        </w:rPr>
      </w:pPr>
    </w:p>
    <w:p w14:paraId="4AD1E154" w14:textId="02DEF113" w:rsidR="00A25B25" w:rsidRPr="001577EF" w:rsidRDefault="00A25B25" w:rsidP="001577EF">
      <w:pPr>
        <w:pStyle w:val="ListParagraph"/>
        <w:numPr>
          <w:ilvl w:val="1"/>
          <w:numId w:val="5"/>
        </w:numPr>
        <w:spacing w:after="0" w:line="240" w:lineRule="auto"/>
        <w:ind w:left="851" w:hanging="425"/>
        <w:contextualSpacing w:val="0"/>
        <w:jc w:val="both"/>
        <w:rPr>
          <w:rFonts w:ascii="Cambria" w:hAnsi="Cambria"/>
          <w:sz w:val="20"/>
          <w:szCs w:val="20"/>
        </w:rPr>
      </w:pPr>
      <w:r>
        <w:rPr>
          <w:rFonts w:ascii="Cambria" w:hAnsi="Cambria"/>
          <w:sz w:val="20"/>
        </w:rPr>
        <w:t>Debate basado en este documento y en la información presentada por las CPC (</w:t>
      </w:r>
      <w:hyperlink r:id="rId18" w:history="1">
        <w:r>
          <w:rPr>
            <w:rStyle w:val="Hyperlink"/>
            <w:rFonts w:ascii="Cambria" w:hAnsi="Cambria"/>
            <w:sz w:val="20"/>
            <w:u w:val="none"/>
          </w:rPr>
          <w:t>PWG_</w:t>
        </w:r>
        <w:r>
          <w:rPr>
            <w:rStyle w:val="Hyperlink"/>
            <w:rFonts w:ascii="Cambria" w:hAnsi="Cambria"/>
            <w:sz w:val="20"/>
            <w:u w:val="none"/>
          </w:rPr>
          <w:t>4</w:t>
        </w:r>
        <w:r>
          <w:rPr>
            <w:rStyle w:val="Hyperlink"/>
            <w:rFonts w:ascii="Cambria" w:hAnsi="Cambria"/>
            <w:sz w:val="20"/>
            <w:u w:val="none"/>
          </w:rPr>
          <w:t>14/2026</w:t>
        </w:r>
      </w:hyperlink>
      <w:r>
        <w:rPr>
          <w:rFonts w:ascii="Cambria" w:hAnsi="Cambria"/>
          <w:sz w:val="20"/>
        </w:rPr>
        <w:t xml:space="preserve">) en la reunión del GTP </w:t>
      </w:r>
      <w:r w:rsidR="007D6291">
        <w:rPr>
          <w:rFonts w:ascii="Cambria" w:hAnsi="Cambria"/>
          <w:sz w:val="20"/>
        </w:rPr>
        <w:t>de</w:t>
      </w:r>
      <w:r>
        <w:rPr>
          <w:rFonts w:ascii="Cambria" w:hAnsi="Cambria"/>
          <w:sz w:val="20"/>
        </w:rPr>
        <w:t xml:space="preserve"> noviembre de 2026.</w:t>
      </w:r>
    </w:p>
    <w:p w14:paraId="2CB09131" w14:textId="59B689D0" w:rsidR="007E7D2F" w:rsidRPr="001577EF" w:rsidRDefault="00630276" w:rsidP="001577EF">
      <w:pPr>
        <w:pStyle w:val="ListParagraph"/>
        <w:numPr>
          <w:ilvl w:val="1"/>
          <w:numId w:val="5"/>
        </w:numPr>
        <w:spacing w:after="0" w:line="240" w:lineRule="auto"/>
        <w:ind w:left="851" w:hanging="425"/>
        <w:contextualSpacing w:val="0"/>
        <w:jc w:val="both"/>
        <w:rPr>
          <w:rFonts w:ascii="Cambria" w:hAnsi="Cambria"/>
          <w:sz w:val="20"/>
          <w:szCs w:val="20"/>
        </w:rPr>
      </w:pPr>
      <w:r>
        <w:rPr>
          <w:rFonts w:ascii="Cambria" w:hAnsi="Cambria"/>
          <w:sz w:val="20"/>
        </w:rPr>
        <w:t xml:space="preserve">Las CPC pueden facilitar información adicional hasta el 2 de abril de 2027. Durante ese periodo, el Reino Unido también estará abierto a mantener debates bilaterales con las CPC interesadas. </w:t>
      </w:r>
    </w:p>
    <w:p w14:paraId="0CBEBF53" w14:textId="1613C6AB" w:rsidR="007E7D2F" w:rsidRPr="001577EF" w:rsidRDefault="00FE72AD" w:rsidP="001577EF">
      <w:pPr>
        <w:pStyle w:val="ListParagraph"/>
        <w:numPr>
          <w:ilvl w:val="1"/>
          <w:numId w:val="5"/>
        </w:numPr>
        <w:spacing w:after="0" w:line="240" w:lineRule="auto"/>
        <w:ind w:left="851" w:hanging="425"/>
        <w:contextualSpacing w:val="0"/>
        <w:jc w:val="both"/>
        <w:rPr>
          <w:rFonts w:ascii="Cambria" w:hAnsi="Cambria"/>
          <w:sz w:val="20"/>
          <w:szCs w:val="20"/>
        </w:rPr>
      </w:pPr>
      <w:r>
        <w:rPr>
          <w:rFonts w:ascii="Cambria" w:hAnsi="Cambria"/>
          <w:sz w:val="20"/>
        </w:rPr>
        <w:lastRenderedPageBreak/>
        <w:t xml:space="preserve">Presentación de un nuevo documento del Reino Unido al IMM en 2027, basado en todos los debates que se han mantenido y en toda la información en la materia que hemos recopilado. El objetivo será acordar la manera de proceder en relación con esta cuestión en la reunión del IMM, lo que ayudará al Reino Unido a elaborar una propuesta que refleje las necesidades y opiniones de todas las CPC interesadas.  </w:t>
      </w:r>
    </w:p>
    <w:p w14:paraId="7EA1A30E" w14:textId="77777777" w:rsidR="007E7D2F" w:rsidRPr="001577EF" w:rsidRDefault="007E7D2F" w:rsidP="001577EF">
      <w:pPr>
        <w:spacing w:after="0" w:line="240" w:lineRule="auto"/>
        <w:jc w:val="both"/>
        <w:rPr>
          <w:rFonts w:ascii="Cambria" w:hAnsi="Cambria"/>
          <w:b/>
          <w:bCs/>
          <w:sz w:val="20"/>
          <w:szCs w:val="20"/>
        </w:rPr>
      </w:pPr>
    </w:p>
    <w:p w14:paraId="57F667B5" w14:textId="4DD78110" w:rsidR="008F0B64" w:rsidRPr="001577EF" w:rsidRDefault="008F0B64" w:rsidP="001577EF">
      <w:pPr>
        <w:spacing w:after="0" w:line="240" w:lineRule="auto"/>
        <w:jc w:val="both"/>
        <w:rPr>
          <w:rFonts w:ascii="Cambria" w:hAnsi="Cambria"/>
          <w:b/>
          <w:bCs/>
          <w:sz w:val="20"/>
          <w:szCs w:val="20"/>
        </w:rPr>
      </w:pPr>
    </w:p>
    <w:p w14:paraId="3FCD1D51" w14:textId="41F10FC2" w:rsidR="32E37302" w:rsidRDefault="72B1967D" w:rsidP="001577EF">
      <w:pPr>
        <w:spacing w:after="0" w:line="240" w:lineRule="auto"/>
        <w:jc w:val="both"/>
        <w:rPr>
          <w:rFonts w:ascii="Cambria" w:hAnsi="Cambria"/>
          <w:b/>
          <w:bCs/>
          <w:sz w:val="20"/>
          <w:szCs w:val="20"/>
        </w:rPr>
      </w:pPr>
      <w:r>
        <w:rPr>
          <w:rFonts w:ascii="Cambria" w:hAnsi="Cambria"/>
          <w:b/>
          <w:sz w:val="20"/>
        </w:rPr>
        <w:t>Referencias</w:t>
      </w:r>
    </w:p>
    <w:p w14:paraId="4219147E" w14:textId="77777777" w:rsidR="001577EF" w:rsidRPr="001577EF" w:rsidRDefault="001577EF" w:rsidP="001577EF">
      <w:pPr>
        <w:spacing w:after="0" w:line="240" w:lineRule="auto"/>
        <w:jc w:val="both"/>
        <w:rPr>
          <w:rFonts w:ascii="Cambria" w:hAnsi="Cambria"/>
          <w:b/>
          <w:bCs/>
          <w:sz w:val="20"/>
          <w:szCs w:val="20"/>
        </w:rPr>
      </w:pPr>
    </w:p>
    <w:p w14:paraId="218DD390" w14:textId="77777777" w:rsidR="001577EF" w:rsidRPr="000F65AE" w:rsidRDefault="001577EF" w:rsidP="001577EF">
      <w:pPr>
        <w:spacing w:after="0" w:line="240" w:lineRule="auto"/>
        <w:ind w:left="567" w:hanging="567"/>
        <w:jc w:val="both"/>
        <w:rPr>
          <w:rFonts w:ascii="Cambria" w:hAnsi="Cambria"/>
          <w:sz w:val="20"/>
          <w:szCs w:val="20"/>
        </w:rPr>
      </w:pPr>
      <w:r w:rsidRPr="000F65AE">
        <w:rPr>
          <w:rFonts w:ascii="Cambria" w:hAnsi="Cambria"/>
          <w:sz w:val="20"/>
        </w:rPr>
        <w:t xml:space="preserve">Acuerdo sobre la Conservación de Albatros y Petreles (ACAP). </w:t>
      </w:r>
      <w:r w:rsidRPr="000F65AE">
        <w:rPr>
          <w:rFonts w:ascii="Cambria" w:hAnsi="Cambria"/>
          <w:sz w:val="20"/>
          <w:lang w:val="en-US"/>
        </w:rPr>
        <w:t xml:space="preserve">2021. ACAP Advice on Improving Safety when Hauling Branch Lines during Pelagic Longline Fishing Operations. Reviewed at the Twelfth Meeting of the Advisory Committee, Virtual Meeting, 31 August to 2 September 2021. </w:t>
      </w:r>
      <w:r w:rsidRPr="000F65AE">
        <w:rPr>
          <w:rFonts w:ascii="Cambria" w:hAnsi="Cambria"/>
          <w:sz w:val="20"/>
        </w:rPr>
        <w:t>Hobart, Australia: ACAP.</w:t>
      </w:r>
    </w:p>
    <w:p w14:paraId="4F7A4AA1" w14:textId="77777777" w:rsidR="001577EF" w:rsidRPr="000F65AE" w:rsidRDefault="001577EF" w:rsidP="001577EF">
      <w:pPr>
        <w:spacing w:after="0" w:line="240" w:lineRule="auto"/>
        <w:ind w:left="567" w:hanging="567"/>
        <w:jc w:val="both"/>
        <w:rPr>
          <w:rFonts w:ascii="Cambria" w:hAnsi="Cambria"/>
          <w:sz w:val="20"/>
          <w:szCs w:val="20"/>
        </w:rPr>
      </w:pPr>
    </w:p>
    <w:p w14:paraId="2132CA31" w14:textId="2D55CBDB" w:rsidR="00E36837" w:rsidRPr="007E0EE0" w:rsidRDefault="00E36837" w:rsidP="001577EF">
      <w:pPr>
        <w:spacing w:after="0" w:line="240" w:lineRule="auto"/>
        <w:ind w:left="567" w:hanging="567"/>
        <w:jc w:val="both"/>
        <w:rPr>
          <w:rFonts w:ascii="Cambria" w:hAnsi="Cambria"/>
          <w:sz w:val="20"/>
          <w:szCs w:val="20"/>
          <w:lang w:val="en-US"/>
        </w:rPr>
      </w:pPr>
      <w:r w:rsidRPr="000F65AE">
        <w:rPr>
          <w:rFonts w:ascii="Cambria" w:hAnsi="Cambria"/>
          <w:sz w:val="20"/>
        </w:rPr>
        <w:t xml:space="preserve">Acuerdo sobre la Conservación de Albatros y Petreles (ACAP). </w:t>
      </w:r>
      <w:r w:rsidRPr="000F65AE">
        <w:rPr>
          <w:rFonts w:ascii="Cambria" w:hAnsi="Cambria"/>
          <w:sz w:val="20"/>
          <w:lang w:val="en-US"/>
        </w:rPr>
        <w:t>2026. ACAP 2026 Summary Best Practice Advice for Reducing the Impact of Pelagic Longline Fisheries on Seabirds. Reviewed at the Fifteenth Meeting of the Advisory Committee, Swakopmund, Namibia, 1 to 5 June 2026. Hobart, Australia: ACAP.</w:t>
      </w:r>
    </w:p>
    <w:p w14:paraId="250DC079" w14:textId="77777777" w:rsidR="001577EF" w:rsidRPr="007E0EE0" w:rsidRDefault="001577EF" w:rsidP="001577EF">
      <w:pPr>
        <w:spacing w:after="0" w:line="240" w:lineRule="auto"/>
        <w:jc w:val="both"/>
        <w:rPr>
          <w:rFonts w:ascii="Cambria" w:hAnsi="Cambria"/>
          <w:sz w:val="20"/>
          <w:szCs w:val="20"/>
          <w:lang w:val="en-US"/>
        </w:rPr>
      </w:pPr>
    </w:p>
    <w:p w14:paraId="17ED1264" w14:textId="49619041" w:rsidR="05FFBF44" w:rsidRPr="007E0EE0" w:rsidRDefault="00E36837" w:rsidP="001577EF">
      <w:pPr>
        <w:spacing w:after="0" w:line="240" w:lineRule="auto"/>
        <w:ind w:left="567" w:hanging="567"/>
        <w:jc w:val="both"/>
        <w:rPr>
          <w:rFonts w:ascii="Cambria" w:hAnsi="Cambria"/>
          <w:sz w:val="20"/>
          <w:szCs w:val="20"/>
          <w:lang w:val="en-US"/>
        </w:rPr>
      </w:pPr>
      <w:r w:rsidRPr="007E0EE0">
        <w:rPr>
          <w:rFonts w:ascii="Cambria" w:hAnsi="Cambria"/>
          <w:sz w:val="20"/>
          <w:lang w:val="en-US"/>
        </w:rPr>
        <w:t>Rawlinson, N., Haddy, J., Williams, M., Milne, D., Ngwenya, E. y Filleul, M. 2019. The Relative Safety of Weighted Branchlines during Simulated Fly-backs (Cut-offs and Tear-outs). Institute for Marine and Antarctic Studies/AMC Search, University of Tasmania, Hobart, Australia.</w:t>
      </w:r>
    </w:p>
    <w:p w14:paraId="0A8871D3" w14:textId="77777777" w:rsidR="001577EF" w:rsidRPr="007E0EE0" w:rsidRDefault="001577EF" w:rsidP="001577EF">
      <w:pPr>
        <w:spacing w:after="0" w:line="240" w:lineRule="auto"/>
        <w:ind w:left="567" w:hanging="567"/>
        <w:jc w:val="both"/>
        <w:rPr>
          <w:rFonts w:ascii="Cambria" w:hAnsi="Cambria"/>
          <w:sz w:val="20"/>
          <w:szCs w:val="20"/>
          <w:lang w:val="en-US"/>
        </w:rPr>
      </w:pPr>
    </w:p>
    <w:p w14:paraId="342038D3" w14:textId="5EB9BD76" w:rsidR="00453E56" w:rsidRPr="001577EF" w:rsidRDefault="00453E56" w:rsidP="001577EF">
      <w:pPr>
        <w:spacing w:after="0" w:line="240" w:lineRule="auto"/>
        <w:ind w:left="567" w:hanging="567"/>
        <w:jc w:val="both"/>
        <w:rPr>
          <w:rFonts w:ascii="Cambria" w:hAnsi="Cambria"/>
          <w:sz w:val="20"/>
          <w:szCs w:val="20"/>
        </w:rPr>
      </w:pPr>
      <w:r w:rsidRPr="007E0EE0">
        <w:rPr>
          <w:rFonts w:ascii="Cambria" w:hAnsi="Cambria"/>
          <w:sz w:val="20"/>
          <w:lang w:val="en-US"/>
        </w:rPr>
        <w:t xml:space="preserve">Sullivan, B. J., Kibel, P., Robertson, G., Kibel, B., Goren, M., Candy, S. G. y Wienecke, B. 2012. Safe Leads for safe heads: safer line weights for pelagic longline fisheries. </w:t>
      </w:r>
      <w:r>
        <w:rPr>
          <w:rFonts w:ascii="Cambria" w:hAnsi="Cambria"/>
          <w:sz w:val="20"/>
        </w:rPr>
        <w:t xml:space="preserve">Fisheries Research, 134-136, </w:t>
      </w:r>
      <w:r w:rsidR="000F65AE">
        <w:rPr>
          <w:rFonts w:ascii="Cambria" w:hAnsi="Cambria"/>
          <w:sz w:val="20"/>
        </w:rPr>
        <w:t>pp</w:t>
      </w:r>
      <w:r>
        <w:rPr>
          <w:rFonts w:ascii="Cambria" w:hAnsi="Cambria"/>
          <w:sz w:val="20"/>
        </w:rPr>
        <w:t>.125 132. https://doi.org/10.1016/j.fishres.2012.07.024.</w:t>
      </w:r>
    </w:p>
    <w:p w14:paraId="63089A73" w14:textId="3613D538" w:rsidR="32E37302" w:rsidRPr="001577EF" w:rsidRDefault="32E37302" w:rsidP="001577EF">
      <w:pPr>
        <w:spacing w:after="0" w:line="240" w:lineRule="auto"/>
        <w:jc w:val="both"/>
        <w:rPr>
          <w:rFonts w:ascii="Cambria" w:hAnsi="Cambria"/>
          <w:sz w:val="20"/>
          <w:szCs w:val="20"/>
        </w:rPr>
      </w:pPr>
    </w:p>
    <w:sectPr w:rsidR="32E37302" w:rsidRPr="001577EF">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97CA6" w14:textId="77777777" w:rsidR="001A3FB0" w:rsidRDefault="001A3FB0" w:rsidP="00011227">
      <w:pPr>
        <w:spacing w:after="0" w:line="240" w:lineRule="auto"/>
      </w:pPr>
      <w:r>
        <w:separator/>
      </w:r>
    </w:p>
  </w:endnote>
  <w:endnote w:type="continuationSeparator" w:id="0">
    <w:p w14:paraId="1500DB0A" w14:textId="77777777" w:rsidR="001A3FB0" w:rsidRDefault="001A3FB0" w:rsidP="00011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D49E" w14:textId="77777777" w:rsidR="001577EF" w:rsidRPr="00B75508" w:rsidRDefault="001A3FB0" w:rsidP="001577EF">
    <w:pPr>
      <w:pStyle w:val="Footer"/>
      <w:jc w:val="center"/>
      <w:rPr>
        <w:rFonts w:ascii="Cambria" w:hAnsi="Cambria"/>
        <w:sz w:val="20"/>
        <w:szCs w:val="20"/>
      </w:rPr>
    </w:pPr>
    <w:sdt>
      <w:sdtPr>
        <w:id w:val="-266694234"/>
        <w:docPartObj>
          <w:docPartGallery w:val="Page Numbers (Bottom of Page)"/>
          <w:docPartUnique/>
        </w:docPartObj>
      </w:sdtPr>
      <w:sdtEndPr>
        <w:rPr>
          <w:rFonts w:ascii="Cambria" w:hAnsi="Cambria"/>
          <w:noProof/>
          <w:sz w:val="20"/>
          <w:szCs w:val="20"/>
        </w:rPr>
      </w:sdtEndPr>
      <w:sdtContent>
        <w:r w:rsidR="001577EF" w:rsidRPr="00B75508">
          <w:rPr>
            <w:rFonts w:ascii="Cambria" w:hAnsi="Cambria"/>
            <w:sz w:val="20"/>
          </w:rPr>
          <w:fldChar w:fldCharType="begin"/>
        </w:r>
        <w:r w:rsidR="001577EF" w:rsidRPr="00B75508">
          <w:rPr>
            <w:rFonts w:ascii="Cambria" w:hAnsi="Cambria"/>
            <w:sz w:val="20"/>
          </w:rPr>
          <w:instrText xml:space="preserve"> PAGE   \* MERGEFORMAT </w:instrText>
        </w:r>
        <w:r w:rsidR="001577EF" w:rsidRPr="00B75508">
          <w:rPr>
            <w:rFonts w:ascii="Cambria" w:hAnsi="Cambria"/>
            <w:sz w:val="20"/>
          </w:rPr>
          <w:fldChar w:fldCharType="separate"/>
        </w:r>
        <w:r w:rsidR="001577EF">
          <w:rPr>
            <w:rFonts w:ascii="Cambria" w:hAnsi="Cambria"/>
            <w:sz w:val="20"/>
          </w:rPr>
          <w:t>1</w:t>
        </w:r>
        <w:r w:rsidR="001577EF" w:rsidRPr="00B75508">
          <w:rPr>
            <w:rFonts w:ascii="Cambria" w:hAnsi="Cambria"/>
            <w:sz w:val="20"/>
          </w:rPr>
          <w:fldChar w:fldCharType="end"/>
        </w:r>
        <w:r w:rsidR="001577EF">
          <w:rPr>
            <w:rFonts w:ascii="Cambria" w:hAnsi="Cambria"/>
            <w:sz w:val="20"/>
          </w:rPr>
          <w:t xml:space="preserve"> </w:t>
        </w:r>
      </w:sdtContent>
    </w:sdt>
    <w:r w:rsidR="001577EF">
      <w:rPr>
        <w:rFonts w:ascii="Cambria" w:hAnsi="Cambria"/>
        <w:sz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3F68" w14:textId="77777777" w:rsidR="001A3FB0" w:rsidRDefault="001A3FB0" w:rsidP="00011227">
      <w:pPr>
        <w:spacing w:after="0" w:line="240" w:lineRule="auto"/>
      </w:pPr>
      <w:r>
        <w:separator/>
      </w:r>
    </w:p>
  </w:footnote>
  <w:footnote w:type="continuationSeparator" w:id="0">
    <w:p w14:paraId="76218558" w14:textId="77777777" w:rsidR="001A3FB0" w:rsidRDefault="001A3FB0" w:rsidP="00011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6A3C" w14:textId="4F41ACBF" w:rsidR="001577EF" w:rsidRPr="001577EF" w:rsidRDefault="001577EF" w:rsidP="001577EF">
    <w:pPr>
      <w:pStyle w:val="Header"/>
      <w:jc w:val="right"/>
      <w:rPr>
        <w:rFonts w:ascii="Cambria" w:eastAsia="Calibri" w:hAnsi="Cambria"/>
        <w:b/>
        <w:bCs/>
        <w:sz w:val="20"/>
        <w:szCs w:val="20"/>
      </w:rPr>
    </w:pPr>
    <w:r>
      <w:rPr>
        <w:rFonts w:ascii="Cambria" w:hAnsi="Cambria"/>
        <w:b/>
        <w:sz w:val="20"/>
      </w:rPr>
      <w:t>PWG_419/2026</w:t>
    </w:r>
  </w:p>
  <w:p w14:paraId="55946579" w14:textId="77777777" w:rsidR="001577EF" w:rsidRPr="001577EF" w:rsidRDefault="001577EF" w:rsidP="001577EF">
    <w:pPr>
      <w:pStyle w:val="Header"/>
      <w:jc w:val="right"/>
      <w:rPr>
        <w:rFonts w:ascii="Cambria" w:hAnsi="Cambria"/>
      </w:rPr>
    </w:pPr>
    <w:r>
      <w:rPr>
        <w:rFonts w:ascii="Cambria" w:hAnsi="Cambria"/>
        <w:b/>
        <w:sz w:val="20"/>
      </w:rPr>
      <w:t>01/10/2026 23:01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26A21"/>
    <w:multiLevelType w:val="hybridMultilevel"/>
    <w:tmpl w:val="DC4A818A"/>
    <w:lvl w:ilvl="0" w:tplc="43A2F162">
      <w:start w:val="1"/>
      <w:numFmt w:val="decimal"/>
      <w:lvlText w:val="%1)"/>
      <w:lvlJc w:val="left"/>
      <w:pPr>
        <w:ind w:left="360" w:hanging="360"/>
      </w:pPr>
      <w:rPr>
        <w:rFonts w:hint="default"/>
        <w:b w:val="0"/>
        <w:bCs w:val="0"/>
      </w:rPr>
    </w:lvl>
    <w:lvl w:ilvl="1" w:tplc="0809001B">
      <w:start w:val="1"/>
      <w:numFmt w:val="lowerRoman"/>
      <w:lvlText w:val="%2."/>
      <w:lvlJc w:val="right"/>
      <w:pPr>
        <w:ind w:left="785"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1BE9F27"/>
    <w:multiLevelType w:val="hybridMultilevel"/>
    <w:tmpl w:val="FFFFFFFF"/>
    <w:lvl w:ilvl="0" w:tplc="696CD842">
      <w:start w:val="1"/>
      <w:numFmt w:val="lowerRoman"/>
      <w:lvlText w:val="%1)"/>
      <w:lvlJc w:val="left"/>
      <w:pPr>
        <w:ind w:left="720" w:hanging="360"/>
      </w:pPr>
    </w:lvl>
    <w:lvl w:ilvl="1" w:tplc="EAD0D02A">
      <w:start w:val="1"/>
      <w:numFmt w:val="lowerLetter"/>
      <w:lvlText w:val="%2."/>
      <w:lvlJc w:val="left"/>
      <w:pPr>
        <w:ind w:left="1440" w:hanging="360"/>
      </w:pPr>
    </w:lvl>
    <w:lvl w:ilvl="2" w:tplc="766EED62">
      <w:start w:val="1"/>
      <w:numFmt w:val="lowerRoman"/>
      <w:lvlText w:val="%3."/>
      <w:lvlJc w:val="right"/>
      <w:pPr>
        <w:ind w:left="2160" w:hanging="180"/>
      </w:pPr>
    </w:lvl>
    <w:lvl w:ilvl="3" w:tplc="635C4020">
      <w:start w:val="1"/>
      <w:numFmt w:val="decimal"/>
      <w:lvlText w:val="%4."/>
      <w:lvlJc w:val="left"/>
      <w:pPr>
        <w:ind w:left="2880" w:hanging="360"/>
      </w:pPr>
    </w:lvl>
    <w:lvl w:ilvl="4" w:tplc="8D32187A">
      <w:start w:val="1"/>
      <w:numFmt w:val="lowerLetter"/>
      <w:lvlText w:val="%5."/>
      <w:lvlJc w:val="left"/>
      <w:pPr>
        <w:ind w:left="3600" w:hanging="360"/>
      </w:pPr>
    </w:lvl>
    <w:lvl w:ilvl="5" w:tplc="55306A58">
      <w:start w:val="1"/>
      <w:numFmt w:val="lowerRoman"/>
      <w:lvlText w:val="%6."/>
      <w:lvlJc w:val="right"/>
      <w:pPr>
        <w:ind w:left="4320" w:hanging="180"/>
      </w:pPr>
    </w:lvl>
    <w:lvl w:ilvl="6" w:tplc="0F08E408">
      <w:start w:val="1"/>
      <w:numFmt w:val="decimal"/>
      <w:lvlText w:val="%7."/>
      <w:lvlJc w:val="left"/>
      <w:pPr>
        <w:ind w:left="5040" w:hanging="360"/>
      </w:pPr>
    </w:lvl>
    <w:lvl w:ilvl="7" w:tplc="9E54985E">
      <w:start w:val="1"/>
      <w:numFmt w:val="lowerLetter"/>
      <w:lvlText w:val="%8."/>
      <w:lvlJc w:val="left"/>
      <w:pPr>
        <w:ind w:left="5760" w:hanging="360"/>
      </w:pPr>
    </w:lvl>
    <w:lvl w:ilvl="8" w:tplc="BBEE1C12">
      <w:start w:val="1"/>
      <w:numFmt w:val="lowerRoman"/>
      <w:lvlText w:val="%9."/>
      <w:lvlJc w:val="right"/>
      <w:pPr>
        <w:ind w:left="6480" w:hanging="180"/>
      </w:pPr>
    </w:lvl>
  </w:abstractNum>
  <w:abstractNum w:abstractNumId="2" w15:restartNumberingAfterBreak="0">
    <w:nsid w:val="702539FB"/>
    <w:multiLevelType w:val="hybridMultilevel"/>
    <w:tmpl w:val="FFFFFFFF"/>
    <w:lvl w:ilvl="0" w:tplc="5CA2426E">
      <w:start w:val="1"/>
      <w:numFmt w:val="bullet"/>
      <w:lvlText w:val="-"/>
      <w:lvlJc w:val="left"/>
      <w:pPr>
        <w:ind w:left="720" w:hanging="360"/>
      </w:pPr>
      <w:rPr>
        <w:rFonts w:ascii="Aptos" w:hAnsi="Aptos" w:hint="default"/>
      </w:rPr>
    </w:lvl>
    <w:lvl w:ilvl="1" w:tplc="CF602B6A">
      <w:start w:val="1"/>
      <w:numFmt w:val="bullet"/>
      <w:lvlText w:val="o"/>
      <w:lvlJc w:val="left"/>
      <w:pPr>
        <w:ind w:left="1440" w:hanging="360"/>
      </w:pPr>
      <w:rPr>
        <w:rFonts w:ascii="Courier New" w:hAnsi="Courier New" w:hint="default"/>
      </w:rPr>
    </w:lvl>
    <w:lvl w:ilvl="2" w:tplc="F8348476">
      <w:start w:val="1"/>
      <w:numFmt w:val="bullet"/>
      <w:lvlText w:val=""/>
      <w:lvlJc w:val="left"/>
      <w:pPr>
        <w:ind w:left="2160" w:hanging="360"/>
      </w:pPr>
      <w:rPr>
        <w:rFonts w:ascii="Wingdings" w:hAnsi="Wingdings" w:hint="default"/>
      </w:rPr>
    </w:lvl>
    <w:lvl w:ilvl="3" w:tplc="3C026930">
      <w:start w:val="1"/>
      <w:numFmt w:val="bullet"/>
      <w:lvlText w:val=""/>
      <w:lvlJc w:val="left"/>
      <w:pPr>
        <w:ind w:left="2880" w:hanging="360"/>
      </w:pPr>
      <w:rPr>
        <w:rFonts w:ascii="Symbol" w:hAnsi="Symbol" w:hint="default"/>
      </w:rPr>
    </w:lvl>
    <w:lvl w:ilvl="4" w:tplc="CBFE7C72">
      <w:start w:val="1"/>
      <w:numFmt w:val="bullet"/>
      <w:lvlText w:val="o"/>
      <w:lvlJc w:val="left"/>
      <w:pPr>
        <w:ind w:left="3600" w:hanging="360"/>
      </w:pPr>
      <w:rPr>
        <w:rFonts w:ascii="Courier New" w:hAnsi="Courier New" w:hint="default"/>
      </w:rPr>
    </w:lvl>
    <w:lvl w:ilvl="5" w:tplc="C2F0EE60">
      <w:start w:val="1"/>
      <w:numFmt w:val="bullet"/>
      <w:lvlText w:val=""/>
      <w:lvlJc w:val="left"/>
      <w:pPr>
        <w:ind w:left="4320" w:hanging="360"/>
      </w:pPr>
      <w:rPr>
        <w:rFonts w:ascii="Wingdings" w:hAnsi="Wingdings" w:hint="default"/>
      </w:rPr>
    </w:lvl>
    <w:lvl w:ilvl="6" w:tplc="74DC9458">
      <w:start w:val="1"/>
      <w:numFmt w:val="bullet"/>
      <w:lvlText w:val=""/>
      <w:lvlJc w:val="left"/>
      <w:pPr>
        <w:ind w:left="5040" w:hanging="360"/>
      </w:pPr>
      <w:rPr>
        <w:rFonts w:ascii="Symbol" w:hAnsi="Symbol" w:hint="default"/>
      </w:rPr>
    </w:lvl>
    <w:lvl w:ilvl="7" w:tplc="705C00A4">
      <w:start w:val="1"/>
      <w:numFmt w:val="bullet"/>
      <w:lvlText w:val="o"/>
      <w:lvlJc w:val="left"/>
      <w:pPr>
        <w:ind w:left="5760" w:hanging="360"/>
      </w:pPr>
      <w:rPr>
        <w:rFonts w:ascii="Courier New" w:hAnsi="Courier New" w:hint="default"/>
      </w:rPr>
    </w:lvl>
    <w:lvl w:ilvl="8" w:tplc="FA400014">
      <w:start w:val="1"/>
      <w:numFmt w:val="bullet"/>
      <w:lvlText w:val=""/>
      <w:lvlJc w:val="left"/>
      <w:pPr>
        <w:ind w:left="6480" w:hanging="360"/>
      </w:pPr>
      <w:rPr>
        <w:rFonts w:ascii="Wingdings" w:hAnsi="Wingdings" w:hint="default"/>
      </w:rPr>
    </w:lvl>
  </w:abstractNum>
  <w:abstractNum w:abstractNumId="3" w15:restartNumberingAfterBreak="0">
    <w:nsid w:val="71085F9E"/>
    <w:multiLevelType w:val="hybridMultilevel"/>
    <w:tmpl w:val="FFFFFFFF"/>
    <w:lvl w:ilvl="0" w:tplc="5CF0E7B2">
      <w:start w:val="1"/>
      <w:numFmt w:val="bullet"/>
      <w:lvlText w:val="-"/>
      <w:lvlJc w:val="left"/>
      <w:pPr>
        <w:ind w:left="720" w:hanging="360"/>
      </w:pPr>
      <w:rPr>
        <w:rFonts w:ascii="Aptos" w:hAnsi="Aptos" w:hint="default"/>
      </w:rPr>
    </w:lvl>
    <w:lvl w:ilvl="1" w:tplc="2C900ACA">
      <w:start w:val="1"/>
      <w:numFmt w:val="bullet"/>
      <w:lvlText w:val="o"/>
      <w:lvlJc w:val="left"/>
      <w:pPr>
        <w:ind w:left="1440" w:hanging="360"/>
      </w:pPr>
      <w:rPr>
        <w:rFonts w:ascii="Courier New" w:hAnsi="Courier New" w:hint="default"/>
      </w:rPr>
    </w:lvl>
    <w:lvl w:ilvl="2" w:tplc="682264E6">
      <w:start w:val="1"/>
      <w:numFmt w:val="bullet"/>
      <w:lvlText w:val=""/>
      <w:lvlJc w:val="left"/>
      <w:pPr>
        <w:ind w:left="2160" w:hanging="360"/>
      </w:pPr>
      <w:rPr>
        <w:rFonts w:ascii="Wingdings" w:hAnsi="Wingdings" w:hint="default"/>
      </w:rPr>
    </w:lvl>
    <w:lvl w:ilvl="3" w:tplc="2EC22EDA">
      <w:start w:val="1"/>
      <w:numFmt w:val="bullet"/>
      <w:lvlText w:val=""/>
      <w:lvlJc w:val="left"/>
      <w:pPr>
        <w:ind w:left="2880" w:hanging="360"/>
      </w:pPr>
      <w:rPr>
        <w:rFonts w:ascii="Symbol" w:hAnsi="Symbol" w:hint="default"/>
      </w:rPr>
    </w:lvl>
    <w:lvl w:ilvl="4" w:tplc="CF5EC650">
      <w:start w:val="1"/>
      <w:numFmt w:val="bullet"/>
      <w:lvlText w:val="o"/>
      <w:lvlJc w:val="left"/>
      <w:pPr>
        <w:ind w:left="3600" w:hanging="360"/>
      </w:pPr>
      <w:rPr>
        <w:rFonts w:ascii="Courier New" w:hAnsi="Courier New" w:hint="default"/>
      </w:rPr>
    </w:lvl>
    <w:lvl w:ilvl="5" w:tplc="A156FC12">
      <w:start w:val="1"/>
      <w:numFmt w:val="bullet"/>
      <w:lvlText w:val=""/>
      <w:lvlJc w:val="left"/>
      <w:pPr>
        <w:ind w:left="4320" w:hanging="360"/>
      </w:pPr>
      <w:rPr>
        <w:rFonts w:ascii="Wingdings" w:hAnsi="Wingdings" w:hint="default"/>
      </w:rPr>
    </w:lvl>
    <w:lvl w:ilvl="6" w:tplc="E9424980">
      <w:start w:val="1"/>
      <w:numFmt w:val="bullet"/>
      <w:lvlText w:val=""/>
      <w:lvlJc w:val="left"/>
      <w:pPr>
        <w:ind w:left="5040" w:hanging="360"/>
      </w:pPr>
      <w:rPr>
        <w:rFonts w:ascii="Symbol" w:hAnsi="Symbol" w:hint="default"/>
      </w:rPr>
    </w:lvl>
    <w:lvl w:ilvl="7" w:tplc="45148920">
      <w:start w:val="1"/>
      <w:numFmt w:val="bullet"/>
      <w:lvlText w:val="o"/>
      <w:lvlJc w:val="left"/>
      <w:pPr>
        <w:ind w:left="5760" w:hanging="360"/>
      </w:pPr>
      <w:rPr>
        <w:rFonts w:ascii="Courier New" w:hAnsi="Courier New" w:hint="default"/>
      </w:rPr>
    </w:lvl>
    <w:lvl w:ilvl="8" w:tplc="3492525A">
      <w:start w:val="1"/>
      <w:numFmt w:val="bullet"/>
      <w:lvlText w:val=""/>
      <w:lvlJc w:val="left"/>
      <w:pPr>
        <w:ind w:left="6480" w:hanging="360"/>
      </w:pPr>
      <w:rPr>
        <w:rFonts w:ascii="Wingdings" w:hAnsi="Wingdings" w:hint="default"/>
      </w:rPr>
    </w:lvl>
  </w:abstractNum>
  <w:abstractNum w:abstractNumId="4" w15:restartNumberingAfterBreak="0">
    <w:nsid w:val="7764EF9D"/>
    <w:multiLevelType w:val="hybridMultilevel"/>
    <w:tmpl w:val="FFFFFFFF"/>
    <w:lvl w:ilvl="0" w:tplc="3C0E3B02">
      <w:start w:val="1"/>
      <w:numFmt w:val="upperRoman"/>
      <w:lvlText w:val="%1)"/>
      <w:lvlJc w:val="left"/>
      <w:pPr>
        <w:ind w:left="720" w:hanging="360"/>
      </w:pPr>
    </w:lvl>
    <w:lvl w:ilvl="1" w:tplc="327C3C72">
      <w:start w:val="1"/>
      <w:numFmt w:val="lowerLetter"/>
      <w:lvlText w:val="%2."/>
      <w:lvlJc w:val="left"/>
      <w:pPr>
        <w:ind w:left="1440" w:hanging="360"/>
      </w:pPr>
    </w:lvl>
    <w:lvl w:ilvl="2" w:tplc="67D00FA8">
      <w:start w:val="1"/>
      <w:numFmt w:val="lowerRoman"/>
      <w:lvlText w:val="%3."/>
      <w:lvlJc w:val="right"/>
      <w:pPr>
        <w:ind w:left="2160" w:hanging="180"/>
      </w:pPr>
    </w:lvl>
    <w:lvl w:ilvl="3" w:tplc="F8B86170">
      <w:start w:val="1"/>
      <w:numFmt w:val="decimal"/>
      <w:lvlText w:val="%4."/>
      <w:lvlJc w:val="left"/>
      <w:pPr>
        <w:ind w:left="2880" w:hanging="360"/>
      </w:pPr>
    </w:lvl>
    <w:lvl w:ilvl="4" w:tplc="6B0C363C">
      <w:start w:val="1"/>
      <w:numFmt w:val="lowerLetter"/>
      <w:lvlText w:val="%5."/>
      <w:lvlJc w:val="left"/>
      <w:pPr>
        <w:ind w:left="3600" w:hanging="360"/>
      </w:pPr>
    </w:lvl>
    <w:lvl w:ilvl="5" w:tplc="048A9766">
      <w:start w:val="1"/>
      <w:numFmt w:val="lowerRoman"/>
      <w:lvlText w:val="%6."/>
      <w:lvlJc w:val="right"/>
      <w:pPr>
        <w:ind w:left="4320" w:hanging="180"/>
      </w:pPr>
    </w:lvl>
    <w:lvl w:ilvl="6" w:tplc="D0501BFA">
      <w:start w:val="1"/>
      <w:numFmt w:val="decimal"/>
      <w:lvlText w:val="%7."/>
      <w:lvlJc w:val="left"/>
      <w:pPr>
        <w:ind w:left="5040" w:hanging="360"/>
      </w:pPr>
    </w:lvl>
    <w:lvl w:ilvl="7" w:tplc="B594942E">
      <w:start w:val="1"/>
      <w:numFmt w:val="lowerLetter"/>
      <w:lvlText w:val="%8."/>
      <w:lvlJc w:val="left"/>
      <w:pPr>
        <w:ind w:left="5760" w:hanging="360"/>
      </w:pPr>
    </w:lvl>
    <w:lvl w:ilvl="8" w:tplc="36246C5A">
      <w:start w:val="1"/>
      <w:numFmt w:val="lowerRoman"/>
      <w:lvlText w:val="%9."/>
      <w:lvlJc w:val="right"/>
      <w:pPr>
        <w:ind w:left="6480" w:hanging="180"/>
      </w:pPr>
    </w:lvl>
  </w:abstractNum>
  <w:num w:numId="1" w16cid:durableId="1585185785">
    <w:abstractNumId w:val="3"/>
  </w:num>
  <w:num w:numId="2" w16cid:durableId="1890266226">
    <w:abstractNumId w:val="1"/>
  </w:num>
  <w:num w:numId="3" w16cid:durableId="1914854626">
    <w:abstractNumId w:val="4"/>
  </w:num>
  <w:num w:numId="4" w16cid:durableId="389230731">
    <w:abstractNumId w:val="2"/>
  </w:num>
  <w:num w:numId="5" w16cid:durableId="94916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0F"/>
    <w:rsid w:val="00000005"/>
    <w:rsid w:val="000008F5"/>
    <w:rsid w:val="00000FF5"/>
    <w:rsid w:val="000013BC"/>
    <w:rsid w:val="000013ED"/>
    <w:rsid w:val="00002204"/>
    <w:rsid w:val="0000234E"/>
    <w:rsid w:val="000023CC"/>
    <w:rsid w:val="000034FC"/>
    <w:rsid w:val="0000367C"/>
    <w:rsid w:val="000043A4"/>
    <w:rsid w:val="00004B29"/>
    <w:rsid w:val="0000522A"/>
    <w:rsid w:val="00005F89"/>
    <w:rsid w:val="000068C9"/>
    <w:rsid w:val="00007902"/>
    <w:rsid w:val="00010208"/>
    <w:rsid w:val="00010A61"/>
    <w:rsid w:val="00010FFE"/>
    <w:rsid w:val="00011227"/>
    <w:rsid w:val="00012EDD"/>
    <w:rsid w:val="000143BB"/>
    <w:rsid w:val="00014421"/>
    <w:rsid w:val="00014D50"/>
    <w:rsid w:val="00016F43"/>
    <w:rsid w:val="000172F9"/>
    <w:rsid w:val="000203AF"/>
    <w:rsid w:val="00020D67"/>
    <w:rsid w:val="000213E3"/>
    <w:rsid w:val="00022798"/>
    <w:rsid w:val="00022A1F"/>
    <w:rsid w:val="00023968"/>
    <w:rsid w:val="0002413E"/>
    <w:rsid w:val="00024375"/>
    <w:rsid w:val="00024379"/>
    <w:rsid w:val="00024C10"/>
    <w:rsid w:val="00025B11"/>
    <w:rsid w:val="000302AD"/>
    <w:rsid w:val="00030410"/>
    <w:rsid w:val="00030830"/>
    <w:rsid w:val="00031813"/>
    <w:rsid w:val="00031E1A"/>
    <w:rsid w:val="00032C0E"/>
    <w:rsid w:val="000330C2"/>
    <w:rsid w:val="00034507"/>
    <w:rsid w:val="000356DE"/>
    <w:rsid w:val="00035E3E"/>
    <w:rsid w:val="00035EC6"/>
    <w:rsid w:val="00035F9C"/>
    <w:rsid w:val="00037593"/>
    <w:rsid w:val="00037B59"/>
    <w:rsid w:val="000413C8"/>
    <w:rsid w:val="00041AD9"/>
    <w:rsid w:val="00042B2F"/>
    <w:rsid w:val="00043E74"/>
    <w:rsid w:val="0004574E"/>
    <w:rsid w:val="00045CD6"/>
    <w:rsid w:val="00046C99"/>
    <w:rsid w:val="000505A8"/>
    <w:rsid w:val="00050821"/>
    <w:rsid w:val="00051D95"/>
    <w:rsid w:val="0005258E"/>
    <w:rsid w:val="000525E2"/>
    <w:rsid w:val="00052B70"/>
    <w:rsid w:val="0005376E"/>
    <w:rsid w:val="00053AA1"/>
    <w:rsid w:val="00053BD2"/>
    <w:rsid w:val="0005478F"/>
    <w:rsid w:val="00054FA9"/>
    <w:rsid w:val="0005606A"/>
    <w:rsid w:val="00056BE7"/>
    <w:rsid w:val="00057944"/>
    <w:rsid w:val="000600CC"/>
    <w:rsid w:val="000606DF"/>
    <w:rsid w:val="000606F8"/>
    <w:rsid w:val="000611BC"/>
    <w:rsid w:val="00061F45"/>
    <w:rsid w:val="00062A08"/>
    <w:rsid w:val="00062C89"/>
    <w:rsid w:val="000632C5"/>
    <w:rsid w:val="000637AE"/>
    <w:rsid w:val="00064C04"/>
    <w:rsid w:val="00064C51"/>
    <w:rsid w:val="00064DB5"/>
    <w:rsid w:val="00065014"/>
    <w:rsid w:val="00065A79"/>
    <w:rsid w:val="00065B10"/>
    <w:rsid w:val="0006647B"/>
    <w:rsid w:val="00070B40"/>
    <w:rsid w:val="000710E5"/>
    <w:rsid w:val="000713F1"/>
    <w:rsid w:val="00072103"/>
    <w:rsid w:val="0007443B"/>
    <w:rsid w:val="000753CB"/>
    <w:rsid w:val="000754C4"/>
    <w:rsid w:val="0007689A"/>
    <w:rsid w:val="00076FB0"/>
    <w:rsid w:val="00077A8C"/>
    <w:rsid w:val="00081E43"/>
    <w:rsid w:val="000832E7"/>
    <w:rsid w:val="0008376E"/>
    <w:rsid w:val="00084035"/>
    <w:rsid w:val="00084713"/>
    <w:rsid w:val="00084D99"/>
    <w:rsid w:val="000905EA"/>
    <w:rsid w:val="000921B5"/>
    <w:rsid w:val="00092B3D"/>
    <w:rsid w:val="00093181"/>
    <w:rsid w:val="00093A53"/>
    <w:rsid w:val="00095382"/>
    <w:rsid w:val="000A0DDF"/>
    <w:rsid w:val="000A0E0C"/>
    <w:rsid w:val="000A1E8A"/>
    <w:rsid w:val="000A236A"/>
    <w:rsid w:val="000A2672"/>
    <w:rsid w:val="000A3D42"/>
    <w:rsid w:val="000A3ED4"/>
    <w:rsid w:val="000A407D"/>
    <w:rsid w:val="000A4EF4"/>
    <w:rsid w:val="000A5740"/>
    <w:rsid w:val="000A7469"/>
    <w:rsid w:val="000B0C4F"/>
    <w:rsid w:val="000B2749"/>
    <w:rsid w:val="000B524A"/>
    <w:rsid w:val="000B5A38"/>
    <w:rsid w:val="000B5E27"/>
    <w:rsid w:val="000B614A"/>
    <w:rsid w:val="000B6529"/>
    <w:rsid w:val="000B71EB"/>
    <w:rsid w:val="000C175D"/>
    <w:rsid w:val="000C18A1"/>
    <w:rsid w:val="000C2C06"/>
    <w:rsid w:val="000C3EC6"/>
    <w:rsid w:val="000C3F9E"/>
    <w:rsid w:val="000C3FDD"/>
    <w:rsid w:val="000C41C4"/>
    <w:rsid w:val="000C5225"/>
    <w:rsid w:val="000C5502"/>
    <w:rsid w:val="000C5A03"/>
    <w:rsid w:val="000C6957"/>
    <w:rsid w:val="000C7982"/>
    <w:rsid w:val="000D05BD"/>
    <w:rsid w:val="000D13E2"/>
    <w:rsid w:val="000D2105"/>
    <w:rsid w:val="000D2A5C"/>
    <w:rsid w:val="000D400B"/>
    <w:rsid w:val="000E08FC"/>
    <w:rsid w:val="000E0B25"/>
    <w:rsid w:val="000E1A8B"/>
    <w:rsid w:val="000E1B76"/>
    <w:rsid w:val="000E38B6"/>
    <w:rsid w:val="000E3EC9"/>
    <w:rsid w:val="000E4A8A"/>
    <w:rsid w:val="000E69BB"/>
    <w:rsid w:val="000E703D"/>
    <w:rsid w:val="000E722D"/>
    <w:rsid w:val="000F06FB"/>
    <w:rsid w:val="000F08B0"/>
    <w:rsid w:val="000F110C"/>
    <w:rsid w:val="000F1125"/>
    <w:rsid w:val="000F119D"/>
    <w:rsid w:val="000F16C0"/>
    <w:rsid w:val="000F1A69"/>
    <w:rsid w:val="000F2150"/>
    <w:rsid w:val="000F279A"/>
    <w:rsid w:val="000F40AB"/>
    <w:rsid w:val="000F5640"/>
    <w:rsid w:val="000F581E"/>
    <w:rsid w:val="000F5E28"/>
    <w:rsid w:val="000F5F26"/>
    <w:rsid w:val="000F65AE"/>
    <w:rsid w:val="000F6D69"/>
    <w:rsid w:val="00101012"/>
    <w:rsid w:val="00102369"/>
    <w:rsid w:val="001028D2"/>
    <w:rsid w:val="00102F67"/>
    <w:rsid w:val="001034C4"/>
    <w:rsid w:val="00103875"/>
    <w:rsid w:val="00103A8F"/>
    <w:rsid w:val="00103CF8"/>
    <w:rsid w:val="0010477C"/>
    <w:rsid w:val="00104BB6"/>
    <w:rsid w:val="0010519F"/>
    <w:rsid w:val="001051D0"/>
    <w:rsid w:val="00105BA8"/>
    <w:rsid w:val="00105F03"/>
    <w:rsid w:val="00106ADD"/>
    <w:rsid w:val="00106C3F"/>
    <w:rsid w:val="00107152"/>
    <w:rsid w:val="001105EA"/>
    <w:rsid w:val="001128F9"/>
    <w:rsid w:val="00112EAB"/>
    <w:rsid w:val="00113879"/>
    <w:rsid w:val="00114B4B"/>
    <w:rsid w:val="00115C2B"/>
    <w:rsid w:val="0011625E"/>
    <w:rsid w:val="00120AF4"/>
    <w:rsid w:val="0012155D"/>
    <w:rsid w:val="00121CE2"/>
    <w:rsid w:val="00122403"/>
    <w:rsid w:val="0012301C"/>
    <w:rsid w:val="001230D2"/>
    <w:rsid w:val="001236AD"/>
    <w:rsid w:val="00123F2A"/>
    <w:rsid w:val="00124C07"/>
    <w:rsid w:val="001251F1"/>
    <w:rsid w:val="00125B41"/>
    <w:rsid w:val="0012625F"/>
    <w:rsid w:val="001262AB"/>
    <w:rsid w:val="001267BE"/>
    <w:rsid w:val="00133343"/>
    <w:rsid w:val="00134094"/>
    <w:rsid w:val="00134A73"/>
    <w:rsid w:val="00134AE4"/>
    <w:rsid w:val="001357EF"/>
    <w:rsid w:val="001358F6"/>
    <w:rsid w:val="001403BD"/>
    <w:rsid w:val="0014055E"/>
    <w:rsid w:val="001411F9"/>
    <w:rsid w:val="00141A3E"/>
    <w:rsid w:val="00142BBC"/>
    <w:rsid w:val="00142DEA"/>
    <w:rsid w:val="0014303E"/>
    <w:rsid w:val="00143718"/>
    <w:rsid w:val="00144CB5"/>
    <w:rsid w:val="00146296"/>
    <w:rsid w:val="00147F36"/>
    <w:rsid w:val="00150722"/>
    <w:rsid w:val="0015142E"/>
    <w:rsid w:val="001516DA"/>
    <w:rsid w:val="00151E66"/>
    <w:rsid w:val="001533B1"/>
    <w:rsid w:val="001534AE"/>
    <w:rsid w:val="001535EF"/>
    <w:rsid w:val="001545DA"/>
    <w:rsid w:val="00154A51"/>
    <w:rsid w:val="00155589"/>
    <w:rsid w:val="001562E0"/>
    <w:rsid w:val="00156662"/>
    <w:rsid w:val="00156B27"/>
    <w:rsid w:val="001577EF"/>
    <w:rsid w:val="00157D0E"/>
    <w:rsid w:val="0016047D"/>
    <w:rsid w:val="00162326"/>
    <w:rsid w:val="00163ACF"/>
    <w:rsid w:val="00163BDD"/>
    <w:rsid w:val="00164BD7"/>
    <w:rsid w:val="001651A0"/>
    <w:rsid w:val="001664BF"/>
    <w:rsid w:val="00166DA0"/>
    <w:rsid w:val="001674EB"/>
    <w:rsid w:val="00170762"/>
    <w:rsid w:val="00170EB6"/>
    <w:rsid w:val="001718CB"/>
    <w:rsid w:val="001718D5"/>
    <w:rsid w:val="00171A88"/>
    <w:rsid w:val="00171BF4"/>
    <w:rsid w:val="00171FCB"/>
    <w:rsid w:val="00173440"/>
    <w:rsid w:val="00173FB5"/>
    <w:rsid w:val="0017524A"/>
    <w:rsid w:val="0017568B"/>
    <w:rsid w:val="0017569C"/>
    <w:rsid w:val="001774CF"/>
    <w:rsid w:val="001778B0"/>
    <w:rsid w:val="00177980"/>
    <w:rsid w:val="00177BDC"/>
    <w:rsid w:val="00177E76"/>
    <w:rsid w:val="0018018F"/>
    <w:rsid w:val="0018078E"/>
    <w:rsid w:val="00180F66"/>
    <w:rsid w:val="00181001"/>
    <w:rsid w:val="00181178"/>
    <w:rsid w:val="001815AD"/>
    <w:rsid w:val="00184444"/>
    <w:rsid w:val="00184B4F"/>
    <w:rsid w:val="00184D6F"/>
    <w:rsid w:val="00185BCB"/>
    <w:rsid w:val="001869A4"/>
    <w:rsid w:val="00186C98"/>
    <w:rsid w:val="001870CD"/>
    <w:rsid w:val="001878ED"/>
    <w:rsid w:val="00187E95"/>
    <w:rsid w:val="0019161E"/>
    <w:rsid w:val="00191709"/>
    <w:rsid w:val="00191AAA"/>
    <w:rsid w:val="00194363"/>
    <w:rsid w:val="001950C3"/>
    <w:rsid w:val="00195F69"/>
    <w:rsid w:val="00196200"/>
    <w:rsid w:val="00196DF2"/>
    <w:rsid w:val="00197564"/>
    <w:rsid w:val="00197EE0"/>
    <w:rsid w:val="001A0397"/>
    <w:rsid w:val="001A03C7"/>
    <w:rsid w:val="001A05D6"/>
    <w:rsid w:val="001A16F0"/>
    <w:rsid w:val="001A182D"/>
    <w:rsid w:val="001A38C2"/>
    <w:rsid w:val="001A3A94"/>
    <w:rsid w:val="001A3FB0"/>
    <w:rsid w:val="001A5650"/>
    <w:rsid w:val="001A5952"/>
    <w:rsid w:val="001A59DF"/>
    <w:rsid w:val="001A5E9A"/>
    <w:rsid w:val="001A60A1"/>
    <w:rsid w:val="001A668A"/>
    <w:rsid w:val="001A7691"/>
    <w:rsid w:val="001A7B21"/>
    <w:rsid w:val="001A7FC4"/>
    <w:rsid w:val="001B1059"/>
    <w:rsid w:val="001B18B2"/>
    <w:rsid w:val="001B1A8E"/>
    <w:rsid w:val="001B2DB6"/>
    <w:rsid w:val="001B31F4"/>
    <w:rsid w:val="001B3463"/>
    <w:rsid w:val="001B4F2C"/>
    <w:rsid w:val="001B5C57"/>
    <w:rsid w:val="001C07EE"/>
    <w:rsid w:val="001C154C"/>
    <w:rsid w:val="001C2002"/>
    <w:rsid w:val="001C24E7"/>
    <w:rsid w:val="001C2915"/>
    <w:rsid w:val="001C4639"/>
    <w:rsid w:val="001C4DD6"/>
    <w:rsid w:val="001C5144"/>
    <w:rsid w:val="001C52DA"/>
    <w:rsid w:val="001C5C1A"/>
    <w:rsid w:val="001C60E1"/>
    <w:rsid w:val="001C7E5A"/>
    <w:rsid w:val="001D07DA"/>
    <w:rsid w:val="001D0CFA"/>
    <w:rsid w:val="001D1526"/>
    <w:rsid w:val="001D1A5E"/>
    <w:rsid w:val="001D3145"/>
    <w:rsid w:val="001D599D"/>
    <w:rsid w:val="001D6C4D"/>
    <w:rsid w:val="001D7B0B"/>
    <w:rsid w:val="001E0176"/>
    <w:rsid w:val="001E018B"/>
    <w:rsid w:val="001E1946"/>
    <w:rsid w:val="001E19CD"/>
    <w:rsid w:val="001E19CF"/>
    <w:rsid w:val="001E2048"/>
    <w:rsid w:val="001E2556"/>
    <w:rsid w:val="001E2FE2"/>
    <w:rsid w:val="001E439B"/>
    <w:rsid w:val="001E5260"/>
    <w:rsid w:val="001E5A45"/>
    <w:rsid w:val="001E6386"/>
    <w:rsid w:val="001E65B0"/>
    <w:rsid w:val="001E7E0D"/>
    <w:rsid w:val="001F17A0"/>
    <w:rsid w:val="001F1A37"/>
    <w:rsid w:val="001F2046"/>
    <w:rsid w:val="001F2166"/>
    <w:rsid w:val="001F33D1"/>
    <w:rsid w:val="001F38AB"/>
    <w:rsid w:val="001F44ED"/>
    <w:rsid w:val="001F54C8"/>
    <w:rsid w:val="001F59FC"/>
    <w:rsid w:val="001F5C1F"/>
    <w:rsid w:val="001F60DE"/>
    <w:rsid w:val="001F717C"/>
    <w:rsid w:val="00200202"/>
    <w:rsid w:val="00200D6D"/>
    <w:rsid w:val="00201D6A"/>
    <w:rsid w:val="002023DF"/>
    <w:rsid w:val="00203394"/>
    <w:rsid w:val="0020341F"/>
    <w:rsid w:val="0020485F"/>
    <w:rsid w:val="00205106"/>
    <w:rsid w:val="002056CC"/>
    <w:rsid w:val="002063AA"/>
    <w:rsid w:val="0020709B"/>
    <w:rsid w:val="00207AD7"/>
    <w:rsid w:val="00207B78"/>
    <w:rsid w:val="00207DFF"/>
    <w:rsid w:val="00210951"/>
    <w:rsid w:val="00212055"/>
    <w:rsid w:val="00212438"/>
    <w:rsid w:val="00212576"/>
    <w:rsid w:val="00212C42"/>
    <w:rsid w:val="00212CB2"/>
    <w:rsid w:val="0021330B"/>
    <w:rsid w:val="0021418A"/>
    <w:rsid w:val="0021541F"/>
    <w:rsid w:val="00215553"/>
    <w:rsid w:val="00216F63"/>
    <w:rsid w:val="00217D77"/>
    <w:rsid w:val="00222EBB"/>
    <w:rsid w:val="00222EC3"/>
    <w:rsid w:val="00224135"/>
    <w:rsid w:val="002253C1"/>
    <w:rsid w:val="00225D4A"/>
    <w:rsid w:val="00226403"/>
    <w:rsid w:val="00227E68"/>
    <w:rsid w:val="00232EED"/>
    <w:rsid w:val="00233150"/>
    <w:rsid w:val="0023399D"/>
    <w:rsid w:val="00233AB0"/>
    <w:rsid w:val="002351C1"/>
    <w:rsid w:val="00235DE1"/>
    <w:rsid w:val="00236143"/>
    <w:rsid w:val="0023649C"/>
    <w:rsid w:val="0023655A"/>
    <w:rsid w:val="002367C8"/>
    <w:rsid w:val="002374CE"/>
    <w:rsid w:val="002374E7"/>
    <w:rsid w:val="0023797F"/>
    <w:rsid w:val="00240288"/>
    <w:rsid w:val="00240E41"/>
    <w:rsid w:val="002418E3"/>
    <w:rsid w:val="0024200D"/>
    <w:rsid w:val="002421BA"/>
    <w:rsid w:val="002424D3"/>
    <w:rsid w:val="002438F3"/>
    <w:rsid w:val="00243D80"/>
    <w:rsid w:val="002442B1"/>
    <w:rsid w:val="00244EBC"/>
    <w:rsid w:val="002458E7"/>
    <w:rsid w:val="00245DD9"/>
    <w:rsid w:val="00246A84"/>
    <w:rsid w:val="00251B06"/>
    <w:rsid w:val="002521AD"/>
    <w:rsid w:val="0025243B"/>
    <w:rsid w:val="00252881"/>
    <w:rsid w:val="002529B9"/>
    <w:rsid w:val="002539D7"/>
    <w:rsid w:val="002548EA"/>
    <w:rsid w:val="002561B6"/>
    <w:rsid w:val="00256324"/>
    <w:rsid w:val="00256784"/>
    <w:rsid w:val="002574E4"/>
    <w:rsid w:val="002604CA"/>
    <w:rsid w:val="00261277"/>
    <w:rsid w:val="00261778"/>
    <w:rsid w:val="00261F58"/>
    <w:rsid w:val="00262D76"/>
    <w:rsid w:val="00262F69"/>
    <w:rsid w:val="002639CC"/>
    <w:rsid w:val="00264204"/>
    <w:rsid w:val="0026435A"/>
    <w:rsid w:val="002643F3"/>
    <w:rsid w:val="00264FE3"/>
    <w:rsid w:val="00265C3D"/>
    <w:rsid w:val="00265EA2"/>
    <w:rsid w:val="00266EA4"/>
    <w:rsid w:val="00267344"/>
    <w:rsid w:val="00267591"/>
    <w:rsid w:val="002706D6"/>
    <w:rsid w:val="00270828"/>
    <w:rsid w:val="002708EF"/>
    <w:rsid w:val="002709C9"/>
    <w:rsid w:val="002712C2"/>
    <w:rsid w:val="00271471"/>
    <w:rsid w:val="00271B97"/>
    <w:rsid w:val="002726E3"/>
    <w:rsid w:val="002732E2"/>
    <w:rsid w:val="00274E87"/>
    <w:rsid w:val="00275750"/>
    <w:rsid w:val="00275810"/>
    <w:rsid w:val="00275846"/>
    <w:rsid w:val="00276F0B"/>
    <w:rsid w:val="0028052D"/>
    <w:rsid w:val="00280876"/>
    <w:rsid w:val="00282573"/>
    <w:rsid w:val="002827E1"/>
    <w:rsid w:val="002839B3"/>
    <w:rsid w:val="0028484B"/>
    <w:rsid w:val="002865D5"/>
    <w:rsid w:val="00287A0B"/>
    <w:rsid w:val="00287B2C"/>
    <w:rsid w:val="00287C5A"/>
    <w:rsid w:val="00287F06"/>
    <w:rsid w:val="00291E8D"/>
    <w:rsid w:val="002926E2"/>
    <w:rsid w:val="00292C70"/>
    <w:rsid w:val="00292EC3"/>
    <w:rsid w:val="00292EFE"/>
    <w:rsid w:val="00292FF4"/>
    <w:rsid w:val="00293C54"/>
    <w:rsid w:val="002974C3"/>
    <w:rsid w:val="002A015B"/>
    <w:rsid w:val="002A1803"/>
    <w:rsid w:val="002A2D27"/>
    <w:rsid w:val="002A39DD"/>
    <w:rsid w:val="002A3C42"/>
    <w:rsid w:val="002A3EE3"/>
    <w:rsid w:val="002A3F91"/>
    <w:rsid w:val="002A3FA9"/>
    <w:rsid w:val="002A42BD"/>
    <w:rsid w:val="002A4A31"/>
    <w:rsid w:val="002A559A"/>
    <w:rsid w:val="002A5871"/>
    <w:rsid w:val="002A5980"/>
    <w:rsid w:val="002A68DC"/>
    <w:rsid w:val="002A7505"/>
    <w:rsid w:val="002A7B6D"/>
    <w:rsid w:val="002B142A"/>
    <w:rsid w:val="002B49F0"/>
    <w:rsid w:val="002B50E5"/>
    <w:rsid w:val="002B5879"/>
    <w:rsid w:val="002B669A"/>
    <w:rsid w:val="002C0154"/>
    <w:rsid w:val="002C08A2"/>
    <w:rsid w:val="002C15E3"/>
    <w:rsid w:val="002C2248"/>
    <w:rsid w:val="002C26B4"/>
    <w:rsid w:val="002C3733"/>
    <w:rsid w:val="002C37B6"/>
    <w:rsid w:val="002C4046"/>
    <w:rsid w:val="002C4DF5"/>
    <w:rsid w:val="002C4FB3"/>
    <w:rsid w:val="002C51A0"/>
    <w:rsid w:val="002C6463"/>
    <w:rsid w:val="002C7F91"/>
    <w:rsid w:val="002D0087"/>
    <w:rsid w:val="002D00B7"/>
    <w:rsid w:val="002D0168"/>
    <w:rsid w:val="002D02BF"/>
    <w:rsid w:val="002D0F66"/>
    <w:rsid w:val="002D1269"/>
    <w:rsid w:val="002D1DBD"/>
    <w:rsid w:val="002D2C7A"/>
    <w:rsid w:val="002D323A"/>
    <w:rsid w:val="002D340E"/>
    <w:rsid w:val="002D4806"/>
    <w:rsid w:val="002D4F04"/>
    <w:rsid w:val="002D5594"/>
    <w:rsid w:val="002D5653"/>
    <w:rsid w:val="002D56A4"/>
    <w:rsid w:val="002D739D"/>
    <w:rsid w:val="002E0290"/>
    <w:rsid w:val="002E03F9"/>
    <w:rsid w:val="002E0EA3"/>
    <w:rsid w:val="002E13F6"/>
    <w:rsid w:val="002E2034"/>
    <w:rsid w:val="002E237D"/>
    <w:rsid w:val="002E2696"/>
    <w:rsid w:val="002E3537"/>
    <w:rsid w:val="002E4379"/>
    <w:rsid w:val="002E44A3"/>
    <w:rsid w:val="002E4C8A"/>
    <w:rsid w:val="002E4C9C"/>
    <w:rsid w:val="002E5469"/>
    <w:rsid w:val="002E55BB"/>
    <w:rsid w:val="002E5BC0"/>
    <w:rsid w:val="002E6A1C"/>
    <w:rsid w:val="002E6F53"/>
    <w:rsid w:val="002E7B97"/>
    <w:rsid w:val="002F0C82"/>
    <w:rsid w:val="002F0D29"/>
    <w:rsid w:val="002F38B3"/>
    <w:rsid w:val="002F422D"/>
    <w:rsid w:val="002F5570"/>
    <w:rsid w:val="002F5ED3"/>
    <w:rsid w:val="002F6D50"/>
    <w:rsid w:val="002F7CBB"/>
    <w:rsid w:val="00300F22"/>
    <w:rsid w:val="00301044"/>
    <w:rsid w:val="0030181E"/>
    <w:rsid w:val="00301B36"/>
    <w:rsid w:val="003028B3"/>
    <w:rsid w:val="00302EAA"/>
    <w:rsid w:val="003030A7"/>
    <w:rsid w:val="00304188"/>
    <w:rsid w:val="00304993"/>
    <w:rsid w:val="00304A65"/>
    <w:rsid w:val="003063B7"/>
    <w:rsid w:val="00306E54"/>
    <w:rsid w:val="00307043"/>
    <w:rsid w:val="0031037B"/>
    <w:rsid w:val="00311385"/>
    <w:rsid w:val="003138F0"/>
    <w:rsid w:val="00315002"/>
    <w:rsid w:val="00315B8D"/>
    <w:rsid w:val="003172DF"/>
    <w:rsid w:val="00317B10"/>
    <w:rsid w:val="003207A6"/>
    <w:rsid w:val="0032147F"/>
    <w:rsid w:val="00321C1F"/>
    <w:rsid w:val="00322137"/>
    <w:rsid w:val="00322411"/>
    <w:rsid w:val="003231D4"/>
    <w:rsid w:val="00323D58"/>
    <w:rsid w:val="0032483C"/>
    <w:rsid w:val="003255D3"/>
    <w:rsid w:val="00325614"/>
    <w:rsid w:val="00326830"/>
    <w:rsid w:val="00326CAA"/>
    <w:rsid w:val="003272AF"/>
    <w:rsid w:val="0033051F"/>
    <w:rsid w:val="003318F9"/>
    <w:rsid w:val="0033288D"/>
    <w:rsid w:val="0033394F"/>
    <w:rsid w:val="00334AC2"/>
    <w:rsid w:val="00335726"/>
    <w:rsid w:val="00337544"/>
    <w:rsid w:val="0033778E"/>
    <w:rsid w:val="00337988"/>
    <w:rsid w:val="00337B33"/>
    <w:rsid w:val="0034019B"/>
    <w:rsid w:val="003405B4"/>
    <w:rsid w:val="003407C5"/>
    <w:rsid w:val="00340ACB"/>
    <w:rsid w:val="00340F22"/>
    <w:rsid w:val="00341183"/>
    <w:rsid w:val="003415DB"/>
    <w:rsid w:val="00341AD1"/>
    <w:rsid w:val="003423E2"/>
    <w:rsid w:val="00342980"/>
    <w:rsid w:val="00345124"/>
    <w:rsid w:val="00345392"/>
    <w:rsid w:val="00345D6D"/>
    <w:rsid w:val="00345FC1"/>
    <w:rsid w:val="003469A3"/>
    <w:rsid w:val="00347307"/>
    <w:rsid w:val="00347A09"/>
    <w:rsid w:val="00347D51"/>
    <w:rsid w:val="00350263"/>
    <w:rsid w:val="00350EB3"/>
    <w:rsid w:val="00350F97"/>
    <w:rsid w:val="00351447"/>
    <w:rsid w:val="003516AA"/>
    <w:rsid w:val="00351898"/>
    <w:rsid w:val="003524DD"/>
    <w:rsid w:val="003531C0"/>
    <w:rsid w:val="00355296"/>
    <w:rsid w:val="00355E9F"/>
    <w:rsid w:val="0035631B"/>
    <w:rsid w:val="003570CD"/>
    <w:rsid w:val="0035795A"/>
    <w:rsid w:val="0036045D"/>
    <w:rsid w:val="003608EA"/>
    <w:rsid w:val="00360CF8"/>
    <w:rsid w:val="00361B95"/>
    <w:rsid w:val="00362298"/>
    <w:rsid w:val="003622F4"/>
    <w:rsid w:val="00362ADB"/>
    <w:rsid w:val="0036398C"/>
    <w:rsid w:val="003653BE"/>
    <w:rsid w:val="00365584"/>
    <w:rsid w:val="0036574C"/>
    <w:rsid w:val="00366723"/>
    <w:rsid w:val="003668D6"/>
    <w:rsid w:val="00366FC8"/>
    <w:rsid w:val="00370A21"/>
    <w:rsid w:val="00370A9F"/>
    <w:rsid w:val="00370B4A"/>
    <w:rsid w:val="003716D9"/>
    <w:rsid w:val="00371AEF"/>
    <w:rsid w:val="0037435A"/>
    <w:rsid w:val="00374B44"/>
    <w:rsid w:val="00374C87"/>
    <w:rsid w:val="00375754"/>
    <w:rsid w:val="0037609F"/>
    <w:rsid w:val="00376A4F"/>
    <w:rsid w:val="00376B1D"/>
    <w:rsid w:val="003771C9"/>
    <w:rsid w:val="00377AF4"/>
    <w:rsid w:val="00380A48"/>
    <w:rsid w:val="00380E2F"/>
    <w:rsid w:val="00381765"/>
    <w:rsid w:val="003826DC"/>
    <w:rsid w:val="00382E1D"/>
    <w:rsid w:val="00384BBA"/>
    <w:rsid w:val="00385899"/>
    <w:rsid w:val="00386CEB"/>
    <w:rsid w:val="003902BA"/>
    <w:rsid w:val="0039045B"/>
    <w:rsid w:val="003912B0"/>
    <w:rsid w:val="00391347"/>
    <w:rsid w:val="00392B2A"/>
    <w:rsid w:val="0039343F"/>
    <w:rsid w:val="003934AE"/>
    <w:rsid w:val="00393536"/>
    <w:rsid w:val="003942DC"/>
    <w:rsid w:val="00394694"/>
    <w:rsid w:val="0039513A"/>
    <w:rsid w:val="003977B6"/>
    <w:rsid w:val="00397B20"/>
    <w:rsid w:val="003A0027"/>
    <w:rsid w:val="003A0669"/>
    <w:rsid w:val="003A0FDC"/>
    <w:rsid w:val="003A1008"/>
    <w:rsid w:val="003A1D62"/>
    <w:rsid w:val="003A1E92"/>
    <w:rsid w:val="003A27FF"/>
    <w:rsid w:val="003A2821"/>
    <w:rsid w:val="003A36BE"/>
    <w:rsid w:val="003A3866"/>
    <w:rsid w:val="003A4A22"/>
    <w:rsid w:val="003A5A4B"/>
    <w:rsid w:val="003A5B38"/>
    <w:rsid w:val="003A5F0C"/>
    <w:rsid w:val="003A5F83"/>
    <w:rsid w:val="003A700D"/>
    <w:rsid w:val="003A7220"/>
    <w:rsid w:val="003A7A20"/>
    <w:rsid w:val="003A7CDF"/>
    <w:rsid w:val="003B02B4"/>
    <w:rsid w:val="003B0678"/>
    <w:rsid w:val="003B06D3"/>
    <w:rsid w:val="003B073C"/>
    <w:rsid w:val="003B0DAC"/>
    <w:rsid w:val="003B23C2"/>
    <w:rsid w:val="003B2CB3"/>
    <w:rsid w:val="003B31DD"/>
    <w:rsid w:val="003B3508"/>
    <w:rsid w:val="003B4051"/>
    <w:rsid w:val="003B4289"/>
    <w:rsid w:val="003B45A7"/>
    <w:rsid w:val="003B5C26"/>
    <w:rsid w:val="003B5DE8"/>
    <w:rsid w:val="003B67E5"/>
    <w:rsid w:val="003B704C"/>
    <w:rsid w:val="003B72BB"/>
    <w:rsid w:val="003B7FB4"/>
    <w:rsid w:val="003C1309"/>
    <w:rsid w:val="003C1864"/>
    <w:rsid w:val="003C1EDA"/>
    <w:rsid w:val="003C249A"/>
    <w:rsid w:val="003C25E8"/>
    <w:rsid w:val="003C341E"/>
    <w:rsid w:val="003C3C1C"/>
    <w:rsid w:val="003C4265"/>
    <w:rsid w:val="003C4D5E"/>
    <w:rsid w:val="003C5251"/>
    <w:rsid w:val="003C58A9"/>
    <w:rsid w:val="003C5C4F"/>
    <w:rsid w:val="003C64F4"/>
    <w:rsid w:val="003C74E9"/>
    <w:rsid w:val="003C7E44"/>
    <w:rsid w:val="003D0C0B"/>
    <w:rsid w:val="003D0DBA"/>
    <w:rsid w:val="003D173A"/>
    <w:rsid w:val="003D1EFA"/>
    <w:rsid w:val="003D1F85"/>
    <w:rsid w:val="003D212E"/>
    <w:rsid w:val="003D2762"/>
    <w:rsid w:val="003D32C6"/>
    <w:rsid w:val="003D34AE"/>
    <w:rsid w:val="003D3B87"/>
    <w:rsid w:val="003D5B36"/>
    <w:rsid w:val="003D61AA"/>
    <w:rsid w:val="003D751A"/>
    <w:rsid w:val="003E0F6D"/>
    <w:rsid w:val="003E1056"/>
    <w:rsid w:val="003E115D"/>
    <w:rsid w:val="003E117E"/>
    <w:rsid w:val="003E11F0"/>
    <w:rsid w:val="003E14DD"/>
    <w:rsid w:val="003E253E"/>
    <w:rsid w:val="003E39FE"/>
    <w:rsid w:val="003E3B1D"/>
    <w:rsid w:val="003E402F"/>
    <w:rsid w:val="003E51E8"/>
    <w:rsid w:val="003E5258"/>
    <w:rsid w:val="003E547C"/>
    <w:rsid w:val="003E55F6"/>
    <w:rsid w:val="003E5B3F"/>
    <w:rsid w:val="003E69BF"/>
    <w:rsid w:val="003E758D"/>
    <w:rsid w:val="003F062B"/>
    <w:rsid w:val="003F08B7"/>
    <w:rsid w:val="003F0B81"/>
    <w:rsid w:val="003F1663"/>
    <w:rsid w:val="003F1954"/>
    <w:rsid w:val="003F22FF"/>
    <w:rsid w:val="003F2349"/>
    <w:rsid w:val="003F316E"/>
    <w:rsid w:val="003F36D9"/>
    <w:rsid w:val="003F5247"/>
    <w:rsid w:val="003F5844"/>
    <w:rsid w:val="003F5C6E"/>
    <w:rsid w:val="003F5C7A"/>
    <w:rsid w:val="0040036D"/>
    <w:rsid w:val="00400B49"/>
    <w:rsid w:val="0040185F"/>
    <w:rsid w:val="00402E3C"/>
    <w:rsid w:val="00404329"/>
    <w:rsid w:val="004043B3"/>
    <w:rsid w:val="00404DE1"/>
    <w:rsid w:val="00405686"/>
    <w:rsid w:val="00406415"/>
    <w:rsid w:val="00406C44"/>
    <w:rsid w:val="00407283"/>
    <w:rsid w:val="00407C4A"/>
    <w:rsid w:val="004100DB"/>
    <w:rsid w:val="00410103"/>
    <w:rsid w:val="004101C8"/>
    <w:rsid w:val="00410B19"/>
    <w:rsid w:val="0041117C"/>
    <w:rsid w:val="004113F5"/>
    <w:rsid w:val="00411CDC"/>
    <w:rsid w:val="00412301"/>
    <w:rsid w:val="00412C58"/>
    <w:rsid w:val="00413B7D"/>
    <w:rsid w:val="00413BB0"/>
    <w:rsid w:val="00413CAA"/>
    <w:rsid w:val="00413F09"/>
    <w:rsid w:val="0041451C"/>
    <w:rsid w:val="00414685"/>
    <w:rsid w:val="0041683D"/>
    <w:rsid w:val="00420D8B"/>
    <w:rsid w:val="00421FD4"/>
    <w:rsid w:val="004222D1"/>
    <w:rsid w:val="00422C83"/>
    <w:rsid w:val="00422D05"/>
    <w:rsid w:val="00423978"/>
    <w:rsid w:val="0042431B"/>
    <w:rsid w:val="00430448"/>
    <w:rsid w:val="00430CC0"/>
    <w:rsid w:val="00431392"/>
    <w:rsid w:val="00431FF8"/>
    <w:rsid w:val="0043451D"/>
    <w:rsid w:val="004356D6"/>
    <w:rsid w:val="004366E5"/>
    <w:rsid w:val="00436774"/>
    <w:rsid w:val="00437202"/>
    <w:rsid w:val="0044196C"/>
    <w:rsid w:val="00441BA6"/>
    <w:rsid w:val="004428FB"/>
    <w:rsid w:val="00443A27"/>
    <w:rsid w:val="00446A37"/>
    <w:rsid w:val="00450EA4"/>
    <w:rsid w:val="00452827"/>
    <w:rsid w:val="00453E56"/>
    <w:rsid w:val="00454798"/>
    <w:rsid w:val="0045564B"/>
    <w:rsid w:val="004561BF"/>
    <w:rsid w:val="00456590"/>
    <w:rsid w:val="00457EBD"/>
    <w:rsid w:val="00457EDC"/>
    <w:rsid w:val="00460D1E"/>
    <w:rsid w:val="00461713"/>
    <w:rsid w:val="0046241B"/>
    <w:rsid w:val="004638CE"/>
    <w:rsid w:val="004640F4"/>
    <w:rsid w:val="004656B6"/>
    <w:rsid w:val="00467CF3"/>
    <w:rsid w:val="00470790"/>
    <w:rsid w:val="00471AFB"/>
    <w:rsid w:val="00471F9D"/>
    <w:rsid w:val="00472A7C"/>
    <w:rsid w:val="004730B8"/>
    <w:rsid w:val="0047313A"/>
    <w:rsid w:val="004742B8"/>
    <w:rsid w:val="00474830"/>
    <w:rsid w:val="00476184"/>
    <w:rsid w:val="00476AF6"/>
    <w:rsid w:val="004804D7"/>
    <w:rsid w:val="00483356"/>
    <w:rsid w:val="004846CA"/>
    <w:rsid w:val="00485565"/>
    <w:rsid w:val="0048582B"/>
    <w:rsid w:val="00485CEB"/>
    <w:rsid w:val="00486A7F"/>
    <w:rsid w:val="00490979"/>
    <w:rsid w:val="00491787"/>
    <w:rsid w:val="004919B9"/>
    <w:rsid w:val="00491C3C"/>
    <w:rsid w:val="00492B85"/>
    <w:rsid w:val="0049318F"/>
    <w:rsid w:val="00493BB6"/>
    <w:rsid w:val="004948E7"/>
    <w:rsid w:val="00494A5B"/>
    <w:rsid w:val="0049600A"/>
    <w:rsid w:val="00496E3D"/>
    <w:rsid w:val="00496ED7"/>
    <w:rsid w:val="004975A6"/>
    <w:rsid w:val="00497BEF"/>
    <w:rsid w:val="004A0A0F"/>
    <w:rsid w:val="004A2340"/>
    <w:rsid w:val="004A3590"/>
    <w:rsid w:val="004A3D3D"/>
    <w:rsid w:val="004A4068"/>
    <w:rsid w:val="004A429D"/>
    <w:rsid w:val="004A5266"/>
    <w:rsid w:val="004A55E8"/>
    <w:rsid w:val="004A5745"/>
    <w:rsid w:val="004A6F78"/>
    <w:rsid w:val="004A73DF"/>
    <w:rsid w:val="004A770B"/>
    <w:rsid w:val="004B01A6"/>
    <w:rsid w:val="004B04E9"/>
    <w:rsid w:val="004B21F5"/>
    <w:rsid w:val="004B2425"/>
    <w:rsid w:val="004B2773"/>
    <w:rsid w:val="004B2C08"/>
    <w:rsid w:val="004B3A2A"/>
    <w:rsid w:val="004B3E96"/>
    <w:rsid w:val="004B4D12"/>
    <w:rsid w:val="004B5A3F"/>
    <w:rsid w:val="004B5D4F"/>
    <w:rsid w:val="004B6442"/>
    <w:rsid w:val="004B680E"/>
    <w:rsid w:val="004B6992"/>
    <w:rsid w:val="004B6D07"/>
    <w:rsid w:val="004B73DC"/>
    <w:rsid w:val="004C01CE"/>
    <w:rsid w:val="004C0F1E"/>
    <w:rsid w:val="004C16B9"/>
    <w:rsid w:val="004C18DE"/>
    <w:rsid w:val="004C1F87"/>
    <w:rsid w:val="004C21C6"/>
    <w:rsid w:val="004C25EF"/>
    <w:rsid w:val="004C4BF7"/>
    <w:rsid w:val="004C4EC0"/>
    <w:rsid w:val="004C51F2"/>
    <w:rsid w:val="004C5747"/>
    <w:rsid w:val="004C6210"/>
    <w:rsid w:val="004C71AD"/>
    <w:rsid w:val="004D0669"/>
    <w:rsid w:val="004D0BDB"/>
    <w:rsid w:val="004D1061"/>
    <w:rsid w:val="004D24DC"/>
    <w:rsid w:val="004D2B19"/>
    <w:rsid w:val="004D467D"/>
    <w:rsid w:val="004D469E"/>
    <w:rsid w:val="004D4990"/>
    <w:rsid w:val="004D4DAB"/>
    <w:rsid w:val="004D4DAD"/>
    <w:rsid w:val="004D6C19"/>
    <w:rsid w:val="004D6D4A"/>
    <w:rsid w:val="004E10E7"/>
    <w:rsid w:val="004E1B3E"/>
    <w:rsid w:val="004E24A7"/>
    <w:rsid w:val="004E2BA7"/>
    <w:rsid w:val="004E3171"/>
    <w:rsid w:val="004E3587"/>
    <w:rsid w:val="004E3797"/>
    <w:rsid w:val="004E3CF7"/>
    <w:rsid w:val="004E4D59"/>
    <w:rsid w:val="004E5906"/>
    <w:rsid w:val="004E6C85"/>
    <w:rsid w:val="004E78DA"/>
    <w:rsid w:val="004F0AA1"/>
    <w:rsid w:val="004F0C87"/>
    <w:rsid w:val="004F0F88"/>
    <w:rsid w:val="004F397C"/>
    <w:rsid w:val="004F3DDC"/>
    <w:rsid w:val="004F3EE5"/>
    <w:rsid w:val="004F46AF"/>
    <w:rsid w:val="004F47BB"/>
    <w:rsid w:val="004F4B12"/>
    <w:rsid w:val="004F4B44"/>
    <w:rsid w:val="004F5C51"/>
    <w:rsid w:val="004F6005"/>
    <w:rsid w:val="004F66A6"/>
    <w:rsid w:val="004F7430"/>
    <w:rsid w:val="005003BB"/>
    <w:rsid w:val="00500D76"/>
    <w:rsid w:val="00500FF3"/>
    <w:rsid w:val="005013AA"/>
    <w:rsid w:val="00501E92"/>
    <w:rsid w:val="0050287A"/>
    <w:rsid w:val="00502A3D"/>
    <w:rsid w:val="00502B78"/>
    <w:rsid w:val="0050336A"/>
    <w:rsid w:val="00503AE3"/>
    <w:rsid w:val="00503C4B"/>
    <w:rsid w:val="0050484C"/>
    <w:rsid w:val="005057EC"/>
    <w:rsid w:val="00506BEF"/>
    <w:rsid w:val="00506D0F"/>
    <w:rsid w:val="00506FDE"/>
    <w:rsid w:val="00507C2D"/>
    <w:rsid w:val="005109CD"/>
    <w:rsid w:val="00513C43"/>
    <w:rsid w:val="00514539"/>
    <w:rsid w:val="00514960"/>
    <w:rsid w:val="00514CFE"/>
    <w:rsid w:val="00514F0B"/>
    <w:rsid w:val="00514FFB"/>
    <w:rsid w:val="0051553F"/>
    <w:rsid w:val="00516D71"/>
    <w:rsid w:val="0051724F"/>
    <w:rsid w:val="0051733A"/>
    <w:rsid w:val="0052093F"/>
    <w:rsid w:val="00521223"/>
    <w:rsid w:val="005216E0"/>
    <w:rsid w:val="0052274D"/>
    <w:rsid w:val="00522757"/>
    <w:rsid w:val="00522936"/>
    <w:rsid w:val="00523483"/>
    <w:rsid w:val="00524F19"/>
    <w:rsid w:val="0052590E"/>
    <w:rsid w:val="00525E26"/>
    <w:rsid w:val="00526382"/>
    <w:rsid w:val="00527B15"/>
    <w:rsid w:val="00532DDC"/>
    <w:rsid w:val="00533EAF"/>
    <w:rsid w:val="00534609"/>
    <w:rsid w:val="0053541A"/>
    <w:rsid w:val="005354DE"/>
    <w:rsid w:val="00535875"/>
    <w:rsid w:val="00535913"/>
    <w:rsid w:val="00535F16"/>
    <w:rsid w:val="005376F4"/>
    <w:rsid w:val="00537CAD"/>
    <w:rsid w:val="00540067"/>
    <w:rsid w:val="005407D2"/>
    <w:rsid w:val="00540C8E"/>
    <w:rsid w:val="00542144"/>
    <w:rsid w:val="005428EF"/>
    <w:rsid w:val="00544311"/>
    <w:rsid w:val="00544BA3"/>
    <w:rsid w:val="005459F5"/>
    <w:rsid w:val="0054639C"/>
    <w:rsid w:val="00550C88"/>
    <w:rsid w:val="0055429F"/>
    <w:rsid w:val="0055504D"/>
    <w:rsid w:val="00555362"/>
    <w:rsid w:val="005562A8"/>
    <w:rsid w:val="005572BA"/>
    <w:rsid w:val="00557595"/>
    <w:rsid w:val="00557E0E"/>
    <w:rsid w:val="00560148"/>
    <w:rsid w:val="005605D0"/>
    <w:rsid w:val="005605E1"/>
    <w:rsid w:val="00560B6E"/>
    <w:rsid w:val="005610D5"/>
    <w:rsid w:val="00561E69"/>
    <w:rsid w:val="00563C15"/>
    <w:rsid w:val="00564428"/>
    <w:rsid w:val="00564607"/>
    <w:rsid w:val="00565098"/>
    <w:rsid w:val="005651CA"/>
    <w:rsid w:val="005654DE"/>
    <w:rsid w:val="00565BC5"/>
    <w:rsid w:val="00566125"/>
    <w:rsid w:val="005662F1"/>
    <w:rsid w:val="00570710"/>
    <w:rsid w:val="005721AD"/>
    <w:rsid w:val="00573562"/>
    <w:rsid w:val="00573DA8"/>
    <w:rsid w:val="00573F6E"/>
    <w:rsid w:val="00575653"/>
    <w:rsid w:val="00576083"/>
    <w:rsid w:val="005760BA"/>
    <w:rsid w:val="00576903"/>
    <w:rsid w:val="00577FDA"/>
    <w:rsid w:val="00580FBA"/>
    <w:rsid w:val="00581369"/>
    <w:rsid w:val="00581AA7"/>
    <w:rsid w:val="0058401E"/>
    <w:rsid w:val="00585869"/>
    <w:rsid w:val="0058634C"/>
    <w:rsid w:val="00586431"/>
    <w:rsid w:val="005877C6"/>
    <w:rsid w:val="00587ADD"/>
    <w:rsid w:val="00590663"/>
    <w:rsid w:val="00590728"/>
    <w:rsid w:val="005908FA"/>
    <w:rsid w:val="00590BBB"/>
    <w:rsid w:val="00592D03"/>
    <w:rsid w:val="005957CA"/>
    <w:rsid w:val="00595887"/>
    <w:rsid w:val="00595997"/>
    <w:rsid w:val="00595CE5"/>
    <w:rsid w:val="005963E8"/>
    <w:rsid w:val="005A070E"/>
    <w:rsid w:val="005A10FE"/>
    <w:rsid w:val="005A2337"/>
    <w:rsid w:val="005A257D"/>
    <w:rsid w:val="005A335D"/>
    <w:rsid w:val="005A37F9"/>
    <w:rsid w:val="005A3DCE"/>
    <w:rsid w:val="005A42BE"/>
    <w:rsid w:val="005A4B04"/>
    <w:rsid w:val="005A536B"/>
    <w:rsid w:val="005A5EE4"/>
    <w:rsid w:val="005A7022"/>
    <w:rsid w:val="005A7DF6"/>
    <w:rsid w:val="005B07DF"/>
    <w:rsid w:val="005B1158"/>
    <w:rsid w:val="005B1F61"/>
    <w:rsid w:val="005B23D6"/>
    <w:rsid w:val="005B2862"/>
    <w:rsid w:val="005B40FA"/>
    <w:rsid w:val="005B4CBB"/>
    <w:rsid w:val="005B5953"/>
    <w:rsid w:val="005B7149"/>
    <w:rsid w:val="005B74F5"/>
    <w:rsid w:val="005C025B"/>
    <w:rsid w:val="005C0A65"/>
    <w:rsid w:val="005C0CD0"/>
    <w:rsid w:val="005C106B"/>
    <w:rsid w:val="005C17D3"/>
    <w:rsid w:val="005C18BC"/>
    <w:rsid w:val="005C1A5A"/>
    <w:rsid w:val="005C2C1F"/>
    <w:rsid w:val="005C2C9C"/>
    <w:rsid w:val="005C335B"/>
    <w:rsid w:val="005C3B7C"/>
    <w:rsid w:val="005C3EC1"/>
    <w:rsid w:val="005C46AF"/>
    <w:rsid w:val="005C4733"/>
    <w:rsid w:val="005C5B51"/>
    <w:rsid w:val="005C6746"/>
    <w:rsid w:val="005C7198"/>
    <w:rsid w:val="005C720B"/>
    <w:rsid w:val="005C7ED4"/>
    <w:rsid w:val="005D0EA2"/>
    <w:rsid w:val="005D110F"/>
    <w:rsid w:val="005D1B2B"/>
    <w:rsid w:val="005D1EA7"/>
    <w:rsid w:val="005D1ED5"/>
    <w:rsid w:val="005D2A55"/>
    <w:rsid w:val="005D3909"/>
    <w:rsid w:val="005D39AA"/>
    <w:rsid w:val="005D42D5"/>
    <w:rsid w:val="005D46B7"/>
    <w:rsid w:val="005D5029"/>
    <w:rsid w:val="005D52DB"/>
    <w:rsid w:val="005D6A0F"/>
    <w:rsid w:val="005D7BA3"/>
    <w:rsid w:val="005D7BB9"/>
    <w:rsid w:val="005D7E1F"/>
    <w:rsid w:val="005E0E67"/>
    <w:rsid w:val="005E0FCC"/>
    <w:rsid w:val="005E1758"/>
    <w:rsid w:val="005E1BC3"/>
    <w:rsid w:val="005E21DA"/>
    <w:rsid w:val="005E2298"/>
    <w:rsid w:val="005E2433"/>
    <w:rsid w:val="005E26FB"/>
    <w:rsid w:val="005E2BAC"/>
    <w:rsid w:val="005E3D97"/>
    <w:rsid w:val="005E4F99"/>
    <w:rsid w:val="005E666F"/>
    <w:rsid w:val="005E6BB0"/>
    <w:rsid w:val="005E6DC9"/>
    <w:rsid w:val="005E7D16"/>
    <w:rsid w:val="005F0382"/>
    <w:rsid w:val="005F069A"/>
    <w:rsid w:val="005F0E2F"/>
    <w:rsid w:val="005F20F9"/>
    <w:rsid w:val="005F3274"/>
    <w:rsid w:val="005F39A7"/>
    <w:rsid w:val="005F3EC6"/>
    <w:rsid w:val="005F5D8F"/>
    <w:rsid w:val="005F6528"/>
    <w:rsid w:val="0060078A"/>
    <w:rsid w:val="00600A2B"/>
    <w:rsid w:val="006016E0"/>
    <w:rsid w:val="00602E50"/>
    <w:rsid w:val="00603B49"/>
    <w:rsid w:val="0060407B"/>
    <w:rsid w:val="00606BE3"/>
    <w:rsid w:val="006072FD"/>
    <w:rsid w:val="006073D7"/>
    <w:rsid w:val="0060794F"/>
    <w:rsid w:val="00610A2B"/>
    <w:rsid w:val="00610B51"/>
    <w:rsid w:val="0061182A"/>
    <w:rsid w:val="006118F1"/>
    <w:rsid w:val="00612FEB"/>
    <w:rsid w:val="00614122"/>
    <w:rsid w:val="006164F5"/>
    <w:rsid w:val="0061676D"/>
    <w:rsid w:val="006171AE"/>
    <w:rsid w:val="00617978"/>
    <w:rsid w:val="00620520"/>
    <w:rsid w:val="00620CA9"/>
    <w:rsid w:val="0062136C"/>
    <w:rsid w:val="006214F3"/>
    <w:rsid w:val="00623D24"/>
    <w:rsid w:val="00623F52"/>
    <w:rsid w:val="00624B78"/>
    <w:rsid w:val="00625A4E"/>
    <w:rsid w:val="00625AE5"/>
    <w:rsid w:val="00626A29"/>
    <w:rsid w:val="00627B42"/>
    <w:rsid w:val="00627FE9"/>
    <w:rsid w:val="00630276"/>
    <w:rsid w:val="006306AF"/>
    <w:rsid w:val="006315DA"/>
    <w:rsid w:val="00631A1A"/>
    <w:rsid w:val="006327AC"/>
    <w:rsid w:val="00632B92"/>
    <w:rsid w:val="0063339C"/>
    <w:rsid w:val="0063367E"/>
    <w:rsid w:val="00635CDD"/>
    <w:rsid w:val="0064053A"/>
    <w:rsid w:val="00640A85"/>
    <w:rsid w:val="0064151E"/>
    <w:rsid w:val="00641738"/>
    <w:rsid w:val="00641C9B"/>
    <w:rsid w:val="006420B3"/>
    <w:rsid w:val="00642456"/>
    <w:rsid w:val="006439B4"/>
    <w:rsid w:val="00643A40"/>
    <w:rsid w:val="0064410F"/>
    <w:rsid w:val="006448B8"/>
    <w:rsid w:val="006448E5"/>
    <w:rsid w:val="00644A9A"/>
    <w:rsid w:val="00644AF8"/>
    <w:rsid w:val="00644E04"/>
    <w:rsid w:val="00645AB2"/>
    <w:rsid w:val="00650D93"/>
    <w:rsid w:val="00650F1F"/>
    <w:rsid w:val="00652112"/>
    <w:rsid w:val="00652140"/>
    <w:rsid w:val="00652F18"/>
    <w:rsid w:val="0065305D"/>
    <w:rsid w:val="00653D44"/>
    <w:rsid w:val="006551AC"/>
    <w:rsid w:val="0065545F"/>
    <w:rsid w:val="0065596A"/>
    <w:rsid w:val="00656517"/>
    <w:rsid w:val="00656A5E"/>
    <w:rsid w:val="00657CE6"/>
    <w:rsid w:val="00660470"/>
    <w:rsid w:val="00660B9C"/>
    <w:rsid w:val="006612F3"/>
    <w:rsid w:val="00661405"/>
    <w:rsid w:val="00662112"/>
    <w:rsid w:val="00662541"/>
    <w:rsid w:val="0066309B"/>
    <w:rsid w:val="00663387"/>
    <w:rsid w:val="00663795"/>
    <w:rsid w:val="00663D9C"/>
    <w:rsid w:val="00664ADC"/>
    <w:rsid w:val="00665BE4"/>
    <w:rsid w:val="00665F43"/>
    <w:rsid w:val="0066631F"/>
    <w:rsid w:val="00666AD8"/>
    <w:rsid w:val="00667D96"/>
    <w:rsid w:val="00670544"/>
    <w:rsid w:val="0067071D"/>
    <w:rsid w:val="00671CE0"/>
    <w:rsid w:val="00671D9B"/>
    <w:rsid w:val="00672D26"/>
    <w:rsid w:val="006730FC"/>
    <w:rsid w:val="00673621"/>
    <w:rsid w:val="006737EA"/>
    <w:rsid w:val="00674F5B"/>
    <w:rsid w:val="00675FA7"/>
    <w:rsid w:val="006775A8"/>
    <w:rsid w:val="006777DC"/>
    <w:rsid w:val="0068032A"/>
    <w:rsid w:val="00681A95"/>
    <w:rsid w:val="00681BC8"/>
    <w:rsid w:val="00681C76"/>
    <w:rsid w:val="00681F32"/>
    <w:rsid w:val="0068213C"/>
    <w:rsid w:val="00682E0B"/>
    <w:rsid w:val="006836FF"/>
    <w:rsid w:val="00683EF2"/>
    <w:rsid w:val="00684463"/>
    <w:rsid w:val="00684B84"/>
    <w:rsid w:val="00685114"/>
    <w:rsid w:val="00685D36"/>
    <w:rsid w:val="00686952"/>
    <w:rsid w:val="00686D5F"/>
    <w:rsid w:val="0069050F"/>
    <w:rsid w:val="006911F0"/>
    <w:rsid w:val="006920F0"/>
    <w:rsid w:val="0069282C"/>
    <w:rsid w:val="00692F18"/>
    <w:rsid w:val="00693DBB"/>
    <w:rsid w:val="00694233"/>
    <w:rsid w:val="00695121"/>
    <w:rsid w:val="006959B6"/>
    <w:rsid w:val="00696247"/>
    <w:rsid w:val="00696603"/>
    <w:rsid w:val="006A0BCC"/>
    <w:rsid w:val="006A0E6A"/>
    <w:rsid w:val="006A1143"/>
    <w:rsid w:val="006A4EEC"/>
    <w:rsid w:val="006A68CA"/>
    <w:rsid w:val="006A74A2"/>
    <w:rsid w:val="006B00E2"/>
    <w:rsid w:val="006B0C51"/>
    <w:rsid w:val="006B14A5"/>
    <w:rsid w:val="006B1C2B"/>
    <w:rsid w:val="006B3A53"/>
    <w:rsid w:val="006B3C8B"/>
    <w:rsid w:val="006B4941"/>
    <w:rsid w:val="006B5D5E"/>
    <w:rsid w:val="006B61D7"/>
    <w:rsid w:val="006B64A2"/>
    <w:rsid w:val="006B6649"/>
    <w:rsid w:val="006B665B"/>
    <w:rsid w:val="006B6729"/>
    <w:rsid w:val="006B6EED"/>
    <w:rsid w:val="006B7A46"/>
    <w:rsid w:val="006C08E2"/>
    <w:rsid w:val="006C10A0"/>
    <w:rsid w:val="006C161D"/>
    <w:rsid w:val="006C17A7"/>
    <w:rsid w:val="006C1CF8"/>
    <w:rsid w:val="006C21A6"/>
    <w:rsid w:val="006C26D6"/>
    <w:rsid w:val="006C3841"/>
    <w:rsid w:val="006C3A6B"/>
    <w:rsid w:val="006C5513"/>
    <w:rsid w:val="006C7D04"/>
    <w:rsid w:val="006C7D39"/>
    <w:rsid w:val="006C7D5B"/>
    <w:rsid w:val="006C7DAA"/>
    <w:rsid w:val="006D0176"/>
    <w:rsid w:val="006D02C9"/>
    <w:rsid w:val="006D0B89"/>
    <w:rsid w:val="006D0E69"/>
    <w:rsid w:val="006D2046"/>
    <w:rsid w:val="006D241C"/>
    <w:rsid w:val="006D250E"/>
    <w:rsid w:val="006D2B9D"/>
    <w:rsid w:val="006D35D1"/>
    <w:rsid w:val="006D3E65"/>
    <w:rsid w:val="006E0B41"/>
    <w:rsid w:val="006E27A2"/>
    <w:rsid w:val="006E2ADA"/>
    <w:rsid w:val="006E3254"/>
    <w:rsid w:val="006E32A1"/>
    <w:rsid w:val="006E3AB3"/>
    <w:rsid w:val="006E5392"/>
    <w:rsid w:val="006E53EF"/>
    <w:rsid w:val="006E56B8"/>
    <w:rsid w:val="006E56DC"/>
    <w:rsid w:val="006E6627"/>
    <w:rsid w:val="006E69ED"/>
    <w:rsid w:val="006E7B89"/>
    <w:rsid w:val="006F079B"/>
    <w:rsid w:val="006F08CF"/>
    <w:rsid w:val="006F290C"/>
    <w:rsid w:val="006F2B50"/>
    <w:rsid w:val="006F33D0"/>
    <w:rsid w:val="006F3AE1"/>
    <w:rsid w:val="006F3C70"/>
    <w:rsid w:val="006F404A"/>
    <w:rsid w:val="006F42B2"/>
    <w:rsid w:val="006F4475"/>
    <w:rsid w:val="006F4FF9"/>
    <w:rsid w:val="006F5548"/>
    <w:rsid w:val="006F5C56"/>
    <w:rsid w:val="006F6B55"/>
    <w:rsid w:val="006F7F26"/>
    <w:rsid w:val="007007B9"/>
    <w:rsid w:val="00702E5C"/>
    <w:rsid w:val="00702ED5"/>
    <w:rsid w:val="00703281"/>
    <w:rsid w:val="00703405"/>
    <w:rsid w:val="00703D73"/>
    <w:rsid w:val="007056EE"/>
    <w:rsid w:val="007062DA"/>
    <w:rsid w:val="007066E3"/>
    <w:rsid w:val="0070783F"/>
    <w:rsid w:val="00707D2A"/>
    <w:rsid w:val="0071057F"/>
    <w:rsid w:val="007139DC"/>
    <w:rsid w:val="00713AF7"/>
    <w:rsid w:val="00713CA4"/>
    <w:rsid w:val="0071490C"/>
    <w:rsid w:val="00714946"/>
    <w:rsid w:val="00714E16"/>
    <w:rsid w:val="0071662E"/>
    <w:rsid w:val="00721303"/>
    <w:rsid w:val="00721CFD"/>
    <w:rsid w:val="007228DA"/>
    <w:rsid w:val="00722A7B"/>
    <w:rsid w:val="00722B3A"/>
    <w:rsid w:val="00723588"/>
    <w:rsid w:val="007235F2"/>
    <w:rsid w:val="0072463E"/>
    <w:rsid w:val="0072495F"/>
    <w:rsid w:val="00724AC7"/>
    <w:rsid w:val="00724E87"/>
    <w:rsid w:val="00724EBB"/>
    <w:rsid w:val="00725836"/>
    <w:rsid w:val="00727FAB"/>
    <w:rsid w:val="007303DF"/>
    <w:rsid w:val="00734267"/>
    <w:rsid w:val="00735480"/>
    <w:rsid w:val="00735BA6"/>
    <w:rsid w:val="00736010"/>
    <w:rsid w:val="00736F18"/>
    <w:rsid w:val="007372A9"/>
    <w:rsid w:val="00737309"/>
    <w:rsid w:val="007401D7"/>
    <w:rsid w:val="007402BB"/>
    <w:rsid w:val="00741364"/>
    <w:rsid w:val="007424DB"/>
    <w:rsid w:val="00742E36"/>
    <w:rsid w:val="00743E56"/>
    <w:rsid w:val="00744AB8"/>
    <w:rsid w:val="00744EC5"/>
    <w:rsid w:val="00746228"/>
    <w:rsid w:val="00746F07"/>
    <w:rsid w:val="007508FD"/>
    <w:rsid w:val="0075150C"/>
    <w:rsid w:val="00751C55"/>
    <w:rsid w:val="00751CA2"/>
    <w:rsid w:val="0075233F"/>
    <w:rsid w:val="00752AAF"/>
    <w:rsid w:val="00752AD2"/>
    <w:rsid w:val="00752C59"/>
    <w:rsid w:val="00752FDD"/>
    <w:rsid w:val="00753301"/>
    <w:rsid w:val="00754C5A"/>
    <w:rsid w:val="0075639F"/>
    <w:rsid w:val="0075776A"/>
    <w:rsid w:val="00757C45"/>
    <w:rsid w:val="007619D7"/>
    <w:rsid w:val="007625A9"/>
    <w:rsid w:val="0076396E"/>
    <w:rsid w:val="00763B0C"/>
    <w:rsid w:val="00763E70"/>
    <w:rsid w:val="00763ED9"/>
    <w:rsid w:val="0076413B"/>
    <w:rsid w:val="0076469D"/>
    <w:rsid w:val="0076492D"/>
    <w:rsid w:val="0076498B"/>
    <w:rsid w:val="00764A4C"/>
    <w:rsid w:val="00764ED7"/>
    <w:rsid w:val="007668F7"/>
    <w:rsid w:val="00766B02"/>
    <w:rsid w:val="00770489"/>
    <w:rsid w:val="00770BB7"/>
    <w:rsid w:val="00771AA8"/>
    <w:rsid w:val="00772BE7"/>
    <w:rsid w:val="00773089"/>
    <w:rsid w:val="00773D5D"/>
    <w:rsid w:val="00775434"/>
    <w:rsid w:val="00775DD4"/>
    <w:rsid w:val="00776206"/>
    <w:rsid w:val="00776BCB"/>
    <w:rsid w:val="0078164B"/>
    <w:rsid w:val="0078199C"/>
    <w:rsid w:val="00781CFA"/>
    <w:rsid w:val="00782A02"/>
    <w:rsid w:val="00784435"/>
    <w:rsid w:val="00786376"/>
    <w:rsid w:val="007863D3"/>
    <w:rsid w:val="00786410"/>
    <w:rsid w:val="007869A8"/>
    <w:rsid w:val="00787571"/>
    <w:rsid w:val="00787CBF"/>
    <w:rsid w:val="00790A6F"/>
    <w:rsid w:val="007921C6"/>
    <w:rsid w:val="00792243"/>
    <w:rsid w:val="00795AE3"/>
    <w:rsid w:val="007966F1"/>
    <w:rsid w:val="00796843"/>
    <w:rsid w:val="00796A0D"/>
    <w:rsid w:val="00797A5E"/>
    <w:rsid w:val="00797B44"/>
    <w:rsid w:val="007A05ED"/>
    <w:rsid w:val="007A091C"/>
    <w:rsid w:val="007A3872"/>
    <w:rsid w:val="007A457B"/>
    <w:rsid w:val="007A514E"/>
    <w:rsid w:val="007A53F2"/>
    <w:rsid w:val="007A5A73"/>
    <w:rsid w:val="007A5E21"/>
    <w:rsid w:val="007A61D3"/>
    <w:rsid w:val="007A6CA6"/>
    <w:rsid w:val="007A7ECA"/>
    <w:rsid w:val="007B03AD"/>
    <w:rsid w:val="007B1A96"/>
    <w:rsid w:val="007B278C"/>
    <w:rsid w:val="007B2945"/>
    <w:rsid w:val="007B30B7"/>
    <w:rsid w:val="007B49A8"/>
    <w:rsid w:val="007B709C"/>
    <w:rsid w:val="007B778B"/>
    <w:rsid w:val="007C0192"/>
    <w:rsid w:val="007C0E6A"/>
    <w:rsid w:val="007C15D8"/>
    <w:rsid w:val="007C2E58"/>
    <w:rsid w:val="007C36A6"/>
    <w:rsid w:val="007C3783"/>
    <w:rsid w:val="007C3A31"/>
    <w:rsid w:val="007C3E7B"/>
    <w:rsid w:val="007C3ED5"/>
    <w:rsid w:val="007C3F5F"/>
    <w:rsid w:val="007C46CC"/>
    <w:rsid w:val="007C5332"/>
    <w:rsid w:val="007C65D2"/>
    <w:rsid w:val="007C7B8C"/>
    <w:rsid w:val="007D0792"/>
    <w:rsid w:val="007D0849"/>
    <w:rsid w:val="007D285A"/>
    <w:rsid w:val="007D3458"/>
    <w:rsid w:val="007D4C92"/>
    <w:rsid w:val="007D500E"/>
    <w:rsid w:val="007D6291"/>
    <w:rsid w:val="007D693C"/>
    <w:rsid w:val="007D7416"/>
    <w:rsid w:val="007D7546"/>
    <w:rsid w:val="007E0648"/>
    <w:rsid w:val="007E0D1C"/>
    <w:rsid w:val="007E0D92"/>
    <w:rsid w:val="007E0EE0"/>
    <w:rsid w:val="007E1AF1"/>
    <w:rsid w:val="007E2254"/>
    <w:rsid w:val="007E2943"/>
    <w:rsid w:val="007E3062"/>
    <w:rsid w:val="007E3AF3"/>
    <w:rsid w:val="007E5013"/>
    <w:rsid w:val="007E6092"/>
    <w:rsid w:val="007E7C28"/>
    <w:rsid w:val="007E7D2F"/>
    <w:rsid w:val="007E7D9C"/>
    <w:rsid w:val="007F2CBA"/>
    <w:rsid w:val="007F34FF"/>
    <w:rsid w:val="007F546A"/>
    <w:rsid w:val="007F5794"/>
    <w:rsid w:val="007F593E"/>
    <w:rsid w:val="007F5CAF"/>
    <w:rsid w:val="007F6BFB"/>
    <w:rsid w:val="007F6F04"/>
    <w:rsid w:val="007F7C8F"/>
    <w:rsid w:val="00800330"/>
    <w:rsid w:val="008005F6"/>
    <w:rsid w:val="00802C53"/>
    <w:rsid w:val="00803012"/>
    <w:rsid w:val="00805CA2"/>
    <w:rsid w:val="008072D1"/>
    <w:rsid w:val="00812E30"/>
    <w:rsid w:val="008135CC"/>
    <w:rsid w:val="008143D4"/>
    <w:rsid w:val="00814AD8"/>
    <w:rsid w:val="00814B60"/>
    <w:rsid w:val="00814C9A"/>
    <w:rsid w:val="00814E83"/>
    <w:rsid w:val="00815249"/>
    <w:rsid w:val="008154B7"/>
    <w:rsid w:val="00815C19"/>
    <w:rsid w:val="008161BC"/>
    <w:rsid w:val="0082071B"/>
    <w:rsid w:val="00821145"/>
    <w:rsid w:val="008213E5"/>
    <w:rsid w:val="0082271A"/>
    <w:rsid w:val="0082283D"/>
    <w:rsid w:val="008238FC"/>
    <w:rsid w:val="008245C1"/>
    <w:rsid w:val="00825A3A"/>
    <w:rsid w:val="00825A68"/>
    <w:rsid w:val="0082693A"/>
    <w:rsid w:val="00826D97"/>
    <w:rsid w:val="00827BF5"/>
    <w:rsid w:val="00830950"/>
    <w:rsid w:val="00830E5C"/>
    <w:rsid w:val="008315AF"/>
    <w:rsid w:val="00831630"/>
    <w:rsid w:val="00832A8C"/>
    <w:rsid w:val="00833971"/>
    <w:rsid w:val="00834358"/>
    <w:rsid w:val="00834F2E"/>
    <w:rsid w:val="00835206"/>
    <w:rsid w:val="0083549B"/>
    <w:rsid w:val="00835815"/>
    <w:rsid w:val="00835FA7"/>
    <w:rsid w:val="008365DE"/>
    <w:rsid w:val="00837C9D"/>
    <w:rsid w:val="00841734"/>
    <w:rsid w:val="00841DBE"/>
    <w:rsid w:val="008424BB"/>
    <w:rsid w:val="00842B3F"/>
    <w:rsid w:val="00844580"/>
    <w:rsid w:val="0084520E"/>
    <w:rsid w:val="008457D8"/>
    <w:rsid w:val="00845F19"/>
    <w:rsid w:val="00847268"/>
    <w:rsid w:val="00847E34"/>
    <w:rsid w:val="008509E0"/>
    <w:rsid w:val="00850BC5"/>
    <w:rsid w:val="00851E85"/>
    <w:rsid w:val="008535CC"/>
    <w:rsid w:val="008537BC"/>
    <w:rsid w:val="00854557"/>
    <w:rsid w:val="0085478C"/>
    <w:rsid w:val="00854F64"/>
    <w:rsid w:val="008551DA"/>
    <w:rsid w:val="0085590B"/>
    <w:rsid w:val="00855D41"/>
    <w:rsid w:val="00856849"/>
    <w:rsid w:val="0085685C"/>
    <w:rsid w:val="0085751A"/>
    <w:rsid w:val="00857668"/>
    <w:rsid w:val="008601A1"/>
    <w:rsid w:val="008606E1"/>
    <w:rsid w:val="00860A02"/>
    <w:rsid w:val="00861035"/>
    <w:rsid w:val="008610C3"/>
    <w:rsid w:val="0086376B"/>
    <w:rsid w:val="008637AC"/>
    <w:rsid w:val="00863F02"/>
    <w:rsid w:val="008640CA"/>
    <w:rsid w:val="00864E22"/>
    <w:rsid w:val="00864E3A"/>
    <w:rsid w:val="008657F9"/>
    <w:rsid w:val="008659D1"/>
    <w:rsid w:val="00865A22"/>
    <w:rsid w:val="00865ABE"/>
    <w:rsid w:val="0086650B"/>
    <w:rsid w:val="00867610"/>
    <w:rsid w:val="0087024F"/>
    <w:rsid w:val="008705E3"/>
    <w:rsid w:val="008721F0"/>
    <w:rsid w:val="00872233"/>
    <w:rsid w:val="0087225E"/>
    <w:rsid w:val="008723A1"/>
    <w:rsid w:val="008724FF"/>
    <w:rsid w:val="00874AD3"/>
    <w:rsid w:val="0087562A"/>
    <w:rsid w:val="00875BC7"/>
    <w:rsid w:val="0087651C"/>
    <w:rsid w:val="00877A76"/>
    <w:rsid w:val="00877C71"/>
    <w:rsid w:val="00881A0C"/>
    <w:rsid w:val="00881D27"/>
    <w:rsid w:val="0088259E"/>
    <w:rsid w:val="00882C07"/>
    <w:rsid w:val="0088303A"/>
    <w:rsid w:val="0088386A"/>
    <w:rsid w:val="00883F08"/>
    <w:rsid w:val="00884035"/>
    <w:rsid w:val="0088444C"/>
    <w:rsid w:val="0088507A"/>
    <w:rsid w:val="008857EC"/>
    <w:rsid w:val="00886070"/>
    <w:rsid w:val="00886E7D"/>
    <w:rsid w:val="00887A26"/>
    <w:rsid w:val="00887CC5"/>
    <w:rsid w:val="00887D0C"/>
    <w:rsid w:val="00887E1F"/>
    <w:rsid w:val="00887EEE"/>
    <w:rsid w:val="00890C02"/>
    <w:rsid w:val="00891826"/>
    <w:rsid w:val="0089223A"/>
    <w:rsid w:val="008923D4"/>
    <w:rsid w:val="00893E64"/>
    <w:rsid w:val="00895EAA"/>
    <w:rsid w:val="00896972"/>
    <w:rsid w:val="008A03E1"/>
    <w:rsid w:val="008A0E06"/>
    <w:rsid w:val="008A143E"/>
    <w:rsid w:val="008A229B"/>
    <w:rsid w:val="008A237E"/>
    <w:rsid w:val="008A2460"/>
    <w:rsid w:val="008A250C"/>
    <w:rsid w:val="008A2CBE"/>
    <w:rsid w:val="008A2CE3"/>
    <w:rsid w:val="008A336F"/>
    <w:rsid w:val="008A339F"/>
    <w:rsid w:val="008A3AE5"/>
    <w:rsid w:val="008A4AF0"/>
    <w:rsid w:val="008A4C7A"/>
    <w:rsid w:val="008A520D"/>
    <w:rsid w:val="008A5450"/>
    <w:rsid w:val="008A62DE"/>
    <w:rsid w:val="008A66F4"/>
    <w:rsid w:val="008A6C2F"/>
    <w:rsid w:val="008A6F1A"/>
    <w:rsid w:val="008A7884"/>
    <w:rsid w:val="008A7FA2"/>
    <w:rsid w:val="008B08AA"/>
    <w:rsid w:val="008B0CBF"/>
    <w:rsid w:val="008B11FB"/>
    <w:rsid w:val="008B14BB"/>
    <w:rsid w:val="008B2201"/>
    <w:rsid w:val="008B2263"/>
    <w:rsid w:val="008B2F19"/>
    <w:rsid w:val="008B38A0"/>
    <w:rsid w:val="008B4436"/>
    <w:rsid w:val="008B48E8"/>
    <w:rsid w:val="008B5097"/>
    <w:rsid w:val="008B5241"/>
    <w:rsid w:val="008B536B"/>
    <w:rsid w:val="008B54B4"/>
    <w:rsid w:val="008B54CD"/>
    <w:rsid w:val="008B5809"/>
    <w:rsid w:val="008B7140"/>
    <w:rsid w:val="008B7C73"/>
    <w:rsid w:val="008C054E"/>
    <w:rsid w:val="008C06DC"/>
    <w:rsid w:val="008C1453"/>
    <w:rsid w:val="008C5941"/>
    <w:rsid w:val="008C5E36"/>
    <w:rsid w:val="008C64F8"/>
    <w:rsid w:val="008C6DA6"/>
    <w:rsid w:val="008C7044"/>
    <w:rsid w:val="008C7BDB"/>
    <w:rsid w:val="008D224E"/>
    <w:rsid w:val="008D4508"/>
    <w:rsid w:val="008D5356"/>
    <w:rsid w:val="008D5FAF"/>
    <w:rsid w:val="008D68DB"/>
    <w:rsid w:val="008D7037"/>
    <w:rsid w:val="008D713C"/>
    <w:rsid w:val="008E0A6F"/>
    <w:rsid w:val="008E1EA5"/>
    <w:rsid w:val="008E1ED5"/>
    <w:rsid w:val="008E2125"/>
    <w:rsid w:val="008E22AC"/>
    <w:rsid w:val="008E2EE9"/>
    <w:rsid w:val="008E4465"/>
    <w:rsid w:val="008E4A2C"/>
    <w:rsid w:val="008E4C1C"/>
    <w:rsid w:val="008E5381"/>
    <w:rsid w:val="008E55BC"/>
    <w:rsid w:val="008E5BD9"/>
    <w:rsid w:val="008E653A"/>
    <w:rsid w:val="008E6CFB"/>
    <w:rsid w:val="008E6FB1"/>
    <w:rsid w:val="008E728E"/>
    <w:rsid w:val="008E77F6"/>
    <w:rsid w:val="008E7D03"/>
    <w:rsid w:val="008F0B64"/>
    <w:rsid w:val="008F154B"/>
    <w:rsid w:val="008F177C"/>
    <w:rsid w:val="008F43A3"/>
    <w:rsid w:val="008F4C1D"/>
    <w:rsid w:val="008F4E67"/>
    <w:rsid w:val="008F5821"/>
    <w:rsid w:val="008F5850"/>
    <w:rsid w:val="008F5E29"/>
    <w:rsid w:val="008F5EC0"/>
    <w:rsid w:val="008F7691"/>
    <w:rsid w:val="009015ED"/>
    <w:rsid w:val="0090271A"/>
    <w:rsid w:val="00902EB1"/>
    <w:rsid w:val="0090355F"/>
    <w:rsid w:val="00904155"/>
    <w:rsid w:val="00904920"/>
    <w:rsid w:val="00904A81"/>
    <w:rsid w:val="00904E80"/>
    <w:rsid w:val="00904EBD"/>
    <w:rsid w:val="00905D6A"/>
    <w:rsid w:val="00905FD4"/>
    <w:rsid w:val="00906078"/>
    <w:rsid w:val="0090623C"/>
    <w:rsid w:val="00906428"/>
    <w:rsid w:val="009072B7"/>
    <w:rsid w:val="009101A7"/>
    <w:rsid w:val="00911225"/>
    <w:rsid w:val="0091241D"/>
    <w:rsid w:val="009130F6"/>
    <w:rsid w:val="00913B0B"/>
    <w:rsid w:val="00913B0C"/>
    <w:rsid w:val="00913FC3"/>
    <w:rsid w:val="00914170"/>
    <w:rsid w:val="00916A3C"/>
    <w:rsid w:val="00916E61"/>
    <w:rsid w:val="00920A58"/>
    <w:rsid w:val="00921206"/>
    <w:rsid w:val="009212C9"/>
    <w:rsid w:val="00921444"/>
    <w:rsid w:val="0092202D"/>
    <w:rsid w:val="0092240D"/>
    <w:rsid w:val="00922691"/>
    <w:rsid w:val="009227B4"/>
    <w:rsid w:val="009231B5"/>
    <w:rsid w:val="00923580"/>
    <w:rsid w:val="00923F7A"/>
    <w:rsid w:val="00923FC0"/>
    <w:rsid w:val="0092582D"/>
    <w:rsid w:val="009266B9"/>
    <w:rsid w:val="00927D65"/>
    <w:rsid w:val="00931192"/>
    <w:rsid w:val="00931EAC"/>
    <w:rsid w:val="00932F88"/>
    <w:rsid w:val="0093346D"/>
    <w:rsid w:val="00934665"/>
    <w:rsid w:val="00934961"/>
    <w:rsid w:val="00935621"/>
    <w:rsid w:val="00935973"/>
    <w:rsid w:val="00935D76"/>
    <w:rsid w:val="00936AFB"/>
    <w:rsid w:val="00936F90"/>
    <w:rsid w:val="00937512"/>
    <w:rsid w:val="009378CE"/>
    <w:rsid w:val="00937E44"/>
    <w:rsid w:val="00940FD7"/>
    <w:rsid w:val="0094196D"/>
    <w:rsid w:val="0094253C"/>
    <w:rsid w:val="00943003"/>
    <w:rsid w:val="009435C7"/>
    <w:rsid w:val="00943AD3"/>
    <w:rsid w:val="00943D5E"/>
    <w:rsid w:val="00944942"/>
    <w:rsid w:val="00944C0A"/>
    <w:rsid w:val="00946108"/>
    <w:rsid w:val="0094BF79"/>
    <w:rsid w:val="00950B6B"/>
    <w:rsid w:val="00950EED"/>
    <w:rsid w:val="00951CE3"/>
    <w:rsid w:val="00953B68"/>
    <w:rsid w:val="009554E1"/>
    <w:rsid w:val="009569E0"/>
    <w:rsid w:val="0095722D"/>
    <w:rsid w:val="009579EC"/>
    <w:rsid w:val="009609ED"/>
    <w:rsid w:val="009619C6"/>
    <w:rsid w:val="009631B4"/>
    <w:rsid w:val="00963C00"/>
    <w:rsid w:val="009649D4"/>
    <w:rsid w:val="00966548"/>
    <w:rsid w:val="0096734E"/>
    <w:rsid w:val="00967A32"/>
    <w:rsid w:val="009704B9"/>
    <w:rsid w:val="009711CC"/>
    <w:rsid w:val="0097302E"/>
    <w:rsid w:val="00973AFB"/>
    <w:rsid w:val="00975C2B"/>
    <w:rsid w:val="00976437"/>
    <w:rsid w:val="00976EAB"/>
    <w:rsid w:val="00977251"/>
    <w:rsid w:val="009772FA"/>
    <w:rsid w:val="009776DD"/>
    <w:rsid w:val="009802EB"/>
    <w:rsid w:val="00980600"/>
    <w:rsid w:val="00980680"/>
    <w:rsid w:val="009810B3"/>
    <w:rsid w:val="0098132F"/>
    <w:rsid w:val="009819B0"/>
    <w:rsid w:val="00981C61"/>
    <w:rsid w:val="009827AD"/>
    <w:rsid w:val="0098345C"/>
    <w:rsid w:val="009835DB"/>
    <w:rsid w:val="00983ADF"/>
    <w:rsid w:val="009848D0"/>
    <w:rsid w:val="009850AB"/>
    <w:rsid w:val="0098632A"/>
    <w:rsid w:val="009905BB"/>
    <w:rsid w:val="00990A4E"/>
    <w:rsid w:val="00991402"/>
    <w:rsid w:val="00991D9D"/>
    <w:rsid w:val="00992777"/>
    <w:rsid w:val="00992AA0"/>
    <w:rsid w:val="00993530"/>
    <w:rsid w:val="00993A51"/>
    <w:rsid w:val="0099414D"/>
    <w:rsid w:val="009959F9"/>
    <w:rsid w:val="00995AA3"/>
    <w:rsid w:val="00995DA5"/>
    <w:rsid w:val="009970B8"/>
    <w:rsid w:val="00997A00"/>
    <w:rsid w:val="00997A1D"/>
    <w:rsid w:val="009A0AAC"/>
    <w:rsid w:val="009A1777"/>
    <w:rsid w:val="009A1A8A"/>
    <w:rsid w:val="009A1DA8"/>
    <w:rsid w:val="009A34F0"/>
    <w:rsid w:val="009A4134"/>
    <w:rsid w:val="009A459D"/>
    <w:rsid w:val="009A46F8"/>
    <w:rsid w:val="009A6075"/>
    <w:rsid w:val="009A6E21"/>
    <w:rsid w:val="009A7B37"/>
    <w:rsid w:val="009A7D62"/>
    <w:rsid w:val="009A7F0C"/>
    <w:rsid w:val="009B0D3E"/>
    <w:rsid w:val="009B0D51"/>
    <w:rsid w:val="009B0EF2"/>
    <w:rsid w:val="009B1744"/>
    <w:rsid w:val="009B435D"/>
    <w:rsid w:val="009B483B"/>
    <w:rsid w:val="009B4E1B"/>
    <w:rsid w:val="009B563F"/>
    <w:rsid w:val="009B5C50"/>
    <w:rsid w:val="009B5E73"/>
    <w:rsid w:val="009B65D4"/>
    <w:rsid w:val="009B6D4C"/>
    <w:rsid w:val="009C1A3D"/>
    <w:rsid w:val="009C23FB"/>
    <w:rsid w:val="009C3909"/>
    <w:rsid w:val="009C3C0A"/>
    <w:rsid w:val="009C48F2"/>
    <w:rsid w:val="009C57BF"/>
    <w:rsid w:val="009C5AB5"/>
    <w:rsid w:val="009C5F01"/>
    <w:rsid w:val="009C617C"/>
    <w:rsid w:val="009C6892"/>
    <w:rsid w:val="009C6F87"/>
    <w:rsid w:val="009C7EA4"/>
    <w:rsid w:val="009D07A2"/>
    <w:rsid w:val="009D287E"/>
    <w:rsid w:val="009D31EF"/>
    <w:rsid w:val="009D4B02"/>
    <w:rsid w:val="009D504E"/>
    <w:rsid w:val="009D6A19"/>
    <w:rsid w:val="009D72A1"/>
    <w:rsid w:val="009E02B8"/>
    <w:rsid w:val="009E0632"/>
    <w:rsid w:val="009E144A"/>
    <w:rsid w:val="009E249C"/>
    <w:rsid w:val="009E2631"/>
    <w:rsid w:val="009E3601"/>
    <w:rsid w:val="009E373C"/>
    <w:rsid w:val="009E3943"/>
    <w:rsid w:val="009E3B52"/>
    <w:rsid w:val="009E4C79"/>
    <w:rsid w:val="009E4E69"/>
    <w:rsid w:val="009E4E90"/>
    <w:rsid w:val="009E5BA4"/>
    <w:rsid w:val="009E6C39"/>
    <w:rsid w:val="009E7015"/>
    <w:rsid w:val="009F0A2C"/>
    <w:rsid w:val="009F1B31"/>
    <w:rsid w:val="009F2A17"/>
    <w:rsid w:val="009F398F"/>
    <w:rsid w:val="009F4C00"/>
    <w:rsid w:val="009F54F9"/>
    <w:rsid w:val="009F5943"/>
    <w:rsid w:val="00A00AA7"/>
    <w:rsid w:val="00A016AC"/>
    <w:rsid w:val="00A01EE9"/>
    <w:rsid w:val="00A0275E"/>
    <w:rsid w:val="00A0301D"/>
    <w:rsid w:val="00A0403E"/>
    <w:rsid w:val="00A04203"/>
    <w:rsid w:val="00A04459"/>
    <w:rsid w:val="00A04815"/>
    <w:rsid w:val="00A065CB"/>
    <w:rsid w:val="00A06D36"/>
    <w:rsid w:val="00A06E70"/>
    <w:rsid w:val="00A07297"/>
    <w:rsid w:val="00A074E1"/>
    <w:rsid w:val="00A07CE6"/>
    <w:rsid w:val="00A109C0"/>
    <w:rsid w:val="00A11146"/>
    <w:rsid w:val="00A11493"/>
    <w:rsid w:val="00A1157A"/>
    <w:rsid w:val="00A1180C"/>
    <w:rsid w:val="00A11D2E"/>
    <w:rsid w:val="00A12CD9"/>
    <w:rsid w:val="00A13BD8"/>
    <w:rsid w:val="00A14153"/>
    <w:rsid w:val="00A1781F"/>
    <w:rsid w:val="00A21387"/>
    <w:rsid w:val="00A21A7F"/>
    <w:rsid w:val="00A220FE"/>
    <w:rsid w:val="00A2285A"/>
    <w:rsid w:val="00A2384D"/>
    <w:rsid w:val="00A2442A"/>
    <w:rsid w:val="00A24989"/>
    <w:rsid w:val="00A24CCE"/>
    <w:rsid w:val="00A24D40"/>
    <w:rsid w:val="00A25B25"/>
    <w:rsid w:val="00A25B31"/>
    <w:rsid w:val="00A26346"/>
    <w:rsid w:val="00A26BB0"/>
    <w:rsid w:val="00A26EA0"/>
    <w:rsid w:val="00A2728F"/>
    <w:rsid w:val="00A311EF"/>
    <w:rsid w:val="00A3124D"/>
    <w:rsid w:val="00A3154E"/>
    <w:rsid w:val="00A31AA8"/>
    <w:rsid w:val="00A32A4A"/>
    <w:rsid w:val="00A32DFF"/>
    <w:rsid w:val="00A33DAC"/>
    <w:rsid w:val="00A3464F"/>
    <w:rsid w:val="00A358F3"/>
    <w:rsid w:val="00A35A06"/>
    <w:rsid w:val="00A35B1B"/>
    <w:rsid w:val="00A36119"/>
    <w:rsid w:val="00A364D5"/>
    <w:rsid w:val="00A36C23"/>
    <w:rsid w:val="00A36DC5"/>
    <w:rsid w:val="00A371FA"/>
    <w:rsid w:val="00A37426"/>
    <w:rsid w:val="00A413D5"/>
    <w:rsid w:val="00A41760"/>
    <w:rsid w:val="00A43235"/>
    <w:rsid w:val="00A43E9A"/>
    <w:rsid w:val="00A449CC"/>
    <w:rsid w:val="00A449E6"/>
    <w:rsid w:val="00A45728"/>
    <w:rsid w:val="00A45AE5"/>
    <w:rsid w:val="00A4705E"/>
    <w:rsid w:val="00A5022A"/>
    <w:rsid w:val="00A50CD0"/>
    <w:rsid w:val="00A5187B"/>
    <w:rsid w:val="00A5231C"/>
    <w:rsid w:val="00A542A5"/>
    <w:rsid w:val="00A55803"/>
    <w:rsid w:val="00A55D59"/>
    <w:rsid w:val="00A562C4"/>
    <w:rsid w:val="00A5687D"/>
    <w:rsid w:val="00A56F30"/>
    <w:rsid w:val="00A574DE"/>
    <w:rsid w:val="00A60103"/>
    <w:rsid w:val="00A61308"/>
    <w:rsid w:val="00A61687"/>
    <w:rsid w:val="00A61EA3"/>
    <w:rsid w:val="00A627D9"/>
    <w:rsid w:val="00A62C66"/>
    <w:rsid w:val="00A63A16"/>
    <w:rsid w:val="00A646CB"/>
    <w:rsid w:val="00A65244"/>
    <w:rsid w:val="00A65B89"/>
    <w:rsid w:val="00A70084"/>
    <w:rsid w:val="00A70CD0"/>
    <w:rsid w:val="00A71014"/>
    <w:rsid w:val="00A71490"/>
    <w:rsid w:val="00A71827"/>
    <w:rsid w:val="00A728F6"/>
    <w:rsid w:val="00A72D2C"/>
    <w:rsid w:val="00A73989"/>
    <w:rsid w:val="00A73A7F"/>
    <w:rsid w:val="00A776A4"/>
    <w:rsid w:val="00A809D6"/>
    <w:rsid w:val="00A80EFE"/>
    <w:rsid w:val="00A814DE"/>
    <w:rsid w:val="00A816B1"/>
    <w:rsid w:val="00A8328E"/>
    <w:rsid w:val="00A833F3"/>
    <w:rsid w:val="00A837E5"/>
    <w:rsid w:val="00A83C87"/>
    <w:rsid w:val="00A84BBE"/>
    <w:rsid w:val="00A86811"/>
    <w:rsid w:val="00A87669"/>
    <w:rsid w:val="00A879D4"/>
    <w:rsid w:val="00A901AD"/>
    <w:rsid w:val="00A9065E"/>
    <w:rsid w:val="00A91E35"/>
    <w:rsid w:val="00A931C6"/>
    <w:rsid w:val="00A94D2A"/>
    <w:rsid w:val="00A94ED2"/>
    <w:rsid w:val="00A95062"/>
    <w:rsid w:val="00A95192"/>
    <w:rsid w:val="00A96464"/>
    <w:rsid w:val="00A97777"/>
    <w:rsid w:val="00A978B8"/>
    <w:rsid w:val="00A97DBC"/>
    <w:rsid w:val="00AA24B3"/>
    <w:rsid w:val="00AA4C18"/>
    <w:rsid w:val="00AA52C5"/>
    <w:rsid w:val="00AA569A"/>
    <w:rsid w:val="00AA61DC"/>
    <w:rsid w:val="00AA642D"/>
    <w:rsid w:val="00AB05D8"/>
    <w:rsid w:val="00AB1A77"/>
    <w:rsid w:val="00AB21F1"/>
    <w:rsid w:val="00AB287F"/>
    <w:rsid w:val="00AB2DD3"/>
    <w:rsid w:val="00AB30A9"/>
    <w:rsid w:val="00AB320B"/>
    <w:rsid w:val="00AB429C"/>
    <w:rsid w:val="00AB445F"/>
    <w:rsid w:val="00AB4493"/>
    <w:rsid w:val="00AB4A60"/>
    <w:rsid w:val="00AB4ADE"/>
    <w:rsid w:val="00AB5383"/>
    <w:rsid w:val="00AB64F4"/>
    <w:rsid w:val="00AB715B"/>
    <w:rsid w:val="00AC071E"/>
    <w:rsid w:val="00AC07B7"/>
    <w:rsid w:val="00AC1FC1"/>
    <w:rsid w:val="00AC2A42"/>
    <w:rsid w:val="00AC3310"/>
    <w:rsid w:val="00AC46BC"/>
    <w:rsid w:val="00AC5015"/>
    <w:rsid w:val="00AC5A93"/>
    <w:rsid w:val="00AC5F9E"/>
    <w:rsid w:val="00AC64FF"/>
    <w:rsid w:val="00AD1CAC"/>
    <w:rsid w:val="00AD1FD4"/>
    <w:rsid w:val="00AD23A3"/>
    <w:rsid w:val="00AD2E2C"/>
    <w:rsid w:val="00AD33AF"/>
    <w:rsid w:val="00AD3762"/>
    <w:rsid w:val="00AD3CA5"/>
    <w:rsid w:val="00AD4590"/>
    <w:rsid w:val="00AD4DEF"/>
    <w:rsid w:val="00AD7933"/>
    <w:rsid w:val="00AD7C01"/>
    <w:rsid w:val="00AD7C8A"/>
    <w:rsid w:val="00AE08D5"/>
    <w:rsid w:val="00AE0D32"/>
    <w:rsid w:val="00AE0E59"/>
    <w:rsid w:val="00AE105A"/>
    <w:rsid w:val="00AE17E3"/>
    <w:rsid w:val="00AE2368"/>
    <w:rsid w:val="00AE27B8"/>
    <w:rsid w:val="00AE2997"/>
    <w:rsid w:val="00AE2C6B"/>
    <w:rsid w:val="00AE2F80"/>
    <w:rsid w:val="00AE36BF"/>
    <w:rsid w:val="00AE38A6"/>
    <w:rsid w:val="00AE4BC3"/>
    <w:rsid w:val="00AE4BD4"/>
    <w:rsid w:val="00AE5890"/>
    <w:rsid w:val="00AE65F0"/>
    <w:rsid w:val="00AE74EA"/>
    <w:rsid w:val="00AE787D"/>
    <w:rsid w:val="00AF0B8D"/>
    <w:rsid w:val="00AF2336"/>
    <w:rsid w:val="00AF2D38"/>
    <w:rsid w:val="00AF3168"/>
    <w:rsid w:val="00AF3B36"/>
    <w:rsid w:val="00AF453A"/>
    <w:rsid w:val="00AF56F8"/>
    <w:rsid w:val="00AF6E75"/>
    <w:rsid w:val="00AF7BEA"/>
    <w:rsid w:val="00AF7CEA"/>
    <w:rsid w:val="00AF7D7A"/>
    <w:rsid w:val="00B00455"/>
    <w:rsid w:val="00B0082C"/>
    <w:rsid w:val="00B01B85"/>
    <w:rsid w:val="00B02E44"/>
    <w:rsid w:val="00B03CFB"/>
    <w:rsid w:val="00B04108"/>
    <w:rsid w:val="00B051CF"/>
    <w:rsid w:val="00B05A7C"/>
    <w:rsid w:val="00B078BA"/>
    <w:rsid w:val="00B07A62"/>
    <w:rsid w:val="00B10EB0"/>
    <w:rsid w:val="00B11434"/>
    <w:rsid w:val="00B11AE3"/>
    <w:rsid w:val="00B11E21"/>
    <w:rsid w:val="00B11E94"/>
    <w:rsid w:val="00B13CDD"/>
    <w:rsid w:val="00B13ED8"/>
    <w:rsid w:val="00B14A10"/>
    <w:rsid w:val="00B14FBF"/>
    <w:rsid w:val="00B1563C"/>
    <w:rsid w:val="00B16608"/>
    <w:rsid w:val="00B17236"/>
    <w:rsid w:val="00B20270"/>
    <w:rsid w:val="00B2145E"/>
    <w:rsid w:val="00B21DDF"/>
    <w:rsid w:val="00B22107"/>
    <w:rsid w:val="00B22DD8"/>
    <w:rsid w:val="00B231FA"/>
    <w:rsid w:val="00B243CF"/>
    <w:rsid w:val="00B25E67"/>
    <w:rsid w:val="00B2708F"/>
    <w:rsid w:val="00B27487"/>
    <w:rsid w:val="00B27B8C"/>
    <w:rsid w:val="00B305F0"/>
    <w:rsid w:val="00B3341B"/>
    <w:rsid w:val="00B33685"/>
    <w:rsid w:val="00B337F5"/>
    <w:rsid w:val="00B34EB5"/>
    <w:rsid w:val="00B3533D"/>
    <w:rsid w:val="00B36C3B"/>
    <w:rsid w:val="00B36EF4"/>
    <w:rsid w:val="00B37642"/>
    <w:rsid w:val="00B377C9"/>
    <w:rsid w:val="00B4084B"/>
    <w:rsid w:val="00B429DE"/>
    <w:rsid w:val="00B43513"/>
    <w:rsid w:val="00B4381D"/>
    <w:rsid w:val="00B43A4E"/>
    <w:rsid w:val="00B43ED3"/>
    <w:rsid w:val="00B43F88"/>
    <w:rsid w:val="00B44442"/>
    <w:rsid w:val="00B4486E"/>
    <w:rsid w:val="00B455BD"/>
    <w:rsid w:val="00B460A6"/>
    <w:rsid w:val="00B469F5"/>
    <w:rsid w:val="00B46EEF"/>
    <w:rsid w:val="00B47036"/>
    <w:rsid w:val="00B47975"/>
    <w:rsid w:val="00B479CD"/>
    <w:rsid w:val="00B50644"/>
    <w:rsid w:val="00B50BFF"/>
    <w:rsid w:val="00B5220A"/>
    <w:rsid w:val="00B524B9"/>
    <w:rsid w:val="00B53C93"/>
    <w:rsid w:val="00B546BE"/>
    <w:rsid w:val="00B561C1"/>
    <w:rsid w:val="00B56978"/>
    <w:rsid w:val="00B573DC"/>
    <w:rsid w:val="00B6086D"/>
    <w:rsid w:val="00B6122C"/>
    <w:rsid w:val="00B62001"/>
    <w:rsid w:val="00B62821"/>
    <w:rsid w:val="00B642C8"/>
    <w:rsid w:val="00B6444E"/>
    <w:rsid w:val="00B6493F"/>
    <w:rsid w:val="00B64959"/>
    <w:rsid w:val="00B6678E"/>
    <w:rsid w:val="00B703BB"/>
    <w:rsid w:val="00B70572"/>
    <w:rsid w:val="00B710D8"/>
    <w:rsid w:val="00B71452"/>
    <w:rsid w:val="00B717E1"/>
    <w:rsid w:val="00B71D8C"/>
    <w:rsid w:val="00B71E60"/>
    <w:rsid w:val="00B7204D"/>
    <w:rsid w:val="00B720B2"/>
    <w:rsid w:val="00B73842"/>
    <w:rsid w:val="00B73E39"/>
    <w:rsid w:val="00B749D5"/>
    <w:rsid w:val="00B755DD"/>
    <w:rsid w:val="00B75F95"/>
    <w:rsid w:val="00B75FA9"/>
    <w:rsid w:val="00B772E3"/>
    <w:rsid w:val="00B77515"/>
    <w:rsid w:val="00B77608"/>
    <w:rsid w:val="00B77BAB"/>
    <w:rsid w:val="00B81890"/>
    <w:rsid w:val="00B81DD6"/>
    <w:rsid w:val="00B8320B"/>
    <w:rsid w:val="00B847C4"/>
    <w:rsid w:val="00B84A12"/>
    <w:rsid w:val="00B9278A"/>
    <w:rsid w:val="00B92A3B"/>
    <w:rsid w:val="00B92C7E"/>
    <w:rsid w:val="00B93147"/>
    <w:rsid w:val="00B93788"/>
    <w:rsid w:val="00B93AF6"/>
    <w:rsid w:val="00B93C58"/>
    <w:rsid w:val="00B93D88"/>
    <w:rsid w:val="00B9421E"/>
    <w:rsid w:val="00B947B5"/>
    <w:rsid w:val="00B94C67"/>
    <w:rsid w:val="00B957F1"/>
    <w:rsid w:val="00B96187"/>
    <w:rsid w:val="00B96DCE"/>
    <w:rsid w:val="00BA0F80"/>
    <w:rsid w:val="00BA1F26"/>
    <w:rsid w:val="00BA27BD"/>
    <w:rsid w:val="00BA2F09"/>
    <w:rsid w:val="00BA3253"/>
    <w:rsid w:val="00BA3384"/>
    <w:rsid w:val="00BA41C5"/>
    <w:rsid w:val="00BA4744"/>
    <w:rsid w:val="00BA4F3D"/>
    <w:rsid w:val="00BA7156"/>
    <w:rsid w:val="00BB1159"/>
    <w:rsid w:val="00BB173B"/>
    <w:rsid w:val="00BB2EEF"/>
    <w:rsid w:val="00BB2FA8"/>
    <w:rsid w:val="00BB530F"/>
    <w:rsid w:val="00BB5E66"/>
    <w:rsid w:val="00BB6EF6"/>
    <w:rsid w:val="00BB756C"/>
    <w:rsid w:val="00BB7E17"/>
    <w:rsid w:val="00BC00AD"/>
    <w:rsid w:val="00BC1C08"/>
    <w:rsid w:val="00BC2425"/>
    <w:rsid w:val="00BC2522"/>
    <w:rsid w:val="00BC2A28"/>
    <w:rsid w:val="00BC47DB"/>
    <w:rsid w:val="00BC4808"/>
    <w:rsid w:val="00BC5431"/>
    <w:rsid w:val="00BC562A"/>
    <w:rsid w:val="00BC6957"/>
    <w:rsid w:val="00BC79B7"/>
    <w:rsid w:val="00BC7A55"/>
    <w:rsid w:val="00BC7BE0"/>
    <w:rsid w:val="00BD1247"/>
    <w:rsid w:val="00BD3601"/>
    <w:rsid w:val="00BD3ADE"/>
    <w:rsid w:val="00BD4921"/>
    <w:rsid w:val="00BD4BD0"/>
    <w:rsid w:val="00BD572A"/>
    <w:rsid w:val="00BD59AA"/>
    <w:rsid w:val="00BD65A2"/>
    <w:rsid w:val="00BD67EB"/>
    <w:rsid w:val="00BD6896"/>
    <w:rsid w:val="00BD7E24"/>
    <w:rsid w:val="00BE03A6"/>
    <w:rsid w:val="00BE157A"/>
    <w:rsid w:val="00BE1CAB"/>
    <w:rsid w:val="00BE2784"/>
    <w:rsid w:val="00BE2978"/>
    <w:rsid w:val="00BE4D20"/>
    <w:rsid w:val="00BE4F64"/>
    <w:rsid w:val="00BE5E17"/>
    <w:rsid w:val="00BE600F"/>
    <w:rsid w:val="00BE6C83"/>
    <w:rsid w:val="00BF0CF4"/>
    <w:rsid w:val="00BF11A5"/>
    <w:rsid w:val="00BF12D5"/>
    <w:rsid w:val="00BF1662"/>
    <w:rsid w:val="00BF169B"/>
    <w:rsid w:val="00BF1C35"/>
    <w:rsid w:val="00BF42D7"/>
    <w:rsid w:val="00BF434D"/>
    <w:rsid w:val="00BF48A8"/>
    <w:rsid w:val="00BF4B54"/>
    <w:rsid w:val="00BF698A"/>
    <w:rsid w:val="00BF706B"/>
    <w:rsid w:val="00BF716C"/>
    <w:rsid w:val="00C001DC"/>
    <w:rsid w:val="00C00E18"/>
    <w:rsid w:val="00C0265B"/>
    <w:rsid w:val="00C02757"/>
    <w:rsid w:val="00C027D4"/>
    <w:rsid w:val="00C036DB"/>
    <w:rsid w:val="00C04294"/>
    <w:rsid w:val="00C04B42"/>
    <w:rsid w:val="00C12078"/>
    <w:rsid w:val="00C121A9"/>
    <w:rsid w:val="00C1281B"/>
    <w:rsid w:val="00C1358A"/>
    <w:rsid w:val="00C135D2"/>
    <w:rsid w:val="00C142BC"/>
    <w:rsid w:val="00C159FC"/>
    <w:rsid w:val="00C15BFF"/>
    <w:rsid w:val="00C16751"/>
    <w:rsid w:val="00C1708D"/>
    <w:rsid w:val="00C20356"/>
    <w:rsid w:val="00C2057E"/>
    <w:rsid w:val="00C2206C"/>
    <w:rsid w:val="00C2259D"/>
    <w:rsid w:val="00C22CA0"/>
    <w:rsid w:val="00C243C0"/>
    <w:rsid w:val="00C245C4"/>
    <w:rsid w:val="00C24D4A"/>
    <w:rsid w:val="00C255B1"/>
    <w:rsid w:val="00C255CB"/>
    <w:rsid w:val="00C265E4"/>
    <w:rsid w:val="00C26D1E"/>
    <w:rsid w:val="00C275DD"/>
    <w:rsid w:val="00C27E9C"/>
    <w:rsid w:val="00C32130"/>
    <w:rsid w:val="00C32878"/>
    <w:rsid w:val="00C33D71"/>
    <w:rsid w:val="00C37E1E"/>
    <w:rsid w:val="00C40908"/>
    <w:rsid w:val="00C41704"/>
    <w:rsid w:val="00C419CC"/>
    <w:rsid w:val="00C424F7"/>
    <w:rsid w:val="00C4327A"/>
    <w:rsid w:val="00C43450"/>
    <w:rsid w:val="00C446AF"/>
    <w:rsid w:val="00C4523E"/>
    <w:rsid w:val="00C45B24"/>
    <w:rsid w:val="00C47900"/>
    <w:rsid w:val="00C50A4F"/>
    <w:rsid w:val="00C50AE2"/>
    <w:rsid w:val="00C51D9F"/>
    <w:rsid w:val="00C52CF4"/>
    <w:rsid w:val="00C52D33"/>
    <w:rsid w:val="00C52E9D"/>
    <w:rsid w:val="00C539B1"/>
    <w:rsid w:val="00C547DA"/>
    <w:rsid w:val="00C54A5C"/>
    <w:rsid w:val="00C54A6C"/>
    <w:rsid w:val="00C54B62"/>
    <w:rsid w:val="00C54F1F"/>
    <w:rsid w:val="00C559F9"/>
    <w:rsid w:val="00C55B6F"/>
    <w:rsid w:val="00C6067B"/>
    <w:rsid w:val="00C61309"/>
    <w:rsid w:val="00C6152B"/>
    <w:rsid w:val="00C61EDF"/>
    <w:rsid w:val="00C637BB"/>
    <w:rsid w:val="00C649C1"/>
    <w:rsid w:val="00C65594"/>
    <w:rsid w:val="00C67FE0"/>
    <w:rsid w:val="00C706BA"/>
    <w:rsid w:val="00C7082A"/>
    <w:rsid w:val="00C710F1"/>
    <w:rsid w:val="00C7182B"/>
    <w:rsid w:val="00C72D22"/>
    <w:rsid w:val="00C7365E"/>
    <w:rsid w:val="00C744CC"/>
    <w:rsid w:val="00C74951"/>
    <w:rsid w:val="00C752BB"/>
    <w:rsid w:val="00C752CE"/>
    <w:rsid w:val="00C75442"/>
    <w:rsid w:val="00C758CF"/>
    <w:rsid w:val="00C75B7C"/>
    <w:rsid w:val="00C7696D"/>
    <w:rsid w:val="00C80073"/>
    <w:rsid w:val="00C81DA8"/>
    <w:rsid w:val="00C82072"/>
    <w:rsid w:val="00C830EE"/>
    <w:rsid w:val="00C83475"/>
    <w:rsid w:val="00C83F7A"/>
    <w:rsid w:val="00C8551A"/>
    <w:rsid w:val="00C85A60"/>
    <w:rsid w:val="00C85EF4"/>
    <w:rsid w:val="00C86570"/>
    <w:rsid w:val="00C86700"/>
    <w:rsid w:val="00C86710"/>
    <w:rsid w:val="00C86856"/>
    <w:rsid w:val="00C86D5B"/>
    <w:rsid w:val="00C902EB"/>
    <w:rsid w:val="00C91A90"/>
    <w:rsid w:val="00C91FAA"/>
    <w:rsid w:val="00C92548"/>
    <w:rsid w:val="00C92647"/>
    <w:rsid w:val="00C92699"/>
    <w:rsid w:val="00C92C98"/>
    <w:rsid w:val="00C93020"/>
    <w:rsid w:val="00C93F11"/>
    <w:rsid w:val="00C93F7A"/>
    <w:rsid w:val="00C94AC9"/>
    <w:rsid w:val="00C94B7C"/>
    <w:rsid w:val="00C94F97"/>
    <w:rsid w:val="00C9746C"/>
    <w:rsid w:val="00CA0B26"/>
    <w:rsid w:val="00CA350B"/>
    <w:rsid w:val="00CA4DC0"/>
    <w:rsid w:val="00CA4FCF"/>
    <w:rsid w:val="00CA56C3"/>
    <w:rsid w:val="00CA5B78"/>
    <w:rsid w:val="00CA5E19"/>
    <w:rsid w:val="00CA7E1C"/>
    <w:rsid w:val="00CB16A2"/>
    <w:rsid w:val="00CB211B"/>
    <w:rsid w:val="00CB5152"/>
    <w:rsid w:val="00CB57F8"/>
    <w:rsid w:val="00CC065B"/>
    <w:rsid w:val="00CC0CB6"/>
    <w:rsid w:val="00CC1BCC"/>
    <w:rsid w:val="00CC2065"/>
    <w:rsid w:val="00CC27E8"/>
    <w:rsid w:val="00CC3767"/>
    <w:rsid w:val="00CC41DB"/>
    <w:rsid w:val="00CC4B6E"/>
    <w:rsid w:val="00CC52ED"/>
    <w:rsid w:val="00CC57A7"/>
    <w:rsid w:val="00CC5E3B"/>
    <w:rsid w:val="00CC6300"/>
    <w:rsid w:val="00CC702A"/>
    <w:rsid w:val="00CC70D2"/>
    <w:rsid w:val="00CC7641"/>
    <w:rsid w:val="00CC7990"/>
    <w:rsid w:val="00CD09FA"/>
    <w:rsid w:val="00CD267C"/>
    <w:rsid w:val="00CD2DB8"/>
    <w:rsid w:val="00CD3010"/>
    <w:rsid w:val="00CD48CF"/>
    <w:rsid w:val="00CD5052"/>
    <w:rsid w:val="00CD64AE"/>
    <w:rsid w:val="00CD68AE"/>
    <w:rsid w:val="00CD7140"/>
    <w:rsid w:val="00CE00D0"/>
    <w:rsid w:val="00CE0E60"/>
    <w:rsid w:val="00CE1E80"/>
    <w:rsid w:val="00CE4A71"/>
    <w:rsid w:val="00CE4E90"/>
    <w:rsid w:val="00CE4F68"/>
    <w:rsid w:val="00CE6A75"/>
    <w:rsid w:val="00CE705B"/>
    <w:rsid w:val="00CE7785"/>
    <w:rsid w:val="00CE79BA"/>
    <w:rsid w:val="00CE7FED"/>
    <w:rsid w:val="00CF1184"/>
    <w:rsid w:val="00CF2C52"/>
    <w:rsid w:val="00CF2D66"/>
    <w:rsid w:val="00CF3068"/>
    <w:rsid w:val="00CF432D"/>
    <w:rsid w:val="00CF54AD"/>
    <w:rsid w:val="00CF65EE"/>
    <w:rsid w:val="00D00AE3"/>
    <w:rsid w:val="00D00E2F"/>
    <w:rsid w:val="00D01533"/>
    <w:rsid w:val="00D01A44"/>
    <w:rsid w:val="00D05156"/>
    <w:rsid w:val="00D06084"/>
    <w:rsid w:val="00D06581"/>
    <w:rsid w:val="00D06867"/>
    <w:rsid w:val="00D07041"/>
    <w:rsid w:val="00D10174"/>
    <w:rsid w:val="00D1118A"/>
    <w:rsid w:val="00D13897"/>
    <w:rsid w:val="00D13ACE"/>
    <w:rsid w:val="00D15009"/>
    <w:rsid w:val="00D15777"/>
    <w:rsid w:val="00D15C28"/>
    <w:rsid w:val="00D15E3E"/>
    <w:rsid w:val="00D160FE"/>
    <w:rsid w:val="00D16278"/>
    <w:rsid w:val="00D162C8"/>
    <w:rsid w:val="00D1769F"/>
    <w:rsid w:val="00D17AA9"/>
    <w:rsid w:val="00D17B71"/>
    <w:rsid w:val="00D17BA7"/>
    <w:rsid w:val="00D20A1B"/>
    <w:rsid w:val="00D21EF8"/>
    <w:rsid w:val="00D223C2"/>
    <w:rsid w:val="00D22DF7"/>
    <w:rsid w:val="00D2304B"/>
    <w:rsid w:val="00D236E1"/>
    <w:rsid w:val="00D24921"/>
    <w:rsid w:val="00D24C13"/>
    <w:rsid w:val="00D26037"/>
    <w:rsid w:val="00D26038"/>
    <w:rsid w:val="00D26102"/>
    <w:rsid w:val="00D26E2A"/>
    <w:rsid w:val="00D279A6"/>
    <w:rsid w:val="00D3048A"/>
    <w:rsid w:val="00D306C7"/>
    <w:rsid w:val="00D3176A"/>
    <w:rsid w:val="00D32BC8"/>
    <w:rsid w:val="00D338EE"/>
    <w:rsid w:val="00D33F39"/>
    <w:rsid w:val="00D353AE"/>
    <w:rsid w:val="00D36640"/>
    <w:rsid w:val="00D37446"/>
    <w:rsid w:val="00D4023B"/>
    <w:rsid w:val="00D411DF"/>
    <w:rsid w:val="00D41B09"/>
    <w:rsid w:val="00D41E1E"/>
    <w:rsid w:val="00D436BB"/>
    <w:rsid w:val="00D44479"/>
    <w:rsid w:val="00D44BA3"/>
    <w:rsid w:val="00D44F64"/>
    <w:rsid w:val="00D457AF"/>
    <w:rsid w:val="00D45921"/>
    <w:rsid w:val="00D46D34"/>
    <w:rsid w:val="00D46E43"/>
    <w:rsid w:val="00D47013"/>
    <w:rsid w:val="00D470AE"/>
    <w:rsid w:val="00D50149"/>
    <w:rsid w:val="00D50344"/>
    <w:rsid w:val="00D50A3E"/>
    <w:rsid w:val="00D51A13"/>
    <w:rsid w:val="00D5217C"/>
    <w:rsid w:val="00D52426"/>
    <w:rsid w:val="00D5359F"/>
    <w:rsid w:val="00D54187"/>
    <w:rsid w:val="00D549FE"/>
    <w:rsid w:val="00D56099"/>
    <w:rsid w:val="00D60046"/>
    <w:rsid w:val="00D605F6"/>
    <w:rsid w:val="00D61401"/>
    <w:rsid w:val="00D616C5"/>
    <w:rsid w:val="00D6218D"/>
    <w:rsid w:val="00D62221"/>
    <w:rsid w:val="00D62B29"/>
    <w:rsid w:val="00D62E7B"/>
    <w:rsid w:val="00D6318B"/>
    <w:rsid w:val="00D631A0"/>
    <w:rsid w:val="00D63C81"/>
    <w:rsid w:val="00D64F2F"/>
    <w:rsid w:val="00D675A8"/>
    <w:rsid w:val="00D67C9B"/>
    <w:rsid w:val="00D67E82"/>
    <w:rsid w:val="00D70643"/>
    <w:rsid w:val="00D719C9"/>
    <w:rsid w:val="00D71D4F"/>
    <w:rsid w:val="00D7327E"/>
    <w:rsid w:val="00D74EDC"/>
    <w:rsid w:val="00D75254"/>
    <w:rsid w:val="00D757A7"/>
    <w:rsid w:val="00D757BE"/>
    <w:rsid w:val="00D7665A"/>
    <w:rsid w:val="00D76E33"/>
    <w:rsid w:val="00D801E5"/>
    <w:rsid w:val="00D80F55"/>
    <w:rsid w:val="00D826CE"/>
    <w:rsid w:val="00D8401C"/>
    <w:rsid w:val="00D84947"/>
    <w:rsid w:val="00D858C5"/>
    <w:rsid w:val="00D8591C"/>
    <w:rsid w:val="00D867CA"/>
    <w:rsid w:val="00D902AB"/>
    <w:rsid w:val="00D92050"/>
    <w:rsid w:val="00D92B42"/>
    <w:rsid w:val="00D9375E"/>
    <w:rsid w:val="00D97887"/>
    <w:rsid w:val="00DA0183"/>
    <w:rsid w:val="00DA07FA"/>
    <w:rsid w:val="00DA0B30"/>
    <w:rsid w:val="00DA0BAD"/>
    <w:rsid w:val="00DA132E"/>
    <w:rsid w:val="00DA292A"/>
    <w:rsid w:val="00DA32BC"/>
    <w:rsid w:val="00DA3688"/>
    <w:rsid w:val="00DA4348"/>
    <w:rsid w:val="00DA512F"/>
    <w:rsid w:val="00DA535A"/>
    <w:rsid w:val="00DA53EF"/>
    <w:rsid w:val="00DA5419"/>
    <w:rsid w:val="00DA5784"/>
    <w:rsid w:val="00DA6067"/>
    <w:rsid w:val="00DA6A1B"/>
    <w:rsid w:val="00DA7558"/>
    <w:rsid w:val="00DA7737"/>
    <w:rsid w:val="00DA7BF6"/>
    <w:rsid w:val="00DB0110"/>
    <w:rsid w:val="00DB12A6"/>
    <w:rsid w:val="00DB20EF"/>
    <w:rsid w:val="00DB3844"/>
    <w:rsid w:val="00DB3E77"/>
    <w:rsid w:val="00DB4D6C"/>
    <w:rsid w:val="00DB514C"/>
    <w:rsid w:val="00DB69F6"/>
    <w:rsid w:val="00DB6B45"/>
    <w:rsid w:val="00DB6C34"/>
    <w:rsid w:val="00DB7480"/>
    <w:rsid w:val="00DB7D55"/>
    <w:rsid w:val="00DB7D63"/>
    <w:rsid w:val="00DC0285"/>
    <w:rsid w:val="00DC0C39"/>
    <w:rsid w:val="00DC1A94"/>
    <w:rsid w:val="00DC2170"/>
    <w:rsid w:val="00DC25C6"/>
    <w:rsid w:val="00DC2B1B"/>
    <w:rsid w:val="00DC4D5F"/>
    <w:rsid w:val="00DC69C2"/>
    <w:rsid w:val="00DC6EA5"/>
    <w:rsid w:val="00DC7054"/>
    <w:rsid w:val="00DC7138"/>
    <w:rsid w:val="00DC7140"/>
    <w:rsid w:val="00DC78D0"/>
    <w:rsid w:val="00DC7BDE"/>
    <w:rsid w:val="00DD1141"/>
    <w:rsid w:val="00DD1A19"/>
    <w:rsid w:val="00DD1AC2"/>
    <w:rsid w:val="00DD3996"/>
    <w:rsid w:val="00DD3A70"/>
    <w:rsid w:val="00DD3BD7"/>
    <w:rsid w:val="00DD4FD2"/>
    <w:rsid w:val="00DD500C"/>
    <w:rsid w:val="00DD5494"/>
    <w:rsid w:val="00DD6411"/>
    <w:rsid w:val="00DD7A3C"/>
    <w:rsid w:val="00DD7F3D"/>
    <w:rsid w:val="00DE029A"/>
    <w:rsid w:val="00DE05DF"/>
    <w:rsid w:val="00DE0C8A"/>
    <w:rsid w:val="00DE14B9"/>
    <w:rsid w:val="00DE1A8D"/>
    <w:rsid w:val="00DE1C20"/>
    <w:rsid w:val="00DE1CE2"/>
    <w:rsid w:val="00DE2F1C"/>
    <w:rsid w:val="00DE3E51"/>
    <w:rsid w:val="00DE4D7A"/>
    <w:rsid w:val="00DE5117"/>
    <w:rsid w:val="00DE554F"/>
    <w:rsid w:val="00DE6B99"/>
    <w:rsid w:val="00DF0033"/>
    <w:rsid w:val="00DF0127"/>
    <w:rsid w:val="00DF1240"/>
    <w:rsid w:val="00DF14CB"/>
    <w:rsid w:val="00DF1630"/>
    <w:rsid w:val="00DF342E"/>
    <w:rsid w:val="00DF4EDF"/>
    <w:rsid w:val="00DF4F94"/>
    <w:rsid w:val="00DF5D4D"/>
    <w:rsid w:val="00DF6B9F"/>
    <w:rsid w:val="00E01357"/>
    <w:rsid w:val="00E02D38"/>
    <w:rsid w:val="00E02EE1"/>
    <w:rsid w:val="00E03CBB"/>
    <w:rsid w:val="00E04309"/>
    <w:rsid w:val="00E0441B"/>
    <w:rsid w:val="00E04FC1"/>
    <w:rsid w:val="00E04FD5"/>
    <w:rsid w:val="00E0530B"/>
    <w:rsid w:val="00E0568B"/>
    <w:rsid w:val="00E05721"/>
    <w:rsid w:val="00E05960"/>
    <w:rsid w:val="00E06255"/>
    <w:rsid w:val="00E0659D"/>
    <w:rsid w:val="00E0660B"/>
    <w:rsid w:val="00E06DC8"/>
    <w:rsid w:val="00E076A6"/>
    <w:rsid w:val="00E10032"/>
    <w:rsid w:val="00E1039F"/>
    <w:rsid w:val="00E10504"/>
    <w:rsid w:val="00E119FA"/>
    <w:rsid w:val="00E11AE1"/>
    <w:rsid w:val="00E1277C"/>
    <w:rsid w:val="00E13AA8"/>
    <w:rsid w:val="00E14791"/>
    <w:rsid w:val="00E1673F"/>
    <w:rsid w:val="00E1778D"/>
    <w:rsid w:val="00E19D00"/>
    <w:rsid w:val="00E204D5"/>
    <w:rsid w:val="00E2170A"/>
    <w:rsid w:val="00E218C0"/>
    <w:rsid w:val="00E218C2"/>
    <w:rsid w:val="00E21EFC"/>
    <w:rsid w:val="00E22331"/>
    <w:rsid w:val="00E23087"/>
    <w:rsid w:val="00E2433D"/>
    <w:rsid w:val="00E25E8E"/>
    <w:rsid w:val="00E265F0"/>
    <w:rsid w:val="00E2695D"/>
    <w:rsid w:val="00E26C17"/>
    <w:rsid w:val="00E27A8A"/>
    <w:rsid w:val="00E3115F"/>
    <w:rsid w:val="00E31BBC"/>
    <w:rsid w:val="00E31C4D"/>
    <w:rsid w:val="00E34420"/>
    <w:rsid w:val="00E34E4D"/>
    <w:rsid w:val="00E34EB2"/>
    <w:rsid w:val="00E36837"/>
    <w:rsid w:val="00E3759B"/>
    <w:rsid w:val="00E37604"/>
    <w:rsid w:val="00E4234E"/>
    <w:rsid w:val="00E43F8A"/>
    <w:rsid w:val="00E45030"/>
    <w:rsid w:val="00E455B6"/>
    <w:rsid w:val="00E47820"/>
    <w:rsid w:val="00E500CF"/>
    <w:rsid w:val="00E508D1"/>
    <w:rsid w:val="00E5131D"/>
    <w:rsid w:val="00E52E7C"/>
    <w:rsid w:val="00E53BDE"/>
    <w:rsid w:val="00E53E29"/>
    <w:rsid w:val="00E5470F"/>
    <w:rsid w:val="00E55AF7"/>
    <w:rsid w:val="00E56775"/>
    <w:rsid w:val="00E56A22"/>
    <w:rsid w:val="00E57933"/>
    <w:rsid w:val="00E6194F"/>
    <w:rsid w:val="00E61B77"/>
    <w:rsid w:val="00E624E1"/>
    <w:rsid w:val="00E629EC"/>
    <w:rsid w:val="00E62BD0"/>
    <w:rsid w:val="00E632BC"/>
    <w:rsid w:val="00E64032"/>
    <w:rsid w:val="00E640CA"/>
    <w:rsid w:val="00E64831"/>
    <w:rsid w:val="00E651CF"/>
    <w:rsid w:val="00E65D5A"/>
    <w:rsid w:val="00E662EB"/>
    <w:rsid w:val="00E674FC"/>
    <w:rsid w:val="00E67BDC"/>
    <w:rsid w:val="00E70233"/>
    <w:rsid w:val="00E702FE"/>
    <w:rsid w:val="00E70902"/>
    <w:rsid w:val="00E70C43"/>
    <w:rsid w:val="00E712DC"/>
    <w:rsid w:val="00E71FB7"/>
    <w:rsid w:val="00E72E6F"/>
    <w:rsid w:val="00E74A50"/>
    <w:rsid w:val="00E766A1"/>
    <w:rsid w:val="00E80312"/>
    <w:rsid w:val="00E8094D"/>
    <w:rsid w:val="00E81A05"/>
    <w:rsid w:val="00E81B06"/>
    <w:rsid w:val="00E81D69"/>
    <w:rsid w:val="00E81FA5"/>
    <w:rsid w:val="00E82568"/>
    <w:rsid w:val="00E828FD"/>
    <w:rsid w:val="00E82DE4"/>
    <w:rsid w:val="00E832C6"/>
    <w:rsid w:val="00E83C76"/>
    <w:rsid w:val="00E845A2"/>
    <w:rsid w:val="00E855A2"/>
    <w:rsid w:val="00E859C6"/>
    <w:rsid w:val="00E8697E"/>
    <w:rsid w:val="00E86AB2"/>
    <w:rsid w:val="00E872D4"/>
    <w:rsid w:val="00E87428"/>
    <w:rsid w:val="00E90828"/>
    <w:rsid w:val="00E91511"/>
    <w:rsid w:val="00E9343D"/>
    <w:rsid w:val="00E938CC"/>
    <w:rsid w:val="00E93999"/>
    <w:rsid w:val="00E93C6D"/>
    <w:rsid w:val="00E93DA7"/>
    <w:rsid w:val="00E94A2F"/>
    <w:rsid w:val="00E95CDD"/>
    <w:rsid w:val="00E962CB"/>
    <w:rsid w:val="00E96421"/>
    <w:rsid w:val="00EA0D55"/>
    <w:rsid w:val="00EA1241"/>
    <w:rsid w:val="00EA23CD"/>
    <w:rsid w:val="00EA4B07"/>
    <w:rsid w:val="00EA50C1"/>
    <w:rsid w:val="00EA53D1"/>
    <w:rsid w:val="00EA5EDD"/>
    <w:rsid w:val="00EA621E"/>
    <w:rsid w:val="00EA688D"/>
    <w:rsid w:val="00EA7E48"/>
    <w:rsid w:val="00EB09CD"/>
    <w:rsid w:val="00EB0CB5"/>
    <w:rsid w:val="00EB3D76"/>
    <w:rsid w:val="00EB4081"/>
    <w:rsid w:val="00EB46C8"/>
    <w:rsid w:val="00EB4ACD"/>
    <w:rsid w:val="00EB5229"/>
    <w:rsid w:val="00EB7B24"/>
    <w:rsid w:val="00EC010C"/>
    <w:rsid w:val="00EC05F7"/>
    <w:rsid w:val="00EC0A10"/>
    <w:rsid w:val="00EC1C16"/>
    <w:rsid w:val="00EC226E"/>
    <w:rsid w:val="00EC576B"/>
    <w:rsid w:val="00EC6269"/>
    <w:rsid w:val="00EC63B4"/>
    <w:rsid w:val="00EC784E"/>
    <w:rsid w:val="00EC7CAF"/>
    <w:rsid w:val="00ED0698"/>
    <w:rsid w:val="00ED0E6F"/>
    <w:rsid w:val="00ED1B48"/>
    <w:rsid w:val="00ED25EC"/>
    <w:rsid w:val="00ED27A5"/>
    <w:rsid w:val="00ED40A7"/>
    <w:rsid w:val="00ED43B5"/>
    <w:rsid w:val="00ED53FC"/>
    <w:rsid w:val="00ED56A1"/>
    <w:rsid w:val="00ED5BF8"/>
    <w:rsid w:val="00ED64B3"/>
    <w:rsid w:val="00ED673F"/>
    <w:rsid w:val="00ED67BC"/>
    <w:rsid w:val="00EE0159"/>
    <w:rsid w:val="00EE0590"/>
    <w:rsid w:val="00EE2167"/>
    <w:rsid w:val="00EE23C5"/>
    <w:rsid w:val="00EE2438"/>
    <w:rsid w:val="00EE40F7"/>
    <w:rsid w:val="00EE4D7D"/>
    <w:rsid w:val="00EE53E0"/>
    <w:rsid w:val="00EE5408"/>
    <w:rsid w:val="00EE5614"/>
    <w:rsid w:val="00EE5FF1"/>
    <w:rsid w:val="00EE6C1E"/>
    <w:rsid w:val="00EE6E96"/>
    <w:rsid w:val="00EF0F13"/>
    <w:rsid w:val="00EF2E27"/>
    <w:rsid w:val="00EF5EDF"/>
    <w:rsid w:val="00EF612C"/>
    <w:rsid w:val="00EF64F4"/>
    <w:rsid w:val="00EF6A65"/>
    <w:rsid w:val="00EF6FD9"/>
    <w:rsid w:val="00F008CB"/>
    <w:rsid w:val="00F00B9A"/>
    <w:rsid w:val="00F016AE"/>
    <w:rsid w:val="00F0299B"/>
    <w:rsid w:val="00F02D0C"/>
    <w:rsid w:val="00F030EF"/>
    <w:rsid w:val="00F0346A"/>
    <w:rsid w:val="00F04811"/>
    <w:rsid w:val="00F0548F"/>
    <w:rsid w:val="00F05AAE"/>
    <w:rsid w:val="00F06F68"/>
    <w:rsid w:val="00F077BB"/>
    <w:rsid w:val="00F07917"/>
    <w:rsid w:val="00F128CF"/>
    <w:rsid w:val="00F15217"/>
    <w:rsid w:val="00F167BF"/>
    <w:rsid w:val="00F16830"/>
    <w:rsid w:val="00F172F1"/>
    <w:rsid w:val="00F17F52"/>
    <w:rsid w:val="00F20189"/>
    <w:rsid w:val="00F20BA8"/>
    <w:rsid w:val="00F21292"/>
    <w:rsid w:val="00F2150D"/>
    <w:rsid w:val="00F21C40"/>
    <w:rsid w:val="00F22784"/>
    <w:rsid w:val="00F22D03"/>
    <w:rsid w:val="00F22F05"/>
    <w:rsid w:val="00F23E06"/>
    <w:rsid w:val="00F249C5"/>
    <w:rsid w:val="00F2568E"/>
    <w:rsid w:val="00F267EC"/>
    <w:rsid w:val="00F26AC3"/>
    <w:rsid w:val="00F2713A"/>
    <w:rsid w:val="00F2713E"/>
    <w:rsid w:val="00F275FC"/>
    <w:rsid w:val="00F30401"/>
    <w:rsid w:val="00F30D33"/>
    <w:rsid w:val="00F315BD"/>
    <w:rsid w:val="00F324F6"/>
    <w:rsid w:val="00F32BDB"/>
    <w:rsid w:val="00F34AD4"/>
    <w:rsid w:val="00F34B5D"/>
    <w:rsid w:val="00F351C2"/>
    <w:rsid w:val="00F35860"/>
    <w:rsid w:val="00F3593D"/>
    <w:rsid w:val="00F36E61"/>
    <w:rsid w:val="00F37164"/>
    <w:rsid w:val="00F40A85"/>
    <w:rsid w:val="00F41103"/>
    <w:rsid w:val="00F411F2"/>
    <w:rsid w:val="00F411F6"/>
    <w:rsid w:val="00F41EA8"/>
    <w:rsid w:val="00F42AAC"/>
    <w:rsid w:val="00F42EFA"/>
    <w:rsid w:val="00F43881"/>
    <w:rsid w:val="00F43C72"/>
    <w:rsid w:val="00F44F9C"/>
    <w:rsid w:val="00F47E70"/>
    <w:rsid w:val="00F50152"/>
    <w:rsid w:val="00F5088B"/>
    <w:rsid w:val="00F50A20"/>
    <w:rsid w:val="00F50B2E"/>
    <w:rsid w:val="00F51023"/>
    <w:rsid w:val="00F511E7"/>
    <w:rsid w:val="00F52D8C"/>
    <w:rsid w:val="00F52FF7"/>
    <w:rsid w:val="00F53259"/>
    <w:rsid w:val="00F5401F"/>
    <w:rsid w:val="00F546C2"/>
    <w:rsid w:val="00F548C3"/>
    <w:rsid w:val="00F54A2C"/>
    <w:rsid w:val="00F55401"/>
    <w:rsid w:val="00F55CFB"/>
    <w:rsid w:val="00F57B5F"/>
    <w:rsid w:val="00F57C54"/>
    <w:rsid w:val="00F60B65"/>
    <w:rsid w:val="00F60F67"/>
    <w:rsid w:val="00F61526"/>
    <w:rsid w:val="00F61ACB"/>
    <w:rsid w:val="00F62E22"/>
    <w:rsid w:val="00F63293"/>
    <w:rsid w:val="00F65AF6"/>
    <w:rsid w:val="00F66084"/>
    <w:rsid w:val="00F668CA"/>
    <w:rsid w:val="00F66EE8"/>
    <w:rsid w:val="00F675C4"/>
    <w:rsid w:val="00F679C8"/>
    <w:rsid w:val="00F709C0"/>
    <w:rsid w:val="00F70EE7"/>
    <w:rsid w:val="00F713A7"/>
    <w:rsid w:val="00F72713"/>
    <w:rsid w:val="00F73492"/>
    <w:rsid w:val="00F744BD"/>
    <w:rsid w:val="00F74770"/>
    <w:rsid w:val="00F751F6"/>
    <w:rsid w:val="00F77210"/>
    <w:rsid w:val="00F77F58"/>
    <w:rsid w:val="00F80474"/>
    <w:rsid w:val="00F80605"/>
    <w:rsid w:val="00F80E8E"/>
    <w:rsid w:val="00F80F60"/>
    <w:rsid w:val="00F811F3"/>
    <w:rsid w:val="00F816E4"/>
    <w:rsid w:val="00F81850"/>
    <w:rsid w:val="00F81E95"/>
    <w:rsid w:val="00F8235C"/>
    <w:rsid w:val="00F825E0"/>
    <w:rsid w:val="00F82667"/>
    <w:rsid w:val="00F83636"/>
    <w:rsid w:val="00F83B98"/>
    <w:rsid w:val="00F856DE"/>
    <w:rsid w:val="00F85ECA"/>
    <w:rsid w:val="00F86F05"/>
    <w:rsid w:val="00F86F28"/>
    <w:rsid w:val="00F90D0A"/>
    <w:rsid w:val="00F9136B"/>
    <w:rsid w:val="00F91532"/>
    <w:rsid w:val="00F91CF7"/>
    <w:rsid w:val="00F9323A"/>
    <w:rsid w:val="00F95F2B"/>
    <w:rsid w:val="00F96843"/>
    <w:rsid w:val="00F977B7"/>
    <w:rsid w:val="00F97BE0"/>
    <w:rsid w:val="00F97E37"/>
    <w:rsid w:val="00F97E5D"/>
    <w:rsid w:val="00F97F5D"/>
    <w:rsid w:val="00FA0141"/>
    <w:rsid w:val="00FA0347"/>
    <w:rsid w:val="00FA1B8D"/>
    <w:rsid w:val="00FA2328"/>
    <w:rsid w:val="00FA2DEC"/>
    <w:rsid w:val="00FA2E05"/>
    <w:rsid w:val="00FA4365"/>
    <w:rsid w:val="00FA517A"/>
    <w:rsid w:val="00FA571C"/>
    <w:rsid w:val="00FA576D"/>
    <w:rsid w:val="00FA7425"/>
    <w:rsid w:val="00FA7A5C"/>
    <w:rsid w:val="00FB0A4B"/>
    <w:rsid w:val="00FB134C"/>
    <w:rsid w:val="00FB1479"/>
    <w:rsid w:val="00FB1756"/>
    <w:rsid w:val="00FB1AEC"/>
    <w:rsid w:val="00FB1FEC"/>
    <w:rsid w:val="00FB230A"/>
    <w:rsid w:val="00FB2E1B"/>
    <w:rsid w:val="00FB2E5B"/>
    <w:rsid w:val="00FB2E69"/>
    <w:rsid w:val="00FB3169"/>
    <w:rsid w:val="00FB3EAE"/>
    <w:rsid w:val="00FB48B0"/>
    <w:rsid w:val="00FB5056"/>
    <w:rsid w:val="00FB5344"/>
    <w:rsid w:val="00FC0081"/>
    <w:rsid w:val="00FC1A96"/>
    <w:rsid w:val="00FC2C97"/>
    <w:rsid w:val="00FC2CFB"/>
    <w:rsid w:val="00FC342D"/>
    <w:rsid w:val="00FC359D"/>
    <w:rsid w:val="00FC578A"/>
    <w:rsid w:val="00FC6762"/>
    <w:rsid w:val="00FC683E"/>
    <w:rsid w:val="00FD17C4"/>
    <w:rsid w:val="00FD1AA3"/>
    <w:rsid w:val="00FD236F"/>
    <w:rsid w:val="00FD2E34"/>
    <w:rsid w:val="00FD3249"/>
    <w:rsid w:val="00FD3D49"/>
    <w:rsid w:val="00FD452A"/>
    <w:rsid w:val="00FD46EA"/>
    <w:rsid w:val="00FD4D59"/>
    <w:rsid w:val="00FD586F"/>
    <w:rsid w:val="00FD675F"/>
    <w:rsid w:val="00FD6ED5"/>
    <w:rsid w:val="00FD71C4"/>
    <w:rsid w:val="00FD7D36"/>
    <w:rsid w:val="00FE08CA"/>
    <w:rsid w:val="00FE0F89"/>
    <w:rsid w:val="00FE177D"/>
    <w:rsid w:val="00FE1BD6"/>
    <w:rsid w:val="00FE2609"/>
    <w:rsid w:val="00FE2682"/>
    <w:rsid w:val="00FE2BEC"/>
    <w:rsid w:val="00FE3BE0"/>
    <w:rsid w:val="00FE46AB"/>
    <w:rsid w:val="00FE4FFA"/>
    <w:rsid w:val="00FE72AD"/>
    <w:rsid w:val="00FE7CE4"/>
    <w:rsid w:val="00FF08D5"/>
    <w:rsid w:val="00FF0BC8"/>
    <w:rsid w:val="00FF0E24"/>
    <w:rsid w:val="00FF13D2"/>
    <w:rsid w:val="00FF1806"/>
    <w:rsid w:val="00FF3CAA"/>
    <w:rsid w:val="00FF4BD4"/>
    <w:rsid w:val="00FF55C6"/>
    <w:rsid w:val="00FF5C4C"/>
    <w:rsid w:val="00FF6795"/>
    <w:rsid w:val="00FF72E1"/>
    <w:rsid w:val="015EEEE0"/>
    <w:rsid w:val="01815DEF"/>
    <w:rsid w:val="01BF0857"/>
    <w:rsid w:val="0251DF38"/>
    <w:rsid w:val="02A27765"/>
    <w:rsid w:val="030EF728"/>
    <w:rsid w:val="0311310E"/>
    <w:rsid w:val="03552196"/>
    <w:rsid w:val="03647AB2"/>
    <w:rsid w:val="03CE53BE"/>
    <w:rsid w:val="0432DE94"/>
    <w:rsid w:val="04FF41D1"/>
    <w:rsid w:val="05FFBF44"/>
    <w:rsid w:val="0651F078"/>
    <w:rsid w:val="06661702"/>
    <w:rsid w:val="0670B997"/>
    <w:rsid w:val="06E1F0A7"/>
    <w:rsid w:val="06EDB689"/>
    <w:rsid w:val="072769B7"/>
    <w:rsid w:val="0779EC0E"/>
    <w:rsid w:val="0781ACDE"/>
    <w:rsid w:val="07ED5CCE"/>
    <w:rsid w:val="0802E17F"/>
    <w:rsid w:val="081977E5"/>
    <w:rsid w:val="08A65D56"/>
    <w:rsid w:val="08F8FC4E"/>
    <w:rsid w:val="09295A8D"/>
    <w:rsid w:val="092EC807"/>
    <w:rsid w:val="0AA20239"/>
    <w:rsid w:val="0AF9F2DF"/>
    <w:rsid w:val="0C735BB7"/>
    <w:rsid w:val="0D2653D9"/>
    <w:rsid w:val="0D5B7FA6"/>
    <w:rsid w:val="0DA16786"/>
    <w:rsid w:val="0DD88DE4"/>
    <w:rsid w:val="0DE0E2F5"/>
    <w:rsid w:val="0E085E69"/>
    <w:rsid w:val="0E40495E"/>
    <w:rsid w:val="0E706A1F"/>
    <w:rsid w:val="0E9211A8"/>
    <w:rsid w:val="0EF1F618"/>
    <w:rsid w:val="0F2C8808"/>
    <w:rsid w:val="0FAE77AA"/>
    <w:rsid w:val="0FCC380D"/>
    <w:rsid w:val="1065E109"/>
    <w:rsid w:val="10D16069"/>
    <w:rsid w:val="117A808D"/>
    <w:rsid w:val="11924593"/>
    <w:rsid w:val="11E7278B"/>
    <w:rsid w:val="12C47BEC"/>
    <w:rsid w:val="12C6CB13"/>
    <w:rsid w:val="1314E88A"/>
    <w:rsid w:val="13406499"/>
    <w:rsid w:val="13B47269"/>
    <w:rsid w:val="14038D39"/>
    <w:rsid w:val="14117CB7"/>
    <w:rsid w:val="14868D72"/>
    <w:rsid w:val="148B6665"/>
    <w:rsid w:val="157CD0FB"/>
    <w:rsid w:val="1580B35F"/>
    <w:rsid w:val="15EFFAA1"/>
    <w:rsid w:val="16073717"/>
    <w:rsid w:val="167C7570"/>
    <w:rsid w:val="172E788C"/>
    <w:rsid w:val="174D7DBE"/>
    <w:rsid w:val="17560C4E"/>
    <w:rsid w:val="18420074"/>
    <w:rsid w:val="192E6988"/>
    <w:rsid w:val="19AEB6D8"/>
    <w:rsid w:val="1B2030AD"/>
    <w:rsid w:val="1B3DBCAF"/>
    <w:rsid w:val="1BD0BBAE"/>
    <w:rsid w:val="1BDC5BAB"/>
    <w:rsid w:val="1BEB844A"/>
    <w:rsid w:val="1C0EFB38"/>
    <w:rsid w:val="1C62DB63"/>
    <w:rsid w:val="1CE06F8D"/>
    <w:rsid w:val="1D266590"/>
    <w:rsid w:val="1D418CAD"/>
    <w:rsid w:val="1E40CF24"/>
    <w:rsid w:val="1E819B6A"/>
    <w:rsid w:val="1ECF4401"/>
    <w:rsid w:val="1EE59C54"/>
    <w:rsid w:val="1EF6BA90"/>
    <w:rsid w:val="1F5F21F1"/>
    <w:rsid w:val="1F9E64D0"/>
    <w:rsid w:val="1F9EFE33"/>
    <w:rsid w:val="1FB34888"/>
    <w:rsid w:val="1FE24749"/>
    <w:rsid w:val="20BE01A1"/>
    <w:rsid w:val="2132AA82"/>
    <w:rsid w:val="214EC75E"/>
    <w:rsid w:val="2168A4DB"/>
    <w:rsid w:val="21E48FEF"/>
    <w:rsid w:val="224B432E"/>
    <w:rsid w:val="227A20CF"/>
    <w:rsid w:val="237C237B"/>
    <w:rsid w:val="23C59CFE"/>
    <w:rsid w:val="24A5EC67"/>
    <w:rsid w:val="26253656"/>
    <w:rsid w:val="269FA630"/>
    <w:rsid w:val="26F9D228"/>
    <w:rsid w:val="276EF373"/>
    <w:rsid w:val="2785EBBC"/>
    <w:rsid w:val="27BB663F"/>
    <w:rsid w:val="27C73C71"/>
    <w:rsid w:val="285E6D08"/>
    <w:rsid w:val="28605B73"/>
    <w:rsid w:val="288351B4"/>
    <w:rsid w:val="28E9D058"/>
    <w:rsid w:val="2A48101D"/>
    <w:rsid w:val="2A5A54EE"/>
    <w:rsid w:val="2A73696F"/>
    <w:rsid w:val="2B3FCAD2"/>
    <w:rsid w:val="2B7A84A5"/>
    <w:rsid w:val="2BD6B077"/>
    <w:rsid w:val="2BE026FE"/>
    <w:rsid w:val="2C9EB4B8"/>
    <w:rsid w:val="2CEB493D"/>
    <w:rsid w:val="2D08F3F9"/>
    <w:rsid w:val="2DE6228D"/>
    <w:rsid w:val="2EBB5EC1"/>
    <w:rsid w:val="2EFB656C"/>
    <w:rsid w:val="2F0A9363"/>
    <w:rsid w:val="2F71856C"/>
    <w:rsid w:val="2F9C45E0"/>
    <w:rsid w:val="2FB051FA"/>
    <w:rsid w:val="2FB29D67"/>
    <w:rsid w:val="2FC7E150"/>
    <w:rsid w:val="2FCDAE0A"/>
    <w:rsid w:val="3015568A"/>
    <w:rsid w:val="301B6E2F"/>
    <w:rsid w:val="30238E88"/>
    <w:rsid w:val="30EF14B8"/>
    <w:rsid w:val="31A14D40"/>
    <w:rsid w:val="31A9F424"/>
    <w:rsid w:val="3221EB45"/>
    <w:rsid w:val="32A2EA95"/>
    <w:rsid w:val="32B1D797"/>
    <w:rsid w:val="32C41050"/>
    <w:rsid w:val="32E37302"/>
    <w:rsid w:val="33A00692"/>
    <w:rsid w:val="33E65558"/>
    <w:rsid w:val="346F2824"/>
    <w:rsid w:val="34F63A6F"/>
    <w:rsid w:val="356CCCD6"/>
    <w:rsid w:val="35B75C69"/>
    <w:rsid w:val="36B351F6"/>
    <w:rsid w:val="36BCD459"/>
    <w:rsid w:val="36F52F21"/>
    <w:rsid w:val="370AA691"/>
    <w:rsid w:val="37160459"/>
    <w:rsid w:val="37907125"/>
    <w:rsid w:val="37BCE992"/>
    <w:rsid w:val="38342CC3"/>
    <w:rsid w:val="389E5849"/>
    <w:rsid w:val="3923FE27"/>
    <w:rsid w:val="3924C612"/>
    <w:rsid w:val="393D38F9"/>
    <w:rsid w:val="394B5F22"/>
    <w:rsid w:val="39684FC0"/>
    <w:rsid w:val="3A038C37"/>
    <w:rsid w:val="3A902999"/>
    <w:rsid w:val="3AB83ABB"/>
    <w:rsid w:val="3B97AE22"/>
    <w:rsid w:val="3BD650DE"/>
    <w:rsid w:val="3BED086E"/>
    <w:rsid w:val="3C14AC0A"/>
    <w:rsid w:val="3C4D080D"/>
    <w:rsid w:val="3C82E50E"/>
    <w:rsid w:val="3CC07A98"/>
    <w:rsid w:val="3CDF2EF8"/>
    <w:rsid w:val="3CEE872E"/>
    <w:rsid w:val="3CFAB23D"/>
    <w:rsid w:val="3D14312E"/>
    <w:rsid w:val="3D44D408"/>
    <w:rsid w:val="3D68D752"/>
    <w:rsid w:val="3DD00114"/>
    <w:rsid w:val="3E75D3BE"/>
    <w:rsid w:val="3E7DF817"/>
    <w:rsid w:val="3E82A0BD"/>
    <w:rsid w:val="3EA186B9"/>
    <w:rsid w:val="3EC79DDB"/>
    <w:rsid w:val="3F18B729"/>
    <w:rsid w:val="3F8F2859"/>
    <w:rsid w:val="3FC22570"/>
    <w:rsid w:val="40130A96"/>
    <w:rsid w:val="407272F4"/>
    <w:rsid w:val="41075E19"/>
    <w:rsid w:val="415F7A8C"/>
    <w:rsid w:val="41D02C23"/>
    <w:rsid w:val="42362C6E"/>
    <w:rsid w:val="423E80E3"/>
    <w:rsid w:val="42A323CA"/>
    <w:rsid w:val="42D2E70C"/>
    <w:rsid w:val="42D82F0E"/>
    <w:rsid w:val="435F9602"/>
    <w:rsid w:val="436C9A5F"/>
    <w:rsid w:val="4380EC45"/>
    <w:rsid w:val="43888EC2"/>
    <w:rsid w:val="43CC416D"/>
    <w:rsid w:val="44BE7115"/>
    <w:rsid w:val="44C75D64"/>
    <w:rsid w:val="44CFA693"/>
    <w:rsid w:val="4513899D"/>
    <w:rsid w:val="4586DB38"/>
    <w:rsid w:val="4629162A"/>
    <w:rsid w:val="469ABB58"/>
    <w:rsid w:val="47272C5C"/>
    <w:rsid w:val="47829148"/>
    <w:rsid w:val="47D03253"/>
    <w:rsid w:val="47D103F9"/>
    <w:rsid w:val="47E7D5CB"/>
    <w:rsid w:val="47EE0109"/>
    <w:rsid w:val="48362982"/>
    <w:rsid w:val="4884B4FE"/>
    <w:rsid w:val="48A9EE2D"/>
    <w:rsid w:val="48E927CB"/>
    <w:rsid w:val="4939B174"/>
    <w:rsid w:val="496D700B"/>
    <w:rsid w:val="4987B75A"/>
    <w:rsid w:val="49A7F606"/>
    <w:rsid w:val="4A3E3385"/>
    <w:rsid w:val="4A55A6AB"/>
    <w:rsid w:val="4A5B9296"/>
    <w:rsid w:val="4B34AA46"/>
    <w:rsid w:val="4B446E30"/>
    <w:rsid w:val="4BBFEDCF"/>
    <w:rsid w:val="4BEF398B"/>
    <w:rsid w:val="4C0B03CF"/>
    <w:rsid w:val="4C8C09F5"/>
    <w:rsid w:val="4CC6A2C3"/>
    <w:rsid w:val="4D61AB17"/>
    <w:rsid w:val="4E1CF00A"/>
    <w:rsid w:val="4E5EAF9A"/>
    <w:rsid w:val="4E71151C"/>
    <w:rsid w:val="4E93DD92"/>
    <w:rsid w:val="4EFC30A4"/>
    <w:rsid w:val="4F603167"/>
    <w:rsid w:val="4F7A636E"/>
    <w:rsid w:val="4F7B34BC"/>
    <w:rsid w:val="4F997080"/>
    <w:rsid w:val="4F9DA377"/>
    <w:rsid w:val="4FA2E40A"/>
    <w:rsid w:val="4FD96E95"/>
    <w:rsid w:val="50053F3A"/>
    <w:rsid w:val="50250F74"/>
    <w:rsid w:val="502531F0"/>
    <w:rsid w:val="50604EAF"/>
    <w:rsid w:val="50FAE6A8"/>
    <w:rsid w:val="5133471E"/>
    <w:rsid w:val="51ECC7A0"/>
    <w:rsid w:val="533731DD"/>
    <w:rsid w:val="5381B18D"/>
    <w:rsid w:val="53DFDF29"/>
    <w:rsid w:val="543D6138"/>
    <w:rsid w:val="5454BCD1"/>
    <w:rsid w:val="5475008C"/>
    <w:rsid w:val="5501AEF2"/>
    <w:rsid w:val="55D1F9E2"/>
    <w:rsid w:val="55F10622"/>
    <w:rsid w:val="560A79B5"/>
    <w:rsid w:val="562E175C"/>
    <w:rsid w:val="5655E6F1"/>
    <w:rsid w:val="571608FE"/>
    <w:rsid w:val="57268426"/>
    <w:rsid w:val="573A442C"/>
    <w:rsid w:val="57FB818D"/>
    <w:rsid w:val="582DE021"/>
    <w:rsid w:val="583EBDA7"/>
    <w:rsid w:val="586A9137"/>
    <w:rsid w:val="59123F7B"/>
    <w:rsid w:val="591AB240"/>
    <w:rsid w:val="5ADFC2BB"/>
    <w:rsid w:val="5B11B596"/>
    <w:rsid w:val="5B419CB0"/>
    <w:rsid w:val="5C053BE4"/>
    <w:rsid w:val="5C21B24B"/>
    <w:rsid w:val="5E1F96D0"/>
    <w:rsid w:val="5F186807"/>
    <w:rsid w:val="5F68868B"/>
    <w:rsid w:val="5F8E4C5E"/>
    <w:rsid w:val="60292FCF"/>
    <w:rsid w:val="605AAE8C"/>
    <w:rsid w:val="60C585FE"/>
    <w:rsid w:val="60DAA80E"/>
    <w:rsid w:val="611E3855"/>
    <w:rsid w:val="613AFB27"/>
    <w:rsid w:val="615789CE"/>
    <w:rsid w:val="61DC9620"/>
    <w:rsid w:val="61FFE6F9"/>
    <w:rsid w:val="62813C69"/>
    <w:rsid w:val="629213F1"/>
    <w:rsid w:val="62C7FB19"/>
    <w:rsid w:val="634D23C0"/>
    <w:rsid w:val="63EADCD8"/>
    <w:rsid w:val="643E8B20"/>
    <w:rsid w:val="64603AFD"/>
    <w:rsid w:val="64799CEE"/>
    <w:rsid w:val="64D71005"/>
    <w:rsid w:val="6526F704"/>
    <w:rsid w:val="6536B8A6"/>
    <w:rsid w:val="6592F82F"/>
    <w:rsid w:val="66309F0C"/>
    <w:rsid w:val="66C21E2F"/>
    <w:rsid w:val="66D2656D"/>
    <w:rsid w:val="678B6CCD"/>
    <w:rsid w:val="691FE23B"/>
    <w:rsid w:val="692A9174"/>
    <w:rsid w:val="694F57CD"/>
    <w:rsid w:val="69835689"/>
    <w:rsid w:val="69935353"/>
    <w:rsid w:val="69F48A86"/>
    <w:rsid w:val="6A59208A"/>
    <w:rsid w:val="6A6F18BA"/>
    <w:rsid w:val="6A9E6BF8"/>
    <w:rsid w:val="6B52DDF8"/>
    <w:rsid w:val="6B75BEC2"/>
    <w:rsid w:val="6B873A09"/>
    <w:rsid w:val="6BD146D6"/>
    <w:rsid w:val="6CA80C3B"/>
    <w:rsid w:val="6CF24C30"/>
    <w:rsid w:val="6D099C70"/>
    <w:rsid w:val="6D229CF2"/>
    <w:rsid w:val="6D4A367C"/>
    <w:rsid w:val="6D759A9A"/>
    <w:rsid w:val="6E371238"/>
    <w:rsid w:val="6FA18FFD"/>
    <w:rsid w:val="6FF6ABE3"/>
    <w:rsid w:val="70050804"/>
    <w:rsid w:val="70226DFC"/>
    <w:rsid w:val="704FF355"/>
    <w:rsid w:val="705F03B5"/>
    <w:rsid w:val="70ADE94D"/>
    <w:rsid w:val="71464D73"/>
    <w:rsid w:val="71B01B30"/>
    <w:rsid w:val="71C323A7"/>
    <w:rsid w:val="71E8644A"/>
    <w:rsid w:val="720305C1"/>
    <w:rsid w:val="721A8A80"/>
    <w:rsid w:val="729F9466"/>
    <w:rsid w:val="72ACD199"/>
    <w:rsid w:val="72B1967D"/>
    <w:rsid w:val="7474C73A"/>
    <w:rsid w:val="74D93C22"/>
    <w:rsid w:val="750BBD0D"/>
    <w:rsid w:val="754421A0"/>
    <w:rsid w:val="756BC422"/>
    <w:rsid w:val="75B33965"/>
    <w:rsid w:val="75D8A025"/>
    <w:rsid w:val="7634CF51"/>
    <w:rsid w:val="76E3A7A3"/>
    <w:rsid w:val="772D63BB"/>
    <w:rsid w:val="776825DA"/>
    <w:rsid w:val="77989BBE"/>
    <w:rsid w:val="779DE8A1"/>
    <w:rsid w:val="77A9EEC0"/>
    <w:rsid w:val="78C88FCE"/>
    <w:rsid w:val="78ECED75"/>
    <w:rsid w:val="79A611D7"/>
    <w:rsid w:val="79AC43C6"/>
    <w:rsid w:val="7A200B32"/>
    <w:rsid w:val="7A43588F"/>
    <w:rsid w:val="7A683159"/>
    <w:rsid w:val="7A876107"/>
    <w:rsid w:val="7A8FC310"/>
    <w:rsid w:val="7AF440A7"/>
    <w:rsid w:val="7B134D78"/>
    <w:rsid w:val="7B35DE6A"/>
    <w:rsid w:val="7B369159"/>
    <w:rsid w:val="7B86C47D"/>
    <w:rsid w:val="7BBAC1E8"/>
    <w:rsid w:val="7BD8F5F5"/>
    <w:rsid w:val="7C20F1C7"/>
    <w:rsid w:val="7D7F7D7E"/>
    <w:rsid w:val="7E722568"/>
    <w:rsid w:val="7F9A90CB"/>
    <w:rsid w:val="7FA22292"/>
    <w:rsid w:val="7FA2589C"/>
    <w:rsid w:val="7FF4D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F71EE"/>
  <w15:chartTrackingRefBased/>
  <w15:docId w15:val="{E3DA3660-2E27-4E3A-8000-E61BDFDE1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D0F"/>
    <w:rPr>
      <w:rFonts w:eastAsiaTheme="majorEastAsia" w:cstheme="majorBidi"/>
      <w:color w:val="272727" w:themeColor="text1" w:themeTint="D8"/>
    </w:rPr>
  </w:style>
  <w:style w:type="paragraph" w:styleId="Title">
    <w:name w:val="Title"/>
    <w:basedOn w:val="Normal"/>
    <w:next w:val="Normal"/>
    <w:link w:val="TitleChar"/>
    <w:uiPriority w:val="10"/>
    <w:qFormat/>
    <w:rsid w:val="0050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06D0F"/>
    <w:rPr>
      <w:i/>
      <w:iCs/>
      <w:color w:val="404040" w:themeColor="text1" w:themeTint="BF"/>
    </w:rPr>
  </w:style>
  <w:style w:type="paragraph" w:styleId="ListParagraph">
    <w:name w:val="List Paragraph"/>
    <w:basedOn w:val="Normal"/>
    <w:uiPriority w:val="34"/>
    <w:qFormat/>
    <w:rsid w:val="00506D0F"/>
    <w:pPr>
      <w:ind w:left="720"/>
      <w:contextualSpacing/>
    </w:pPr>
  </w:style>
  <w:style w:type="character" w:styleId="IntenseEmphasis">
    <w:name w:val="Intense Emphasis"/>
    <w:basedOn w:val="DefaultParagraphFont"/>
    <w:uiPriority w:val="21"/>
    <w:qFormat/>
    <w:rsid w:val="00506D0F"/>
    <w:rPr>
      <w:i/>
      <w:iCs/>
      <w:color w:val="0F4761" w:themeColor="accent1" w:themeShade="BF"/>
    </w:rPr>
  </w:style>
  <w:style w:type="paragraph" w:styleId="IntenseQuote">
    <w:name w:val="Intense Quote"/>
    <w:basedOn w:val="Normal"/>
    <w:next w:val="Normal"/>
    <w:link w:val="IntenseQuoteChar"/>
    <w:uiPriority w:val="30"/>
    <w:qFormat/>
    <w:rsid w:val="00506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D0F"/>
    <w:rPr>
      <w:i/>
      <w:iCs/>
      <w:color w:val="0F4761" w:themeColor="accent1" w:themeShade="BF"/>
    </w:rPr>
  </w:style>
  <w:style w:type="character" w:styleId="IntenseReference">
    <w:name w:val="Intense Reference"/>
    <w:basedOn w:val="DefaultParagraphFont"/>
    <w:uiPriority w:val="32"/>
    <w:qFormat/>
    <w:rsid w:val="00506D0F"/>
    <w:rPr>
      <w:b/>
      <w:bCs/>
      <w:smallCaps/>
      <w:color w:val="0F4761" w:themeColor="accent1" w:themeShade="BF"/>
      <w:spacing w:val="5"/>
    </w:rPr>
  </w:style>
  <w:style w:type="character" w:styleId="CommentReference">
    <w:name w:val="annotation reference"/>
    <w:basedOn w:val="DefaultParagraphFont"/>
    <w:uiPriority w:val="99"/>
    <w:semiHidden/>
    <w:unhideWhenUsed/>
    <w:rsid w:val="00F66084"/>
    <w:rPr>
      <w:sz w:val="16"/>
      <w:szCs w:val="16"/>
    </w:rPr>
  </w:style>
  <w:style w:type="paragraph" w:styleId="CommentText">
    <w:name w:val="annotation text"/>
    <w:basedOn w:val="Normal"/>
    <w:link w:val="CommentTextChar"/>
    <w:uiPriority w:val="99"/>
    <w:unhideWhenUsed/>
    <w:rsid w:val="00F66084"/>
    <w:pPr>
      <w:spacing w:line="240" w:lineRule="auto"/>
    </w:pPr>
    <w:rPr>
      <w:sz w:val="20"/>
      <w:szCs w:val="20"/>
    </w:rPr>
  </w:style>
  <w:style w:type="character" w:customStyle="1" w:styleId="CommentTextChar">
    <w:name w:val="Comment Text Char"/>
    <w:basedOn w:val="DefaultParagraphFont"/>
    <w:link w:val="CommentText"/>
    <w:uiPriority w:val="99"/>
    <w:rsid w:val="00F66084"/>
    <w:rPr>
      <w:sz w:val="20"/>
      <w:szCs w:val="20"/>
    </w:rPr>
  </w:style>
  <w:style w:type="paragraph" w:styleId="CommentSubject">
    <w:name w:val="annotation subject"/>
    <w:basedOn w:val="CommentText"/>
    <w:next w:val="CommentText"/>
    <w:link w:val="CommentSubjectChar"/>
    <w:uiPriority w:val="99"/>
    <w:semiHidden/>
    <w:unhideWhenUsed/>
    <w:rsid w:val="00F66084"/>
    <w:rPr>
      <w:b/>
      <w:bCs/>
    </w:rPr>
  </w:style>
  <w:style w:type="character" w:customStyle="1" w:styleId="CommentSubjectChar">
    <w:name w:val="Comment Subject Char"/>
    <w:basedOn w:val="CommentTextChar"/>
    <w:link w:val="CommentSubject"/>
    <w:uiPriority w:val="99"/>
    <w:semiHidden/>
    <w:rsid w:val="00F66084"/>
    <w:rPr>
      <w:b/>
      <w:bCs/>
      <w:sz w:val="20"/>
      <w:szCs w:val="20"/>
    </w:rPr>
  </w:style>
  <w:style w:type="character" w:styleId="Hyperlink">
    <w:name w:val="Hyperlink"/>
    <w:basedOn w:val="DefaultParagraphFont"/>
    <w:uiPriority w:val="99"/>
    <w:unhideWhenUsed/>
    <w:rsid w:val="00E36837"/>
    <w:rPr>
      <w:color w:val="467886" w:themeColor="hyperlink"/>
      <w:u w:val="single"/>
    </w:rPr>
  </w:style>
  <w:style w:type="character" w:styleId="UnresolvedMention">
    <w:name w:val="Unresolved Mention"/>
    <w:basedOn w:val="DefaultParagraphFont"/>
    <w:uiPriority w:val="99"/>
    <w:semiHidden/>
    <w:unhideWhenUsed/>
    <w:rsid w:val="00E36837"/>
    <w:rPr>
      <w:color w:val="605E5C"/>
      <w:shd w:val="clear" w:color="auto" w:fill="E1DFDD"/>
    </w:rPr>
  </w:style>
  <w:style w:type="paragraph" w:styleId="Header">
    <w:name w:val="header"/>
    <w:basedOn w:val="Normal"/>
    <w:link w:val="HeaderChar"/>
    <w:uiPriority w:val="99"/>
    <w:unhideWhenUsed/>
    <w:rsid w:val="000112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227"/>
  </w:style>
  <w:style w:type="paragraph" w:styleId="Footer">
    <w:name w:val="footer"/>
    <w:basedOn w:val="Normal"/>
    <w:link w:val="FooterChar"/>
    <w:uiPriority w:val="99"/>
    <w:unhideWhenUsed/>
    <w:rsid w:val="00011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227"/>
  </w:style>
  <w:style w:type="paragraph" w:styleId="Revision">
    <w:name w:val="Revision"/>
    <w:hidden/>
    <w:uiPriority w:val="99"/>
    <w:semiHidden/>
    <w:rsid w:val="00011227"/>
    <w:pPr>
      <w:spacing w:after="0" w:line="240" w:lineRule="auto"/>
    </w:pPr>
  </w:style>
  <w:style w:type="character" w:styleId="Mention">
    <w:name w:val="Mention"/>
    <w:basedOn w:val="DefaultParagraphFont"/>
    <w:uiPriority w:val="99"/>
    <w:unhideWhenUsed/>
    <w:rsid w:val="00E34EB2"/>
    <w:rPr>
      <w:color w:val="2B579A"/>
      <w:shd w:val="clear" w:color="auto" w:fill="E1DFDD"/>
    </w:rPr>
  </w:style>
  <w:style w:type="character" w:styleId="FollowedHyperlink">
    <w:name w:val="FollowedHyperlink"/>
    <w:basedOn w:val="DefaultParagraphFont"/>
    <w:uiPriority w:val="99"/>
    <w:semiHidden/>
    <w:unhideWhenUsed/>
    <w:rsid w:val="008D535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ecretariat.iccat.online/index.php/s/5WwQztA9erkKP7e?dir=/June/SPA&amp;editing=false&amp;openfile=true" TargetMode="External"/><Relationship Id="rId18" Type="http://schemas.openxmlformats.org/officeDocument/2006/relationships/hyperlink" Target="https://view.officeapps.live.com/op/view.aspx?src=https%3A%2F%2Fwww.iccat.int%2FDocsComm%2Fuploads%2F2026%2FPWG_414_SPA_20261009102350.docx&amp;wdOrigin=BROWSELIN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secretariat.iccat.online/index.php/s/5WwQztA9erkKP7e?dir=/June/SPA&amp;editing=false&amp;openfile=true" TargetMode="External"/><Relationship Id="rId17" Type="http://schemas.openxmlformats.org/officeDocument/2006/relationships/hyperlink" Target="https://view.officeapps.live.com/op/view.aspx?src=https%3A%2F%2Fwww.iccat.int%2FDocsComm%2Fuploads%2F2025%2FPA4_811_SPA_SPONS_1_20251120143936.doc&amp;wdOrigin=BROWSELINK" TargetMode="External"/><Relationship Id="rId2" Type="http://schemas.openxmlformats.org/officeDocument/2006/relationships/customXml" Target="../customXml/item2.xml"/><Relationship Id="rId16" Type="http://schemas.openxmlformats.org/officeDocument/2006/relationships/hyperlink" Target="https://www.iccat.int/Documents/Recs/compendiopdf-s/2011-09-s.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iccat.int/Documents/Recs/compendiopdf-s/2007-07-s.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w.officeapps.live.com/op/view.aspx?src=https%3A%2F%2Fwww.iccat.int%2FDocsComm%2Fuploads%2F2026%2FPWG_414_ENG_20261009102350.docx&amp;wdOrigin=BROWSELIN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e33b42574f17e324c76338712191be5">
  <xsd:schema xmlns:xsd="http://www.w3.org/2001/XMLSchema" xmlns:xs="http://www.w3.org/2001/XMLSchema" xmlns:p="http://schemas.microsoft.com/office/2006/metadata/properties" xmlns:ns2="662745e8-e224-48e8-a2e3-254862b8c2f5" xmlns:ns3="01f5ea41-7e48-4e68-91b3-675ca7359689" xmlns:ns4="c1484481-a663-41ff-ae1f-a8f48ff0cf2e" targetNamespace="http://schemas.microsoft.com/office/2006/metadata/properties" ma:root="true" ma:fieldsID="0d77f885b370711da2669a1c7e36c7ce" ns2:_="" ns3:_="" ns4:_="">
    <xsd:import namespace="662745e8-e224-48e8-a2e3-254862b8c2f5"/>
    <xsd:import namespace="01f5ea41-7e48-4e68-91b3-675ca7359689"/>
    <xsd:import namespace="c1484481-a663-41ff-ae1f-a8f48ff0cf2e"/>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dlc_EmailSubject" minOccurs="0"/>
                <xsd:element ref="ns3:dlc_EmailCC" minOccurs="0"/>
                <xsd:element ref="ns4:MediaServiceMetadata" minOccurs="0"/>
                <xsd:element ref="ns4:MediaServiceFastMetadata" minOccurs="0"/>
                <xsd:element ref="ns4:MediaServiceAutoKeyPoints" minOccurs="0"/>
                <xsd:element ref="ns4:MediaServiceKeyPoints" minOccurs="0"/>
                <xsd:element ref="ns3:dlc_EmailSentUTC" minOccurs="0"/>
                <xsd:element ref="ns3:dlc_EmailTo" minOccurs="0"/>
                <xsd:element ref="ns3:dlc_EmailFrom" minOccurs="0"/>
                <xsd:element ref="ns3:peb8f3fab875401ca34a9f28cac46400" minOccurs="0"/>
                <xsd:element ref="ns3:bcb1675984d34ae3a1ed6b6e433c98de" minOccurs="0"/>
                <xsd:element ref="ns3:dlc_EmailReceivedUT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isheries and Conservation" ma:internalName="Team" ma:readOnly="false">
      <xsd:simpleType>
        <xsd:restriction base="dms:Text"/>
      </xsd:simpleType>
    </xsd:element>
    <xsd:element name="Topic" ma:index="20" nillable="true" ma:displayName="Topic" ma:default="International"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5" nillable="true" ma:displayName="Subject" ma:internalName="dlc_EmailSubject" ma:readOnly="false">
      <xsd:simpleType>
        <xsd:restriction base="dms:Note"/>
      </xsd:simpleType>
    </xsd:element>
    <xsd:element name="dlc_EmailCC" ma:index="26" nillable="true" ma:displayName="CC" ma:internalName="dlc_EmailCC" ma:readOnly="false">
      <xsd:simpleType>
        <xsd:restriction base="dms:Note">
          <xsd:maxLength value="255"/>
        </xsd:restriction>
      </xsd:simpleType>
    </xsd:element>
    <xsd:element name="dlc_EmailSentUTC" ma:index="31" nillable="true" ma:displayName="Date Sent" ma:format="DateTime" ma:internalName="dlc_EmailSentUTC" ma:readOnly="false">
      <xsd:simpleType>
        <xsd:restriction base="dms:DateTime"/>
      </xsd:simpleType>
    </xsd:element>
    <xsd:element name="dlc_EmailTo" ma:index="32" nillable="true" ma:displayName="To" ma:internalName="dlc_EmailTo" ma:readOnly="false">
      <xsd:simpleType>
        <xsd:restriction base="dms:Note"/>
      </xsd:simpleType>
    </xsd:element>
    <xsd:element name="dlc_EmailFrom" ma:index="33" nillable="true" ma:displayName="From" ma:internalName="dlc_EmailFrom" ma:readOnly="false">
      <xsd:simpleType>
        <xsd:restriction base="dms:Text">
          <xsd:maxLength value="255"/>
        </xsd:restriction>
      </xsd:simpleType>
    </xsd:element>
    <xsd:element name="peb8f3fab875401ca34a9f28cac46400" ma:index="34"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6"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dlc_EmailReceivedUTC" ma:index="38" nillable="true" ma:displayName="Date Received" ma:format="DateTime" ma:internalName="dlc_EmailReceivedUTC"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bcb1675984d34ae3a1ed6b6e433c98de xmlns="01f5ea41-7e48-4e68-91b3-675ca7359689">
      <Terms xmlns="http://schemas.microsoft.com/office/infopath/2007/PartnerControls"/>
    </bcb1675984d34ae3a1ed6b6e433c98d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dlc_EmailSubject xmlns="01f5ea41-7e48-4e68-91b3-675ca7359689" xsi:nil="true"/>
    <k85d23755b3a46b5a51451cf336b2e9b xmlns="662745e8-e224-48e8-a2e3-254862b8c2f5">
      <Terms xmlns="http://schemas.microsoft.com/office/infopath/2007/PartnerControls"/>
    </k85d23755b3a46b5a51451cf336b2e9b>
    <dlc_EmailFrom xmlns="01f5ea41-7e48-4e68-91b3-675ca7359689" xsi:nil="true"/>
    <dlc_EmailReceivedUTC xmlns="01f5ea41-7e48-4e68-91b3-675ca7359689" xsi:nil="true"/>
    <dlc_EmailSentUTC xmlns="01f5ea41-7e48-4e68-91b3-675ca7359689" xsi:nil="true"/>
    <Topic xmlns="662745e8-e224-48e8-a2e3-254862b8c2f5">International</Topic>
    <dlc_EmailTo xmlns="01f5ea41-7e48-4e68-91b3-675ca7359689" xsi:nil="true"/>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CC xmlns="01f5ea41-7e48-4e68-91b3-675ca7359689"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peb8f3fab875401ca34a9f28cac46400 xmlns="01f5ea41-7e48-4e68-91b3-675ca7359689">
      <Terms xmlns="http://schemas.microsoft.com/office/infopath/2007/PartnerControls"/>
    </peb8f3fab875401ca34a9f28cac46400>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4.xml><?xml version="1.0" encoding="utf-8"?>
<?mso-contentType ?>
<SharedContentType xmlns="Microsoft.SharePoint.Taxonomy.ContentTypeSync" SourceId="d1117845-93f6-4da3-abaa-fcb4fa669c78" ContentTypeId="0x010100A5BF1C78D9F64B679A5EBDE1C6598EBC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F557-6660-4F4B-9250-E6C889FA4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01f5ea41-7e48-4e68-91b3-675ca7359689"/>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62C30-384E-4C1A-8E86-D98C9DC0835B}">
  <ds:schemaRefs>
    <ds:schemaRef ds:uri="http://schemas.microsoft.com/sharepoint/v3/contenttype/forms"/>
  </ds:schemaRefs>
</ds:datastoreItem>
</file>

<file path=customXml/itemProps3.xml><?xml version="1.0" encoding="utf-8"?>
<ds:datastoreItem xmlns:ds="http://schemas.openxmlformats.org/officeDocument/2006/customXml" ds:itemID="{6775A7F4-7237-4A22-84D6-55D91C032C33}">
  <ds:schemaRefs>
    <ds:schemaRef ds:uri="http://schemas.microsoft.com/office/2006/metadata/properties"/>
    <ds:schemaRef ds:uri="http://schemas.microsoft.com/office/infopath/2007/PartnerControls"/>
    <ds:schemaRef ds:uri="01f5ea41-7e48-4e68-91b3-675ca7359689"/>
    <ds:schemaRef ds:uri="662745e8-e224-48e8-a2e3-254862b8c2f5"/>
  </ds:schemaRefs>
</ds:datastoreItem>
</file>

<file path=customXml/itemProps4.xml><?xml version="1.0" encoding="utf-8"?>
<ds:datastoreItem xmlns:ds="http://schemas.openxmlformats.org/officeDocument/2006/customXml" ds:itemID="{5C2C5DB5-E2DD-4B44-AA62-4946D46881CE}">
  <ds:schemaRefs>
    <ds:schemaRef ds:uri="Microsoft.SharePoint.Taxonomy.ContentTypeSync"/>
  </ds:schemaRefs>
</ds:datastoreItem>
</file>

<file path=customXml/itemProps5.xml><?xml version="1.0" encoding="utf-8"?>
<ds:datastoreItem xmlns:ds="http://schemas.openxmlformats.org/officeDocument/2006/customXml" ds:itemID="{EAAF45A8-CD3B-4A25-B491-D48B19D44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2763</Words>
  <Characters>15752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18479</CharactersWithSpaces>
  <SharedDoc>false</SharedDoc>
  <HLinks>
    <vt:vector size="60" baseType="variant">
      <vt:variant>
        <vt:i4>5308475</vt:i4>
      </vt:variant>
      <vt:variant>
        <vt:i4>27</vt:i4>
      </vt:variant>
      <vt:variant>
        <vt:i4>0</vt:i4>
      </vt:variant>
      <vt:variant>
        <vt:i4>5</vt:i4>
      </vt:variant>
      <vt:variant>
        <vt:lpwstr>https://view.officeapps.live.com/op/view.aspx?src=https%3A%2F%2Fwww.iccat.int%2FDocsComm%2Fuploads%2F2026%2FPWG_414_ENG_20261009102350.docx&amp;wdOrigin=BROWSELINK</vt:lpwstr>
      </vt:variant>
      <vt:variant>
        <vt:lpwstr/>
      </vt:variant>
      <vt:variant>
        <vt:i4>5767208</vt:i4>
      </vt:variant>
      <vt:variant>
        <vt:i4>24</vt:i4>
      </vt:variant>
      <vt:variant>
        <vt:i4>0</vt:i4>
      </vt:variant>
      <vt:variant>
        <vt:i4>5</vt:i4>
      </vt:variant>
      <vt:variant>
        <vt:lpwstr>https://view.officeapps.live.com/op/view.aspx?src=https%3A%2F%2Fwww.iccat.int%2FDocsComm%2Fuploads%2F2025%2FPA4_811_ENG_SPONS_1_20251120143936.doc&amp;wdOrigin=BROWSELINK</vt:lpwstr>
      </vt:variant>
      <vt:variant>
        <vt:lpwstr/>
      </vt:variant>
      <vt:variant>
        <vt:i4>5767208</vt:i4>
      </vt:variant>
      <vt:variant>
        <vt:i4>15</vt:i4>
      </vt:variant>
      <vt:variant>
        <vt:i4>0</vt:i4>
      </vt:variant>
      <vt:variant>
        <vt:i4>5</vt:i4>
      </vt:variant>
      <vt:variant>
        <vt:lpwstr>https://view.officeapps.live.com/op/view.aspx?src=https%3A%2F%2Fwww.iccat.int%2FDocsComm%2Fuploads%2F2025%2FPA4_811_ENG_SPONS_1_20251120143936.doc&amp;wdOrigin=BROWSELINK</vt:lpwstr>
      </vt:variant>
      <vt:variant>
        <vt:lpwstr/>
      </vt:variant>
      <vt:variant>
        <vt:i4>4653059</vt:i4>
      </vt:variant>
      <vt:variant>
        <vt:i4>12</vt:i4>
      </vt:variant>
      <vt:variant>
        <vt:i4>0</vt:i4>
      </vt:variant>
      <vt:variant>
        <vt:i4>5</vt:i4>
      </vt:variant>
      <vt:variant>
        <vt:lpwstr>https://www.iccat.int/Documents/Recs/compendiopdf-e/2011-09-e.pdf</vt:lpwstr>
      </vt:variant>
      <vt:variant>
        <vt:lpwstr/>
      </vt:variant>
      <vt:variant>
        <vt:i4>4259852</vt:i4>
      </vt:variant>
      <vt:variant>
        <vt:i4>9</vt:i4>
      </vt:variant>
      <vt:variant>
        <vt:i4>0</vt:i4>
      </vt:variant>
      <vt:variant>
        <vt:i4>5</vt:i4>
      </vt:variant>
      <vt:variant>
        <vt:lpwstr>https://www.iccat.int/Documents/Recs/compendiopdf-e/2007-07-e.pdf</vt:lpwstr>
      </vt:variant>
      <vt:variant>
        <vt:lpwstr/>
      </vt:variant>
      <vt:variant>
        <vt:i4>5308475</vt:i4>
      </vt:variant>
      <vt:variant>
        <vt:i4>6</vt:i4>
      </vt:variant>
      <vt:variant>
        <vt:i4>0</vt:i4>
      </vt:variant>
      <vt:variant>
        <vt:i4>5</vt:i4>
      </vt:variant>
      <vt:variant>
        <vt:lpwstr>https://view.officeapps.live.com/op/view.aspx?src=https%3A%2F%2Fwww.iccat.int%2FDocsComm%2Fuploads%2F2026%2FPWG_414_ENG_20261009102350.docx&amp;wdOrigin=BROWSELINK</vt:lpwstr>
      </vt:variant>
      <vt:variant>
        <vt:lpwstr/>
      </vt:variant>
      <vt:variant>
        <vt:i4>2687025</vt:i4>
      </vt:variant>
      <vt:variant>
        <vt:i4>3</vt:i4>
      </vt:variant>
      <vt:variant>
        <vt:i4>0</vt:i4>
      </vt:variant>
      <vt:variant>
        <vt:i4>5</vt:i4>
      </vt:variant>
      <vt:variant>
        <vt:lpwstr>https://secretariat.iccat.online/index.php/s/5WwQztA9erkKP7e?dir=/June/ENG&amp;editing=false&amp;openfile=true</vt:lpwstr>
      </vt:variant>
      <vt:variant>
        <vt:lpwstr/>
      </vt:variant>
      <vt:variant>
        <vt:i4>2687025</vt:i4>
      </vt:variant>
      <vt:variant>
        <vt:i4>0</vt:i4>
      </vt:variant>
      <vt:variant>
        <vt:i4>0</vt:i4>
      </vt:variant>
      <vt:variant>
        <vt:i4>5</vt:i4>
      </vt:variant>
      <vt:variant>
        <vt:lpwstr>https://secretariat.iccat.online/index.php/s/5WwQztA9erkKP7e?dir=/June/ENG&amp;editing=false&amp;openfile=true</vt:lpwstr>
      </vt:variant>
      <vt:variant>
        <vt:lpwstr/>
      </vt:variant>
      <vt:variant>
        <vt:i4>4390912</vt:i4>
      </vt:variant>
      <vt:variant>
        <vt:i4>3</vt:i4>
      </vt:variant>
      <vt:variant>
        <vt:i4>0</vt:i4>
      </vt:variant>
      <vt:variant>
        <vt:i4>5</vt:i4>
      </vt:variant>
      <vt:variant>
        <vt:lpwstr>https://www.iccat.int/Documents/Recs/compendiopdf-e/2025-09-e.pdf</vt:lpwstr>
      </vt:variant>
      <vt:variant>
        <vt:lpwstr/>
      </vt:variant>
      <vt:variant>
        <vt:i4>7602264</vt:i4>
      </vt:variant>
      <vt:variant>
        <vt:i4>0</vt:i4>
      </vt:variant>
      <vt:variant>
        <vt:i4>0</vt:i4>
      </vt:variant>
      <vt:variant>
        <vt:i4>5</vt:i4>
      </vt:variant>
      <vt:variant>
        <vt:lpwstr>mailto:Carlo.Bella@defra.gov.uk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Cunningham</dc:creator>
  <cp:keywords/>
  <dc:description/>
  <cp:lastModifiedBy>Mariu Arias</cp:lastModifiedBy>
  <cp:revision>3</cp:revision>
  <dcterms:created xsi:type="dcterms:W3CDTF">2026-10-27T14:15:00Z</dcterms:created>
  <dcterms:modified xsi:type="dcterms:W3CDTF">2026-10-27T14:16:00Z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InformationType">
    <vt:lpwstr/>
  </property>
  <property fmtid="{D5CDD505-2E9C-101B-9397-08002B2CF9AE}" pid="4" name="HOSiteType">
    <vt:lpwstr>10;#Team|ff0485df-0575-416f-802f-e999165821b7</vt:lpwstr>
  </property>
  <property fmtid="{D5CDD505-2E9C-101B-9397-08002B2CF9AE}" pid="5" name="Distribution">
    <vt:lpwstr>9;#Internal Core Defra|836ac8df-3ab9-4c95-a1f0-07f825804935</vt:lpwstr>
  </property>
  <property fmtid="{D5CDD505-2E9C-101B-9397-08002B2CF9AE}" pid="6" name="OrganisationalUnit">
    <vt:lpwstr>8;#Core Defra|026223dd-2e56-4615-868d-7c5bfd566810</vt:lpwstr>
  </property>
  <property fmtid="{D5CDD505-2E9C-101B-9397-08002B2CF9AE}" pid="7" name="Directorate">
    <vt:lpwstr/>
  </property>
  <property fmtid="{D5CDD505-2E9C-101B-9397-08002B2CF9AE}" pid="8" name="HOCopyrightLevel">
    <vt:lpwstr>7;#Crown|69589897-2828-4761-976e-717fd8e631c9</vt:lpwstr>
  </property>
  <property fmtid="{D5CDD505-2E9C-101B-9397-08002B2CF9AE}" pid="9" name="SecurityClassification">
    <vt:lpwstr/>
  </property>
  <property fmtid="{D5CDD505-2E9C-101B-9397-08002B2CF9AE}" pid="10" name="HOGovernmentSecurityClassification">
    <vt:lpwstr>6;#Official|14c80daa-741b-422c-9722-f71693c9ede4</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docLang">
    <vt:lpwstr>en</vt:lpwstr>
  </property>
</Properties>
</file>