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1B2B6" w14:textId="583CF4A1" w:rsidR="00695BE5" w:rsidRPr="00FD6BD1" w:rsidRDefault="00220DEE" w:rsidP="00220DEE">
      <w:pPr>
        <w:spacing w:after="0" w:line="240" w:lineRule="auto"/>
        <w:jc w:val="right"/>
        <w:rPr>
          <w:rFonts w:ascii="Cambria" w:hAnsi="Cambria"/>
          <w:b/>
          <w:bCs/>
          <w:sz w:val="20"/>
          <w:szCs w:val="20"/>
        </w:rPr>
      </w:pPr>
      <w:r w:rsidRPr="00FD6BD1">
        <w:rPr>
          <w:rFonts w:ascii="Cambria" w:hAnsi="Cambria"/>
          <w:b/>
          <w:sz w:val="20"/>
          <w:szCs w:val="20"/>
        </w:rPr>
        <w:t>Original: inglés</w:t>
      </w:r>
    </w:p>
    <w:p w14:paraId="1A50EC94" w14:textId="77777777" w:rsidR="00F52312" w:rsidRPr="007D35F1" w:rsidRDefault="00F52312" w:rsidP="00220DEE">
      <w:pPr>
        <w:spacing w:after="0" w:line="240" w:lineRule="auto"/>
        <w:jc w:val="right"/>
        <w:rPr>
          <w:rFonts w:ascii="Cambria" w:hAnsi="Cambria"/>
          <w:b/>
          <w:bCs/>
          <w:sz w:val="20"/>
          <w:szCs w:val="20"/>
        </w:rPr>
      </w:pPr>
    </w:p>
    <w:p w14:paraId="71C50E0A" w14:textId="04B2E99E" w:rsidR="00E67B6A" w:rsidRPr="007D35F1" w:rsidRDefault="00E67B6A" w:rsidP="00E67B6A">
      <w:pPr>
        <w:spacing w:after="0" w:line="240" w:lineRule="auto"/>
        <w:jc w:val="center"/>
        <w:rPr>
          <w:rFonts w:ascii="Cambria" w:hAnsi="Cambria"/>
          <w:b/>
          <w:bCs/>
          <w:sz w:val="20"/>
          <w:szCs w:val="20"/>
        </w:rPr>
      </w:pPr>
      <w:r>
        <w:rPr>
          <w:rFonts w:ascii="Cambria" w:hAnsi="Cambria"/>
          <w:b/>
          <w:sz w:val="20"/>
        </w:rPr>
        <w:t>Documento de debate sobre los próximos pasos para el desarrollo de</w:t>
      </w:r>
      <w:r w:rsidR="009C1183">
        <w:rPr>
          <w:rFonts w:ascii="Cambria" w:hAnsi="Cambria"/>
          <w:b/>
          <w:sz w:val="20"/>
        </w:rPr>
        <w:br/>
      </w:r>
      <w:r>
        <w:rPr>
          <w:rFonts w:ascii="Cambria" w:hAnsi="Cambria"/>
          <w:b/>
          <w:sz w:val="20"/>
        </w:rPr>
        <w:t>un sistema electrónico de intercambio de información sobre las medidas del</w:t>
      </w:r>
      <w:r w:rsidR="009C1183">
        <w:rPr>
          <w:rFonts w:ascii="Cambria" w:hAnsi="Cambria"/>
          <w:b/>
          <w:sz w:val="20"/>
        </w:rPr>
        <w:br/>
      </w:r>
      <w:r>
        <w:rPr>
          <w:rFonts w:ascii="Cambria" w:hAnsi="Cambria"/>
          <w:b/>
          <w:sz w:val="20"/>
        </w:rPr>
        <w:t xml:space="preserve">Estado rector del puerto para las pesquerías de ICCAT </w:t>
      </w:r>
    </w:p>
    <w:p w14:paraId="2FB881AE" w14:textId="77777777" w:rsidR="00E67B6A" w:rsidRPr="007D35F1" w:rsidRDefault="00E67B6A" w:rsidP="00E67B6A">
      <w:pPr>
        <w:spacing w:after="0" w:line="240" w:lineRule="auto"/>
        <w:jc w:val="center"/>
        <w:rPr>
          <w:rFonts w:ascii="Cambria" w:hAnsi="Cambria"/>
          <w:i/>
          <w:iCs/>
          <w:sz w:val="20"/>
          <w:szCs w:val="20"/>
        </w:rPr>
      </w:pPr>
      <w:r>
        <w:rPr>
          <w:rFonts w:ascii="Cambria" w:hAnsi="Cambria"/>
          <w:i/>
          <w:sz w:val="20"/>
        </w:rPr>
        <w:t>(documento de debate presentado por el Reino Unido)</w:t>
      </w:r>
    </w:p>
    <w:p w14:paraId="20ECF9B0" w14:textId="77777777" w:rsidR="00F52312" w:rsidRPr="007D35F1" w:rsidRDefault="00F52312" w:rsidP="00E67B6A">
      <w:pPr>
        <w:spacing w:after="0" w:line="240" w:lineRule="auto"/>
        <w:jc w:val="center"/>
        <w:rPr>
          <w:rFonts w:ascii="Cambria" w:hAnsi="Cambria"/>
          <w:i/>
          <w:iCs/>
          <w:sz w:val="20"/>
          <w:szCs w:val="20"/>
        </w:rPr>
      </w:pPr>
    </w:p>
    <w:p w14:paraId="5453C75A" w14:textId="77777777" w:rsidR="00E67B6A" w:rsidRPr="007D35F1" w:rsidRDefault="00E67B6A" w:rsidP="00E67B6A">
      <w:pPr>
        <w:spacing w:after="0" w:line="240" w:lineRule="auto"/>
        <w:rPr>
          <w:rFonts w:ascii="Cambria" w:hAnsi="Cambria"/>
          <w:b/>
          <w:bCs/>
          <w:sz w:val="20"/>
          <w:szCs w:val="20"/>
        </w:rPr>
      </w:pPr>
      <w:r>
        <w:rPr>
          <w:rFonts w:ascii="Cambria" w:hAnsi="Cambria"/>
          <w:b/>
          <w:sz w:val="20"/>
        </w:rPr>
        <w:t>Resumen</w:t>
      </w:r>
    </w:p>
    <w:p w14:paraId="2D13AB0D" w14:textId="77777777" w:rsidR="00E67B6A" w:rsidRPr="002058AF" w:rsidRDefault="00E67B6A" w:rsidP="00E67B6A">
      <w:pPr>
        <w:spacing w:after="0" w:line="240" w:lineRule="auto"/>
        <w:rPr>
          <w:rFonts w:ascii="Cambria" w:hAnsi="Cambria"/>
          <w:sz w:val="22"/>
          <w:szCs w:val="22"/>
        </w:rPr>
      </w:pPr>
    </w:p>
    <w:p w14:paraId="5789CC57" w14:textId="7E020DB2" w:rsidR="00622EDE" w:rsidRPr="00D6466E" w:rsidRDefault="00835C85" w:rsidP="00D6466E">
      <w:pPr>
        <w:spacing w:after="0" w:line="240" w:lineRule="auto"/>
        <w:jc w:val="both"/>
        <w:rPr>
          <w:rFonts w:ascii="Cambria" w:hAnsi="Cambria"/>
          <w:sz w:val="20"/>
          <w:szCs w:val="20"/>
        </w:rPr>
      </w:pPr>
      <w:r>
        <w:rPr>
          <w:rFonts w:ascii="Cambria" w:hAnsi="Cambria"/>
          <w:sz w:val="20"/>
        </w:rPr>
        <w:t>El presente documento se basa en los debates celebrados en la 19.</w:t>
      </w:r>
      <w:r>
        <w:rPr>
          <w:rFonts w:ascii="Cambria" w:hAnsi="Cambria"/>
          <w:sz w:val="20"/>
          <w:vertAlign w:val="superscript"/>
        </w:rPr>
        <w:t>a</w:t>
      </w:r>
      <w:r>
        <w:rPr>
          <w:rFonts w:ascii="Cambria" w:hAnsi="Cambria"/>
          <w:sz w:val="20"/>
        </w:rPr>
        <w:t xml:space="preserve"> reunión del Grupo de trabajo sobre medidas de seguimiento integradas (IMM) en relación con el desarrollo de un sistema electrónico de intercambio de información de ICCAT sobre las medidas del Estado rector del puerto, que se centraron en el documento de debate del Reino Unido IMM_07/i2026 y en el documento informativo de la Secretaría IMM_18/i2026. Esos debates pusieron de manifiesto el apoyo a que ICCAT adopte un enfoque más moderno, eficiente e interoperable en lo que respecta al intercambio de información sobre las medidas del Estado rector del puerto. </w:t>
      </w:r>
    </w:p>
    <w:p w14:paraId="7615C94F" w14:textId="77777777" w:rsidR="00622EDE" w:rsidRPr="00D6466E" w:rsidRDefault="00622EDE" w:rsidP="00D6466E">
      <w:pPr>
        <w:spacing w:after="0" w:line="240" w:lineRule="auto"/>
        <w:jc w:val="both"/>
        <w:rPr>
          <w:rFonts w:ascii="Cambria" w:hAnsi="Cambria"/>
          <w:sz w:val="20"/>
          <w:szCs w:val="20"/>
        </w:rPr>
      </w:pPr>
    </w:p>
    <w:p w14:paraId="1E32B92F" w14:textId="04A22368" w:rsidR="005E1618" w:rsidRDefault="00256B7E" w:rsidP="00D6466E">
      <w:pPr>
        <w:spacing w:after="0" w:line="240" w:lineRule="auto"/>
        <w:jc w:val="both"/>
        <w:rPr>
          <w:rFonts w:ascii="Cambria" w:hAnsi="Cambria"/>
          <w:sz w:val="20"/>
          <w:szCs w:val="20"/>
        </w:rPr>
      </w:pPr>
      <w:r>
        <w:rPr>
          <w:rFonts w:ascii="Cambria" w:hAnsi="Cambria"/>
          <w:sz w:val="20"/>
        </w:rPr>
        <w:t xml:space="preserve">Dos opciones relativas a los fundamentos de un sistema electrónico de intercambio de información recibieron un mayor apoyo por parte de las CPC en la reunión del IMM: </w:t>
      </w:r>
    </w:p>
    <w:p w14:paraId="7F2FEB9A" w14:textId="77777777" w:rsidR="00F70BCF" w:rsidRPr="00D6466E" w:rsidRDefault="00F70BCF" w:rsidP="00D6466E">
      <w:pPr>
        <w:spacing w:after="0" w:line="240" w:lineRule="auto"/>
        <w:jc w:val="both"/>
        <w:rPr>
          <w:rFonts w:ascii="Cambria" w:hAnsi="Cambria"/>
          <w:sz w:val="20"/>
          <w:szCs w:val="20"/>
        </w:rPr>
      </w:pPr>
    </w:p>
    <w:p w14:paraId="16A2ED7B" w14:textId="56C291E7" w:rsidR="005E1618" w:rsidRPr="00D6466E" w:rsidRDefault="0000422C" w:rsidP="00F70BCF">
      <w:pPr>
        <w:pStyle w:val="ListParagraph"/>
        <w:numPr>
          <w:ilvl w:val="0"/>
          <w:numId w:val="3"/>
        </w:numPr>
        <w:spacing w:after="0" w:line="240" w:lineRule="auto"/>
        <w:ind w:left="851" w:hanging="425"/>
        <w:jc w:val="both"/>
        <w:rPr>
          <w:rFonts w:ascii="Cambria" w:hAnsi="Cambria"/>
          <w:sz w:val="20"/>
          <w:szCs w:val="20"/>
        </w:rPr>
      </w:pPr>
      <w:r>
        <w:rPr>
          <w:rFonts w:ascii="Cambria" w:hAnsi="Cambria"/>
          <w:sz w:val="20"/>
        </w:rPr>
        <w:t>Adaptación del sistema e</w:t>
      </w:r>
      <w:r w:rsidR="0078741E">
        <w:rPr>
          <w:rFonts w:ascii="Cambria" w:hAnsi="Cambria"/>
          <w:sz w:val="20"/>
        </w:rPr>
        <w:t>-</w:t>
      </w:r>
      <w:r>
        <w:rPr>
          <w:rFonts w:ascii="Cambria" w:hAnsi="Cambria"/>
          <w:sz w:val="20"/>
        </w:rPr>
        <w:t xml:space="preserve">PSM existente de la IOTC, o </w:t>
      </w:r>
    </w:p>
    <w:p w14:paraId="099E23AD" w14:textId="29D16A73" w:rsidR="006C577D" w:rsidRPr="00D6466E" w:rsidRDefault="00FF0005" w:rsidP="00F70BCF">
      <w:pPr>
        <w:pStyle w:val="ListParagraph"/>
        <w:numPr>
          <w:ilvl w:val="0"/>
          <w:numId w:val="3"/>
        </w:numPr>
        <w:spacing w:after="0" w:line="240" w:lineRule="auto"/>
        <w:ind w:left="851" w:hanging="425"/>
        <w:jc w:val="both"/>
        <w:rPr>
          <w:rFonts w:ascii="Cambria" w:hAnsi="Cambria"/>
          <w:sz w:val="20"/>
          <w:szCs w:val="20"/>
        </w:rPr>
      </w:pPr>
      <w:r>
        <w:rPr>
          <w:rFonts w:ascii="Cambria" w:hAnsi="Cambria"/>
          <w:sz w:val="20"/>
        </w:rPr>
        <w:t xml:space="preserve">Uso directo, o adaptación de una copia, del Sistema de Intercambio de Información Mundial (GIES) del Acuerdo de la FAO sobre Medidas del Estado Rector del Puerto (PSMA). </w:t>
      </w:r>
    </w:p>
    <w:p w14:paraId="36CBABED" w14:textId="77777777" w:rsidR="006C577D" w:rsidRPr="00D6466E" w:rsidRDefault="006C577D" w:rsidP="00D6466E">
      <w:pPr>
        <w:spacing w:after="0" w:line="240" w:lineRule="auto"/>
        <w:jc w:val="both"/>
        <w:rPr>
          <w:rFonts w:ascii="Cambria" w:hAnsi="Cambria"/>
          <w:sz w:val="20"/>
          <w:szCs w:val="20"/>
        </w:rPr>
      </w:pPr>
    </w:p>
    <w:p w14:paraId="22F92F5A" w14:textId="253EB807" w:rsidR="00A66B70" w:rsidRPr="00D6466E" w:rsidRDefault="0000422C" w:rsidP="00D6466E">
      <w:pPr>
        <w:spacing w:after="0" w:line="240" w:lineRule="auto"/>
        <w:jc w:val="both"/>
        <w:rPr>
          <w:rFonts w:ascii="Cambria" w:hAnsi="Cambria"/>
          <w:b/>
          <w:bCs/>
          <w:sz w:val="20"/>
          <w:szCs w:val="20"/>
        </w:rPr>
      </w:pPr>
      <w:r>
        <w:rPr>
          <w:rFonts w:ascii="Cambria" w:hAnsi="Cambria"/>
          <w:b/>
          <w:sz w:val="20"/>
        </w:rPr>
        <w:t>En el presente documento se invita al GTP a decidir:</w:t>
      </w:r>
    </w:p>
    <w:p w14:paraId="49999446" w14:textId="77777777" w:rsidR="00BA4278" w:rsidRPr="00D6466E" w:rsidRDefault="00BA4278" w:rsidP="00D6466E">
      <w:pPr>
        <w:spacing w:after="0" w:line="240" w:lineRule="auto"/>
        <w:jc w:val="both"/>
        <w:rPr>
          <w:rFonts w:ascii="Cambria" w:hAnsi="Cambria"/>
          <w:sz w:val="20"/>
          <w:szCs w:val="20"/>
        </w:rPr>
      </w:pPr>
    </w:p>
    <w:p w14:paraId="7182A24C" w14:textId="7A5AF8FD" w:rsidR="00A66B70" w:rsidRPr="00D6466E" w:rsidRDefault="00835C85" w:rsidP="00D6466E">
      <w:pPr>
        <w:pStyle w:val="ListParagraph"/>
        <w:numPr>
          <w:ilvl w:val="0"/>
          <w:numId w:val="34"/>
        </w:numPr>
        <w:spacing w:after="0" w:line="240" w:lineRule="auto"/>
        <w:jc w:val="both"/>
        <w:rPr>
          <w:rFonts w:ascii="Cambria" w:hAnsi="Cambria"/>
          <w:b/>
          <w:bCs/>
          <w:sz w:val="20"/>
          <w:szCs w:val="20"/>
        </w:rPr>
      </w:pPr>
      <w:r>
        <w:rPr>
          <w:rFonts w:ascii="Cambria" w:hAnsi="Cambria"/>
          <w:b/>
          <w:sz w:val="20"/>
        </w:rPr>
        <w:t xml:space="preserve">qué opción se debería elegir para su desarrollo ulterior, y </w:t>
      </w:r>
    </w:p>
    <w:p w14:paraId="6591BA19" w14:textId="6CCBF550" w:rsidR="00835C85" w:rsidRPr="00D6466E" w:rsidRDefault="00E56A8F" w:rsidP="00D6466E">
      <w:pPr>
        <w:pStyle w:val="ListParagraph"/>
        <w:numPr>
          <w:ilvl w:val="0"/>
          <w:numId w:val="34"/>
        </w:numPr>
        <w:spacing w:after="0" w:line="240" w:lineRule="auto"/>
        <w:jc w:val="both"/>
        <w:rPr>
          <w:rFonts w:ascii="Cambria" w:hAnsi="Cambria"/>
          <w:b/>
          <w:bCs/>
          <w:sz w:val="20"/>
          <w:szCs w:val="20"/>
        </w:rPr>
      </w:pPr>
      <w:r>
        <w:rPr>
          <w:rFonts w:ascii="Cambria" w:hAnsi="Cambria"/>
          <w:b/>
          <w:sz w:val="20"/>
        </w:rPr>
        <w:t>los principios fundamentales que deberían guiar a la Secretaría y al IMM/GTP en la próxima fase de trabajo.</w:t>
      </w:r>
    </w:p>
    <w:p w14:paraId="67D14133" w14:textId="77777777" w:rsidR="00447663" w:rsidRPr="00D6466E" w:rsidRDefault="00447663" w:rsidP="00D6466E">
      <w:pPr>
        <w:spacing w:after="0" w:line="240" w:lineRule="auto"/>
        <w:jc w:val="both"/>
        <w:rPr>
          <w:rFonts w:ascii="Cambria" w:hAnsi="Cambria"/>
          <w:b/>
          <w:bCs/>
          <w:sz w:val="20"/>
          <w:szCs w:val="20"/>
        </w:rPr>
      </w:pPr>
    </w:p>
    <w:p w14:paraId="3E9DAD18" w14:textId="7CF694B6" w:rsidR="00A216B5" w:rsidRPr="00D6466E" w:rsidRDefault="00800249" w:rsidP="00D6466E">
      <w:pPr>
        <w:spacing w:after="0" w:line="240" w:lineRule="auto"/>
        <w:jc w:val="both"/>
        <w:rPr>
          <w:rFonts w:ascii="Cambria" w:hAnsi="Cambria"/>
          <w:sz w:val="20"/>
          <w:szCs w:val="20"/>
        </w:rPr>
      </w:pPr>
      <w:r>
        <w:rPr>
          <w:rFonts w:ascii="Cambria" w:hAnsi="Cambria"/>
          <w:sz w:val="20"/>
        </w:rPr>
        <w:t xml:space="preserve">Decidir estas cuestiones en esta fase proporcionará a la Secretaría y al IMM/GTP un mandato claro para la siguiente fase de trabajo, en consonancia con los objetivos de </w:t>
      </w:r>
      <w:hyperlink r:id="rId10">
        <w:r>
          <w:rPr>
            <w:rStyle w:val="Hyperlink"/>
            <w:rFonts w:ascii="Cambria" w:hAnsi="Cambria"/>
            <w:sz w:val="20"/>
            <w:u w:val="none"/>
          </w:rPr>
          <w:t>la Recomendación 2</w:t>
        </w:r>
        <w:r>
          <w:rPr>
            <w:rStyle w:val="Hyperlink"/>
            <w:rFonts w:ascii="Cambria" w:hAnsi="Cambria"/>
            <w:sz w:val="20"/>
            <w:u w:val="none"/>
          </w:rPr>
          <w:t>5</w:t>
        </w:r>
        <w:r>
          <w:rPr>
            <w:rStyle w:val="Hyperlink"/>
            <w:rFonts w:ascii="Cambria" w:hAnsi="Cambria"/>
            <w:sz w:val="20"/>
            <w:u w:val="none"/>
          </w:rPr>
          <w:t>-11</w:t>
        </w:r>
      </w:hyperlink>
      <w:r>
        <w:rPr>
          <w:rFonts w:ascii="Cambria" w:hAnsi="Cambria"/>
          <w:sz w:val="20"/>
        </w:rPr>
        <w:t>.</w:t>
      </w:r>
    </w:p>
    <w:p w14:paraId="3F2E7EA5" w14:textId="77777777" w:rsidR="00A216B5" w:rsidRPr="00D6466E" w:rsidRDefault="00A216B5" w:rsidP="00D6466E">
      <w:pPr>
        <w:spacing w:after="0" w:line="240" w:lineRule="auto"/>
        <w:jc w:val="both"/>
        <w:rPr>
          <w:rFonts w:ascii="Cambria" w:hAnsi="Cambria"/>
          <w:sz w:val="20"/>
          <w:szCs w:val="20"/>
        </w:rPr>
      </w:pPr>
    </w:p>
    <w:p w14:paraId="3D10305E" w14:textId="3BC24B7F" w:rsidR="00447663" w:rsidRPr="00D6466E" w:rsidRDefault="00A216B5" w:rsidP="00D6466E">
      <w:pPr>
        <w:spacing w:after="0" w:line="240" w:lineRule="auto"/>
        <w:jc w:val="both"/>
        <w:rPr>
          <w:rFonts w:ascii="Cambria" w:hAnsi="Cambria"/>
          <w:sz w:val="20"/>
          <w:szCs w:val="20"/>
        </w:rPr>
      </w:pPr>
      <w:r>
        <w:rPr>
          <w:rFonts w:ascii="Cambria" w:hAnsi="Cambria"/>
          <w:sz w:val="20"/>
        </w:rPr>
        <w:t xml:space="preserve">Cabe señalar que este documento debe leerse junto con el análisis de la Secretaría sobre las dos opciones que figura en el documento </w:t>
      </w:r>
      <w:hyperlink r:id="rId11" w:history="1">
        <w:r w:rsidRPr="0078741E">
          <w:rPr>
            <w:rStyle w:val="Hyperlink"/>
            <w:rFonts w:ascii="Cambria" w:hAnsi="Cambria"/>
            <w:sz w:val="20"/>
            <w:u w:val="none"/>
          </w:rPr>
          <w:t>PWG_411/2026</w:t>
        </w:r>
      </w:hyperlink>
      <w:r>
        <w:rPr>
          <w:rFonts w:ascii="Cambria" w:hAnsi="Cambria"/>
          <w:sz w:val="20"/>
        </w:rPr>
        <w:t>. Además, el presente documento no pretende resolver los aspectos técnicos, operativos, de gobernanza, de confidencialidad, de intercambio de datos o de diseño del sistema relacionados con la implantación de un sistema electrónico de intercambio de información. Estas cuestiones se analizarán más a fondo mediante análisis técnicos y debates en la reunión del IMM de 2027, y las recomendaciones correspondientes se presentarán al GTP en noviembre de 2027, según proceda.</w:t>
      </w:r>
    </w:p>
    <w:p w14:paraId="327A7820" w14:textId="77777777" w:rsidR="00525FA5" w:rsidRPr="00D6466E" w:rsidRDefault="00525FA5" w:rsidP="00D6466E">
      <w:pPr>
        <w:spacing w:after="0" w:line="240" w:lineRule="auto"/>
        <w:jc w:val="both"/>
        <w:rPr>
          <w:rFonts w:ascii="Cambria" w:hAnsi="Cambria"/>
          <w:sz w:val="20"/>
          <w:szCs w:val="20"/>
        </w:rPr>
      </w:pPr>
    </w:p>
    <w:p w14:paraId="0DAF5DC1" w14:textId="45C1B0F0" w:rsidR="00E67B6A" w:rsidRPr="00D6466E" w:rsidRDefault="00E67B6A" w:rsidP="00D6466E">
      <w:pPr>
        <w:spacing w:after="0" w:line="240" w:lineRule="auto"/>
        <w:jc w:val="both"/>
        <w:rPr>
          <w:rFonts w:ascii="Cambria" w:hAnsi="Cambria"/>
          <w:b/>
          <w:bCs/>
          <w:sz w:val="20"/>
          <w:szCs w:val="20"/>
        </w:rPr>
      </w:pPr>
      <w:r>
        <w:rPr>
          <w:rFonts w:ascii="Cambria" w:hAnsi="Cambria"/>
          <w:b/>
          <w:sz w:val="20"/>
        </w:rPr>
        <w:t>Contexto</w:t>
      </w:r>
    </w:p>
    <w:p w14:paraId="1BAC74CE" w14:textId="77777777" w:rsidR="00E67B6A" w:rsidRPr="00D6466E" w:rsidRDefault="00E67B6A" w:rsidP="00D6466E">
      <w:pPr>
        <w:spacing w:after="0" w:line="240" w:lineRule="auto"/>
        <w:jc w:val="both"/>
        <w:rPr>
          <w:rFonts w:ascii="Cambria" w:hAnsi="Cambria"/>
          <w:sz w:val="20"/>
          <w:szCs w:val="20"/>
        </w:rPr>
      </w:pPr>
    </w:p>
    <w:p w14:paraId="778804A5" w14:textId="5740EB8D" w:rsidR="001327E6" w:rsidRPr="00D6466E" w:rsidRDefault="00BD5944" w:rsidP="00D6466E">
      <w:pPr>
        <w:spacing w:after="0" w:line="240" w:lineRule="auto"/>
        <w:jc w:val="both"/>
        <w:rPr>
          <w:rFonts w:ascii="Cambria" w:hAnsi="Cambria"/>
          <w:sz w:val="20"/>
          <w:szCs w:val="20"/>
        </w:rPr>
      </w:pPr>
      <w:r w:rsidRPr="003015A2">
        <w:rPr>
          <w:rFonts w:ascii="Cambria" w:hAnsi="Cambria"/>
          <w:sz w:val="20"/>
        </w:rPr>
        <w:t xml:space="preserve">La </w:t>
      </w:r>
      <w:hyperlink r:id="rId12" w:history="1">
        <w:r>
          <w:rPr>
            <w:rStyle w:val="Hyperlink"/>
            <w:rFonts w:ascii="Cambria" w:hAnsi="Cambria"/>
            <w:sz w:val="20"/>
            <w:u w:val="none"/>
          </w:rPr>
          <w:t>Recomendación 25-11</w:t>
        </w:r>
      </w:hyperlink>
      <w:r>
        <w:rPr>
          <w:rFonts w:ascii="Cambria" w:hAnsi="Cambria"/>
          <w:sz w:val="20"/>
        </w:rPr>
        <w:t xml:space="preserve"> reforzó el marco de medidas del Estado rector del puerto de ICCAT al exigir a las CPC que cooperen e intercambien información con el fin de reducir el riesgo de que peces capturados de forma IUU entren en los mercados a través de los puertos de las CPC. La Recomendación reconoce asimismo el papel de los mecanismos de comunicación electrónica, incluido el GIES cuando proceda, y encomienda a la Secretaría el examen de las opciones para acceder y/o compartir información pertinente por vía electrónica, con el fin de mejorar el intercambio de información y evitar la duplicación de los requisitos de comunicación de datos.</w:t>
      </w:r>
    </w:p>
    <w:p w14:paraId="382724C7" w14:textId="77777777" w:rsidR="001327E6" w:rsidRPr="00D6466E" w:rsidRDefault="001327E6" w:rsidP="00D6466E">
      <w:pPr>
        <w:spacing w:after="0" w:line="240" w:lineRule="auto"/>
        <w:jc w:val="both"/>
        <w:rPr>
          <w:rFonts w:ascii="Cambria" w:hAnsi="Cambria"/>
          <w:sz w:val="20"/>
          <w:szCs w:val="20"/>
        </w:rPr>
      </w:pPr>
    </w:p>
    <w:p w14:paraId="6CE0E35D" w14:textId="798CF780" w:rsidR="0036668A" w:rsidRPr="00B948FB" w:rsidRDefault="5D03C569" w:rsidP="00D6466E">
      <w:pPr>
        <w:spacing w:after="0" w:line="240" w:lineRule="auto"/>
        <w:jc w:val="both"/>
        <w:rPr>
          <w:rFonts w:ascii="Cambria" w:hAnsi="Cambria"/>
          <w:sz w:val="20"/>
          <w:szCs w:val="20"/>
        </w:rPr>
      </w:pPr>
      <w:r>
        <w:rPr>
          <w:rFonts w:ascii="Cambria" w:hAnsi="Cambria"/>
          <w:sz w:val="20"/>
        </w:rPr>
        <w:t xml:space="preserve">El desarrollo de un sistema electrónico de intercambio de información de ICCAT supone una oportunidad para modernizar el intercambio de información que actualmente se comunica en virtud de la Recomendación 25-11, al facilitar la transición del intercambio manual de información a un proceso electrónico más eficiente y normalizado. Los objetivos del desarrollo de un sistema electrónico de intercambio de información de ICCAT serían permitir el intercambio oportuno de información entre las autoridades pertinentes, mejorar la disponibilidad de la información necesaria para la toma de decisiones por parte del Estado rector del puerto y facilitar la interoperabilidad con el GIES cuando proceda, en </w:t>
      </w:r>
      <w:r>
        <w:rPr>
          <w:rFonts w:ascii="Cambria" w:hAnsi="Cambria"/>
          <w:sz w:val="20"/>
        </w:rPr>
        <w:lastRenderedPageBreak/>
        <w:t xml:space="preserve">particular para las CPC que sean Partes en el PSMA y deseen compartir la información pertinente por vía electrónica y evitar la duplicación. </w:t>
      </w:r>
    </w:p>
    <w:p w14:paraId="5522DA20" w14:textId="77777777" w:rsidR="007F5361" w:rsidRPr="00B948FB" w:rsidRDefault="007F5361" w:rsidP="001327E6">
      <w:pPr>
        <w:spacing w:after="0" w:line="240" w:lineRule="auto"/>
        <w:rPr>
          <w:rFonts w:ascii="Cambria" w:hAnsi="Cambria"/>
          <w:sz w:val="20"/>
          <w:szCs w:val="20"/>
        </w:rPr>
      </w:pPr>
    </w:p>
    <w:p w14:paraId="4E6E2110" w14:textId="5A01D63B" w:rsidR="004045D3" w:rsidRPr="00B948FB" w:rsidRDefault="00034B29" w:rsidP="00B948FB">
      <w:pPr>
        <w:spacing w:after="0" w:line="240" w:lineRule="auto"/>
        <w:jc w:val="both"/>
        <w:rPr>
          <w:rFonts w:ascii="Cambria" w:hAnsi="Cambria"/>
          <w:sz w:val="20"/>
          <w:szCs w:val="20"/>
        </w:rPr>
      </w:pPr>
      <w:r>
        <w:rPr>
          <w:rFonts w:ascii="Cambria" w:hAnsi="Cambria"/>
          <w:sz w:val="20"/>
        </w:rPr>
        <w:t xml:space="preserve">La información intercambiada en el marco del </w:t>
      </w:r>
      <w:hyperlink r:id="rId13" w:history="1">
        <w:r>
          <w:rPr>
            <w:rStyle w:val="Hyperlink"/>
            <w:rFonts w:ascii="Cambria" w:hAnsi="Cambria"/>
            <w:sz w:val="20"/>
            <w:u w:val="none"/>
          </w:rPr>
          <w:t>Programa de inspección en puerto de ICCAT</w:t>
        </w:r>
      </w:hyperlink>
      <w:r>
        <w:rPr>
          <w:rFonts w:ascii="Cambria" w:hAnsi="Cambria"/>
          <w:sz w:val="20"/>
        </w:rPr>
        <w:t xml:space="preserve"> también se pondría a disposición en formato electrónico, lo que incluye:</w:t>
      </w:r>
    </w:p>
    <w:p w14:paraId="7273DA28" w14:textId="77777777" w:rsidR="002A1040" w:rsidRPr="00B948FB" w:rsidRDefault="002A1040" w:rsidP="001327E6">
      <w:pPr>
        <w:spacing w:after="0" w:line="240" w:lineRule="auto"/>
        <w:rPr>
          <w:rFonts w:ascii="Cambria" w:hAnsi="Cambria"/>
          <w:sz w:val="20"/>
          <w:szCs w:val="20"/>
        </w:rPr>
      </w:pPr>
    </w:p>
    <w:p w14:paraId="384B1390" w14:textId="77777777" w:rsidR="004045D3" w:rsidRPr="00B948FB" w:rsidRDefault="000872F2" w:rsidP="00B948FB">
      <w:pPr>
        <w:pStyle w:val="ListParagraph"/>
        <w:numPr>
          <w:ilvl w:val="0"/>
          <w:numId w:val="26"/>
        </w:numPr>
        <w:spacing w:after="0" w:line="240" w:lineRule="auto"/>
        <w:ind w:left="851" w:hanging="425"/>
        <w:rPr>
          <w:rFonts w:ascii="Cambria" w:hAnsi="Cambria"/>
          <w:sz w:val="20"/>
          <w:szCs w:val="20"/>
        </w:rPr>
      </w:pPr>
      <w:r>
        <w:rPr>
          <w:rFonts w:ascii="Cambria" w:hAnsi="Cambria"/>
          <w:sz w:val="20"/>
        </w:rPr>
        <w:t xml:space="preserve">El acceso a los puntos de contacto pertinentes, confirmación de los puertos designados; </w:t>
      </w:r>
    </w:p>
    <w:p w14:paraId="0F2E9871" w14:textId="77777777" w:rsidR="004045D3" w:rsidRPr="002A1040" w:rsidRDefault="002647D7" w:rsidP="00B948FB">
      <w:pPr>
        <w:pStyle w:val="ListParagraph"/>
        <w:numPr>
          <w:ilvl w:val="0"/>
          <w:numId w:val="26"/>
        </w:numPr>
        <w:spacing w:after="0" w:line="240" w:lineRule="auto"/>
        <w:ind w:left="851" w:hanging="425"/>
        <w:rPr>
          <w:rFonts w:ascii="Cambria" w:hAnsi="Cambria"/>
          <w:sz w:val="20"/>
          <w:szCs w:val="20"/>
        </w:rPr>
      </w:pPr>
      <w:r>
        <w:rPr>
          <w:rFonts w:ascii="Cambria" w:hAnsi="Cambria"/>
          <w:sz w:val="20"/>
        </w:rPr>
        <w:t>la presentación y el intercambio de solicitudes previas de entrada en puerto (ARPE);</w:t>
      </w:r>
    </w:p>
    <w:p w14:paraId="5CD135E0" w14:textId="7B4318C1" w:rsidR="004045D3" w:rsidRPr="002A1040" w:rsidRDefault="00115CA0" w:rsidP="00B948FB">
      <w:pPr>
        <w:pStyle w:val="ListParagraph"/>
        <w:numPr>
          <w:ilvl w:val="0"/>
          <w:numId w:val="26"/>
        </w:numPr>
        <w:spacing w:after="0" w:line="240" w:lineRule="auto"/>
        <w:ind w:left="851" w:hanging="425"/>
        <w:rPr>
          <w:rFonts w:ascii="Cambria" w:hAnsi="Cambria"/>
          <w:sz w:val="20"/>
          <w:szCs w:val="20"/>
        </w:rPr>
      </w:pPr>
      <w:r>
        <w:rPr>
          <w:rFonts w:ascii="Cambria" w:hAnsi="Cambria"/>
          <w:sz w:val="20"/>
        </w:rPr>
        <w:t xml:space="preserve">Las denegaciones de entrada o de uso del puerto, e informes de inspección portuaria. </w:t>
      </w:r>
    </w:p>
    <w:p w14:paraId="1701AB53" w14:textId="77777777" w:rsidR="004045D3" w:rsidRPr="002A1040" w:rsidRDefault="004045D3" w:rsidP="004045D3">
      <w:pPr>
        <w:pStyle w:val="ListParagraph"/>
        <w:spacing w:after="0" w:line="240" w:lineRule="auto"/>
        <w:rPr>
          <w:rFonts w:ascii="Cambria" w:hAnsi="Cambria"/>
          <w:sz w:val="20"/>
          <w:szCs w:val="20"/>
        </w:rPr>
      </w:pPr>
    </w:p>
    <w:p w14:paraId="4AF9A81E" w14:textId="7327EFE2" w:rsidR="00346C8D" w:rsidRPr="002A1040" w:rsidRDefault="000872F2" w:rsidP="002A1040">
      <w:pPr>
        <w:spacing w:after="0" w:line="240" w:lineRule="auto"/>
        <w:jc w:val="both"/>
        <w:rPr>
          <w:rFonts w:ascii="Cambria" w:hAnsi="Cambria"/>
          <w:sz w:val="20"/>
          <w:szCs w:val="20"/>
        </w:rPr>
      </w:pPr>
      <w:r>
        <w:rPr>
          <w:rFonts w:ascii="Cambria" w:hAnsi="Cambria"/>
          <w:sz w:val="20"/>
        </w:rPr>
        <w:t xml:space="preserve">En el caso de las CPC que sean Partes en el PSMA, la información pertinente se compartiría automáticamente con el GIES, lo que las ayudaría a cumplir con las obligaciones de intercambio de información del PSMA y, al mismo tiempo, reduciría los requisitos duplicados de comunicación de datos. En el </w:t>
      </w:r>
      <w:r>
        <w:rPr>
          <w:rFonts w:ascii="Cambria" w:hAnsi="Cambria"/>
          <w:b/>
          <w:sz w:val="20"/>
        </w:rPr>
        <w:t>anexo 1</w:t>
      </w:r>
      <w:r>
        <w:rPr>
          <w:rFonts w:ascii="Cambria" w:hAnsi="Cambria"/>
          <w:sz w:val="20"/>
        </w:rPr>
        <w:t xml:space="preserve"> se presenta un ejemplo ilustrativo de cómo circularía la información en una aplicación de ICCAT.</w:t>
      </w:r>
    </w:p>
    <w:p w14:paraId="0A974173" w14:textId="77777777" w:rsidR="000872F2" w:rsidRPr="002A1040" w:rsidRDefault="000872F2" w:rsidP="001327E6">
      <w:pPr>
        <w:spacing w:after="0" w:line="240" w:lineRule="auto"/>
        <w:rPr>
          <w:rFonts w:ascii="Cambria" w:hAnsi="Cambria"/>
          <w:sz w:val="20"/>
          <w:szCs w:val="20"/>
        </w:rPr>
      </w:pPr>
    </w:p>
    <w:p w14:paraId="4C0953B9" w14:textId="1D733034" w:rsidR="009E019E" w:rsidRPr="002A1040" w:rsidRDefault="001327E6" w:rsidP="007C3716">
      <w:pPr>
        <w:spacing w:after="0" w:line="240" w:lineRule="auto"/>
        <w:jc w:val="both"/>
        <w:rPr>
          <w:rFonts w:ascii="Cambria" w:hAnsi="Cambria"/>
          <w:sz w:val="20"/>
          <w:szCs w:val="20"/>
        </w:rPr>
      </w:pPr>
      <w:r>
        <w:rPr>
          <w:rFonts w:ascii="Cambria" w:hAnsi="Cambria"/>
          <w:sz w:val="20"/>
        </w:rPr>
        <w:t>En la reunión del IMM celebrada en junio de 2026, las CPC expresaron un amplio apoyo a un enfoque que, en la medida de lo posible, se base en las soluciones existentes, evite duplicidades innecesarias, minimice los costes y favorezca la interoperabilidad con los sistemas existentes. Las CPC también manifestaron la necesidad de que ICCAT sea la única titular del futuro sistema electrónico de intercambio de información. Los debates posteriores mantenidos con las Secretarías de la FAO y la IOTC han permitido perfeccionar los enfoques disponibles y definir las dos opciones que se presentan en este documento para su consideración por parte del GTP.</w:t>
      </w:r>
    </w:p>
    <w:p w14:paraId="75634909" w14:textId="199009E3" w:rsidR="00E67B6A" w:rsidRPr="002A1040" w:rsidRDefault="00E67B6A" w:rsidP="00E67B6A">
      <w:pPr>
        <w:spacing w:after="0" w:line="240" w:lineRule="auto"/>
        <w:rPr>
          <w:rFonts w:ascii="Cambria" w:hAnsi="Cambria"/>
          <w:b/>
          <w:bCs/>
          <w:sz w:val="20"/>
          <w:szCs w:val="20"/>
        </w:rPr>
      </w:pPr>
    </w:p>
    <w:p w14:paraId="274E1028" w14:textId="2BC894EC" w:rsidR="00EC24B0" w:rsidRPr="002A1040" w:rsidRDefault="00EC24B0" w:rsidP="00E67B6A">
      <w:pPr>
        <w:spacing w:after="0" w:line="240" w:lineRule="auto"/>
        <w:rPr>
          <w:rFonts w:ascii="Cambria" w:hAnsi="Cambria"/>
          <w:b/>
          <w:bCs/>
          <w:sz w:val="20"/>
          <w:szCs w:val="20"/>
        </w:rPr>
      </w:pPr>
      <w:r>
        <w:rPr>
          <w:rFonts w:ascii="Cambria" w:hAnsi="Cambria"/>
          <w:b/>
          <w:sz w:val="20"/>
        </w:rPr>
        <w:t>Opciones y principios</w:t>
      </w:r>
    </w:p>
    <w:p w14:paraId="09C24E97" w14:textId="24D97897" w:rsidR="00E67B6A" w:rsidRDefault="00E67B6A" w:rsidP="00E67B6A">
      <w:pPr>
        <w:spacing w:after="0" w:line="240" w:lineRule="auto"/>
        <w:rPr>
          <w:rFonts w:ascii="Cambria" w:hAnsi="Cambria"/>
          <w:sz w:val="20"/>
          <w:szCs w:val="20"/>
        </w:rPr>
      </w:pPr>
      <w:r>
        <w:rPr>
          <w:rFonts w:ascii="Cambria" w:hAnsi="Cambria"/>
          <w:sz w:val="20"/>
        </w:rPr>
        <w:br/>
        <w:t>En la</w:t>
      </w:r>
      <w:r>
        <w:rPr>
          <w:rFonts w:ascii="Cambria" w:hAnsi="Cambria"/>
          <w:b/>
          <w:sz w:val="20"/>
        </w:rPr>
        <w:t xml:space="preserve"> tabla 1</w:t>
      </w:r>
      <w:r>
        <w:rPr>
          <w:rFonts w:ascii="Cambria" w:hAnsi="Cambria"/>
          <w:sz w:val="20"/>
        </w:rPr>
        <w:t xml:space="preserve"> se resumen las dos opciones definidas tras los debates del IMM y las consultas con las Secretarías de la FAO y la IOTC.</w:t>
      </w:r>
    </w:p>
    <w:p w14:paraId="1A05C3BE" w14:textId="77777777" w:rsidR="00F72BF4" w:rsidRDefault="00F72BF4" w:rsidP="00E67B6A">
      <w:pPr>
        <w:spacing w:after="0" w:line="240" w:lineRule="auto"/>
        <w:rPr>
          <w:rFonts w:ascii="Cambria" w:hAnsi="Cambria"/>
          <w:sz w:val="20"/>
          <w:szCs w:val="20"/>
        </w:rPr>
      </w:pPr>
    </w:p>
    <w:p w14:paraId="662C32C0" w14:textId="77777777" w:rsidR="00F72BF4" w:rsidRPr="00F72BF4" w:rsidRDefault="00F72BF4" w:rsidP="00F72BF4">
      <w:pPr>
        <w:spacing w:after="0" w:line="240" w:lineRule="auto"/>
        <w:rPr>
          <w:rFonts w:ascii="Cambria" w:hAnsi="Cambria"/>
          <w:bCs/>
          <w:sz w:val="20"/>
          <w:szCs w:val="20"/>
        </w:rPr>
      </w:pPr>
      <w:r>
        <w:rPr>
          <w:rFonts w:ascii="Cambria" w:hAnsi="Cambria"/>
          <w:b/>
          <w:bCs/>
          <w:sz w:val="20"/>
        </w:rPr>
        <w:t>Tabla 1.</w:t>
      </w:r>
      <w:r>
        <w:rPr>
          <w:rFonts w:ascii="Cambria" w:hAnsi="Cambria"/>
          <w:b/>
          <w:sz w:val="20"/>
        </w:rPr>
        <w:t xml:space="preserve"> </w:t>
      </w:r>
      <w:r>
        <w:rPr>
          <w:rFonts w:ascii="Cambria" w:hAnsi="Cambria"/>
          <w:sz w:val="20"/>
        </w:rPr>
        <w:t>Comparación de las dos opciones para su consideración por el GTP</w:t>
      </w:r>
    </w:p>
    <w:p w14:paraId="58DB2E79" w14:textId="77777777" w:rsidR="0085619E" w:rsidRPr="002A1040" w:rsidRDefault="0085619E" w:rsidP="00E67B6A">
      <w:pPr>
        <w:spacing w:after="0" w:line="240" w:lineRule="auto"/>
        <w:rPr>
          <w:rFonts w:ascii="Cambria" w:hAnsi="Cambria"/>
          <w:sz w:val="20"/>
          <w:szCs w:val="20"/>
        </w:rPr>
      </w:pP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2"/>
        <w:gridCol w:w="3285"/>
        <w:gridCol w:w="3827"/>
      </w:tblGrid>
      <w:tr w:rsidR="0085619E" w:rsidRPr="002A1040" w14:paraId="1D81C0FD" w14:textId="77777777" w:rsidTr="00C3347B">
        <w:trPr>
          <w:trHeight w:val="301"/>
        </w:trPr>
        <w:tc>
          <w:tcPr>
            <w:tcW w:w="1952"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3820794D" w14:textId="77777777" w:rsidR="0085619E" w:rsidRPr="002A1040" w:rsidRDefault="0085619E" w:rsidP="0085619E">
            <w:pPr>
              <w:spacing w:after="0" w:line="240" w:lineRule="auto"/>
              <w:rPr>
                <w:rFonts w:ascii="Cambria" w:hAnsi="Cambria" w:cs="Arial"/>
                <w:color w:val="FFFFFF" w:themeColor="background1"/>
                <w:sz w:val="20"/>
                <w:szCs w:val="20"/>
              </w:rPr>
            </w:pPr>
            <w:r>
              <w:rPr>
                <w:rFonts w:ascii="Cambria" w:hAnsi="Cambria"/>
                <w:b/>
                <w:color w:val="FFFFFF" w:themeColor="background1"/>
                <w:sz w:val="20"/>
              </w:rPr>
              <w:t>Opción</w:t>
            </w:r>
            <w:r>
              <w:rPr>
                <w:rFonts w:ascii="Cambria" w:hAnsi="Cambria"/>
                <w:color w:val="FFFFFF" w:themeColor="background1"/>
                <w:sz w:val="20"/>
              </w:rPr>
              <w:t> </w:t>
            </w:r>
          </w:p>
        </w:tc>
        <w:tc>
          <w:tcPr>
            <w:tcW w:w="3285"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50DA4255" w14:textId="77777777" w:rsidR="0085619E" w:rsidRPr="002A1040" w:rsidRDefault="0085619E" w:rsidP="0085619E">
            <w:pPr>
              <w:spacing w:after="0" w:line="240" w:lineRule="auto"/>
              <w:rPr>
                <w:rFonts w:ascii="Cambria" w:hAnsi="Cambria" w:cs="Arial"/>
                <w:color w:val="FFFFFF" w:themeColor="background1"/>
                <w:sz w:val="20"/>
                <w:szCs w:val="20"/>
              </w:rPr>
            </w:pPr>
            <w:r>
              <w:rPr>
                <w:rFonts w:ascii="Cambria" w:hAnsi="Cambria"/>
                <w:b/>
                <w:color w:val="FFFFFF" w:themeColor="background1"/>
                <w:sz w:val="20"/>
              </w:rPr>
              <w:t>En qué consistiría</w:t>
            </w:r>
            <w:r>
              <w:rPr>
                <w:rFonts w:ascii="Cambria" w:hAnsi="Cambria"/>
                <w:color w:val="FFFFFF" w:themeColor="background1"/>
                <w:sz w:val="20"/>
              </w:rPr>
              <w:t> </w:t>
            </w:r>
          </w:p>
        </w:tc>
        <w:tc>
          <w:tcPr>
            <w:tcW w:w="3827"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602F9C08" w14:textId="77777777" w:rsidR="0085619E" w:rsidRPr="002A1040" w:rsidRDefault="0085619E" w:rsidP="0085619E">
            <w:pPr>
              <w:spacing w:after="0" w:line="240" w:lineRule="auto"/>
              <w:rPr>
                <w:rFonts w:ascii="Cambria" w:hAnsi="Cambria" w:cs="Arial"/>
                <w:color w:val="FFFFFF" w:themeColor="background1"/>
                <w:sz w:val="20"/>
                <w:szCs w:val="20"/>
              </w:rPr>
            </w:pPr>
            <w:r>
              <w:rPr>
                <w:rFonts w:ascii="Cambria" w:hAnsi="Cambria"/>
                <w:b/>
                <w:color w:val="FFFFFF" w:themeColor="background1"/>
                <w:sz w:val="20"/>
              </w:rPr>
              <w:t>Puntos principales que considerar</w:t>
            </w:r>
            <w:r>
              <w:rPr>
                <w:rFonts w:ascii="Cambria" w:hAnsi="Cambria"/>
                <w:color w:val="FFFFFF" w:themeColor="background1"/>
                <w:sz w:val="20"/>
              </w:rPr>
              <w:t> </w:t>
            </w:r>
          </w:p>
        </w:tc>
      </w:tr>
      <w:tr w:rsidR="0085619E" w:rsidRPr="002A1040" w14:paraId="210D8639" w14:textId="77777777" w:rsidTr="00C3347B">
        <w:trPr>
          <w:trHeight w:val="301"/>
        </w:trPr>
        <w:tc>
          <w:tcPr>
            <w:tcW w:w="1952" w:type="dxa"/>
            <w:tcBorders>
              <w:top w:val="single" w:sz="6" w:space="0" w:color="auto"/>
              <w:left w:val="single" w:sz="6" w:space="0" w:color="auto"/>
              <w:bottom w:val="single" w:sz="6" w:space="0" w:color="auto"/>
              <w:right w:val="single" w:sz="6" w:space="0" w:color="auto"/>
            </w:tcBorders>
            <w:shd w:val="clear" w:color="auto" w:fill="EAF2F8"/>
            <w:vAlign w:val="center"/>
            <w:hideMark/>
          </w:tcPr>
          <w:p w14:paraId="15D57AD6" w14:textId="77777777" w:rsidR="0085619E" w:rsidRPr="002A1040" w:rsidRDefault="0085619E" w:rsidP="0085619E">
            <w:pPr>
              <w:spacing w:after="0" w:line="240" w:lineRule="auto"/>
              <w:rPr>
                <w:rFonts w:ascii="Cambria" w:hAnsi="Cambria" w:cs="Arial"/>
                <w:sz w:val="20"/>
                <w:szCs w:val="20"/>
              </w:rPr>
            </w:pPr>
            <w:r>
              <w:rPr>
                <w:rFonts w:ascii="Cambria" w:hAnsi="Cambria"/>
                <w:b/>
                <w:sz w:val="20"/>
              </w:rPr>
              <w:t>Opción 1: Adaptar la aplicación e-PSM de la IOTC</w:t>
            </w:r>
            <w:r>
              <w:rPr>
                <w:rFonts w:ascii="Cambria" w:hAnsi="Cambria"/>
                <w:sz w:val="20"/>
              </w:rPr>
              <w:t> </w:t>
            </w:r>
          </w:p>
        </w:tc>
        <w:tc>
          <w:tcPr>
            <w:tcW w:w="328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9D61DD0" w14:textId="6804EF53" w:rsidR="0085619E" w:rsidRPr="002A1040" w:rsidRDefault="0085619E" w:rsidP="0085619E">
            <w:pPr>
              <w:spacing w:after="0" w:line="240" w:lineRule="auto"/>
              <w:rPr>
                <w:rFonts w:ascii="Cambria" w:hAnsi="Cambria" w:cs="Arial"/>
                <w:sz w:val="20"/>
                <w:szCs w:val="20"/>
              </w:rPr>
            </w:pPr>
            <w:r>
              <w:rPr>
                <w:rFonts w:ascii="Cambria" w:hAnsi="Cambria"/>
                <w:sz w:val="20"/>
              </w:rPr>
              <w:t>ICCAT utilizaría el código fuente de la aplicación e-PSM de la IOTC como base para un sistema de ICCAT. El sistema electrónico de intercambio de información tendría que adaptarse a los requisitos y a los procesos de trabajo de ICCAT. </w:t>
            </w:r>
          </w:p>
        </w:tc>
        <w:tc>
          <w:tcPr>
            <w:tcW w:w="38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574B4E0" w14:textId="353D0D03" w:rsidR="007C7274" w:rsidRPr="002A1040" w:rsidRDefault="0085619E" w:rsidP="007C7274">
            <w:pPr>
              <w:pStyle w:val="ListParagraph"/>
              <w:numPr>
                <w:ilvl w:val="0"/>
                <w:numId w:val="8"/>
              </w:numPr>
              <w:spacing w:after="0" w:line="240" w:lineRule="auto"/>
              <w:rPr>
                <w:rFonts w:ascii="Cambria" w:hAnsi="Cambria" w:cs="Arial"/>
                <w:sz w:val="20"/>
                <w:szCs w:val="20"/>
              </w:rPr>
            </w:pPr>
            <w:r>
              <w:rPr>
                <w:rFonts w:ascii="Cambria" w:hAnsi="Cambria"/>
                <w:sz w:val="20"/>
              </w:rPr>
              <w:t>Se basaría en el sistema actual de las OROP y ofrecería una vía práctica para su aplicación.</w:t>
            </w:r>
          </w:p>
          <w:p w14:paraId="664285A2" w14:textId="5BB78C28" w:rsidR="0085619E" w:rsidRPr="002A1040" w:rsidRDefault="0085619E" w:rsidP="007C7274">
            <w:pPr>
              <w:pStyle w:val="ListParagraph"/>
              <w:numPr>
                <w:ilvl w:val="0"/>
                <w:numId w:val="8"/>
              </w:numPr>
              <w:spacing w:after="0" w:line="240" w:lineRule="auto"/>
              <w:rPr>
                <w:rFonts w:ascii="Cambria" w:hAnsi="Cambria" w:cs="Arial"/>
                <w:sz w:val="20"/>
                <w:szCs w:val="20"/>
              </w:rPr>
            </w:pPr>
            <w:r>
              <w:rPr>
                <w:rFonts w:ascii="Cambria" w:hAnsi="Cambria"/>
                <w:sz w:val="20"/>
              </w:rPr>
              <w:t>Sería necesario seguir trabajando en la adaptación, los costes de mantenimiento, el alojamiento y la interoperabilidad con el GIES. </w:t>
            </w:r>
          </w:p>
        </w:tc>
      </w:tr>
      <w:tr w:rsidR="008951B0" w:rsidRPr="002A1040" w14:paraId="43D2DA4E" w14:textId="77777777" w:rsidTr="00C3347B">
        <w:trPr>
          <w:trHeight w:val="1931"/>
        </w:trPr>
        <w:tc>
          <w:tcPr>
            <w:tcW w:w="1952" w:type="dxa"/>
            <w:tcBorders>
              <w:top w:val="single" w:sz="6" w:space="0" w:color="auto"/>
              <w:left w:val="single" w:sz="6" w:space="0" w:color="auto"/>
              <w:right w:val="single" w:sz="6" w:space="0" w:color="auto"/>
            </w:tcBorders>
            <w:shd w:val="clear" w:color="auto" w:fill="EAF2F8"/>
            <w:vAlign w:val="center"/>
            <w:hideMark/>
          </w:tcPr>
          <w:p w14:paraId="1EE3018A" w14:textId="28EB035D" w:rsidR="008951B0" w:rsidRPr="002A1040" w:rsidRDefault="008951B0" w:rsidP="0085619E">
            <w:pPr>
              <w:spacing w:after="0" w:line="240" w:lineRule="auto"/>
              <w:rPr>
                <w:rFonts w:ascii="Cambria" w:hAnsi="Cambria" w:cs="Arial"/>
                <w:sz w:val="20"/>
                <w:szCs w:val="20"/>
              </w:rPr>
            </w:pPr>
            <w:r>
              <w:rPr>
                <w:rFonts w:ascii="Cambria" w:hAnsi="Cambria"/>
                <w:b/>
                <w:sz w:val="20"/>
              </w:rPr>
              <w:t>Opción 2:</w:t>
            </w:r>
            <w:r w:rsidR="00AE3B69">
              <w:rPr>
                <w:rFonts w:ascii="Cambria" w:hAnsi="Cambria"/>
                <w:b/>
                <w:sz w:val="20"/>
              </w:rPr>
              <w:br/>
            </w:r>
            <w:r>
              <w:rPr>
                <w:rFonts w:ascii="Cambria" w:hAnsi="Cambria"/>
                <w:b/>
                <w:sz w:val="20"/>
              </w:rPr>
              <w:t>Adaptar o utilizar directamente la aplicación GIES de la FAO</w:t>
            </w:r>
            <w:r>
              <w:rPr>
                <w:rFonts w:ascii="Cambria" w:hAnsi="Cambria"/>
                <w:sz w:val="20"/>
              </w:rPr>
              <w:t> </w:t>
            </w:r>
          </w:p>
        </w:tc>
        <w:tc>
          <w:tcPr>
            <w:tcW w:w="3285" w:type="dxa"/>
            <w:tcBorders>
              <w:top w:val="single" w:sz="6" w:space="0" w:color="auto"/>
              <w:left w:val="single" w:sz="6" w:space="0" w:color="auto"/>
              <w:right w:val="single" w:sz="6" w:space="0" w:color="auto"/>
            </w:tcBorders>
            <w:shd w:val="clear" w:color="auto" w:fill="FFFFFF" w:themeFill="background1"/>
            <w:vAlign w:val="center"/>
            <w:hideMark/>
          </w:tcPr>
          <w:p w14:paraId="05BED3E4" w14:textId="34D788B9" w:rsidR="008951B0" w:rsidRPr="002A1040" w:rsidRDefault="008951B0" w:rsidP="0085619E">
            <w:pPr>
              <w:spacing w:after="0" w:line="240" w:lineRule="auto"/>
              <w:rPr>
                <w:rFonts w:ascii="Cambria" w:hAnsi="Cambria" w:cs="Arial"/>
                <w:sz w:val="20"/>
                <w:szCs w:val="20"/>
              </w:rPr>
            </w:pPr>
            <w:r>
              <w:rPr>
                <w:rFonts w:ascii="Cambria" w:hAnsi="Cambria"/>
                <w:sz w:val="20"/>
              </w:rPr>
              <w:t xml:space="preserve">ICCAT estudiaría la posibilidad de utilizar directamente el GIES </w:t>
            </w:r>
            <w:r>
              <w:rPr>
                <w:rFonts w:ascii="Cambria" w:hAnsi="Cambria"/>
                <w:b/>
                <w:sz w:val="20"/>
              </w:rPr>
              <w:t>O</w:t>
            </w:r>
            <w:r>
              <w:rPr>
                <w:rFonts w:ascii="Cambria" w:hAnsi="Cambria"/>
                <w:sz w:val="20"/>
              </w:rPr>
              <w:t xml:space="preserve"> de adaptar una copia del GIES de la FAO para desarrollar su propio sistema electrónico de intercambio de información.</w:t>
            </w:r>
          </w:p>
        </w:tc>
        <w:tc>
          <w:tcPr>
            <w:tcW w:w="3827" w:type="dxa"/>
            <w:tcBorders>
              <w:top w:val="single" w:sz="6" w:space="0" w:color="auto"/>
              <w:left w:val="single" w:sz="6" w:space="0" w:color="auto"/>
              <w:right w:val="single" w:sz="6" w:space="0" w:color="auto"/>
            </w:tcBorders>
            <w:shd w:val="clear" w:color="auto" w:fill="FFFFFF" w:themeFill="background1"/>
            <w:vAlign w:val="center"/>
            <w:hideMark/>
          </w:tcPr>
          <w:p w14:paraId="41791076" w14:textId="63EEF9F9" w:rsidR="008951B0" w:rsidRPr="002A1040" w:rsidRDefault="008951B0" w:rsidP="00F72BF4">
            <w:pPr>
              <w:pStyle w:val="ListParagraph"/>
              <w:numPr>
                <w:ilvl w:val="0"/>
                <w:numId w:val="8"/>
              </w:numPr>
              <w:spacing w:after="0" w:line="240" w:lineRule="auto"/>
              <w:rPr>
                <w:rFonts w:ascii="Cambria" w:hAnsi="Cambria" w:cs="Arial"/>
                <w:sz w:val="20"/>
                <w:szCs w:val="20"/>
              </w:rPr>
            </w:pPr>
            <w:r>
              <w:rPr>
                <w:rFonts w:ascii="Cambria" w:hAnsi="Cambria"/>
                <w:sz w:val="20"/>
              </w:rPr>
              <w:t xml:space="preserve">Favorecería una estrecha armonización con los procesos del PSMA y el GIES. </w:t>
            </w:r>
          </w:p>
          <w:p w14:paraId="04D3939E" w14:textId="2BAA5B30" w:rsidR="008951B0" w:rsidRPr="002A1040" w:rsidRDefault="008951B0" w:rsidP="00F72BF4">
            <w:pPr>
              <w:pStyle w:val="ListParagraph"/>
              <w:numPr>
                <w:ilvl w:val="0"/>
                <w:numId w:val="8"/>
              </w:numPr>
              <w:spacing w:after="0" w:line="240" w:lineRule="auto"/>
              <w:rPr>
                <w:rFonts w:ascii="Cambria" w:hAnsi="Cambria" w:cs="Arial"/>
                <w:sz w:val="20"/>
                <w:szCs w:val="20"/>
              </w:rPr>
            </w:pPr>
            <w:r>
              <w:rPr>
                <w:rFonts w:ascii="Cambria" w:hAnsi="Cambria"/>
                <w:sz w:val="20"/>
              </w:rPr>
              <w:t>Sería necesario seguir trabajando para comprender la adaptación, la gobernanza, el uso por parte de las CPC de ICCAT y el grado de control que tendría ICCAT sobre los cambios futuros. </w:t>
            </w:r>
          </w:p>
        </w:tc>
      </w:tr>
    </w:tbl>
    <w:p w14:paraId="44E7AE39" w14:textId="77777777" w:rsidR="00455299" w:rsidRPr="00AE3B69" w:rsidRDefault="00455299" w:rsidP="00E67B6A">
      <w:pPr>
        <w:spacing w:after="0" w:line="240" w:lineRule="auto"/>
        <w:rPr>
          <w:rFonts w:ascii="Cambria" w:hAnsi="Cambria"/>
          <w:sz w:val="20"/>
        </w:rPr>
      </w:pPr>
    </w:p>
    <w:p w14:paraId="2846B1D8" w14:textId="216BE007" w:rsidR="00E56B98" w:rsidRPr="002A1040" w:rsidRDefault="001A3C5C" w:rsidP="00A25965">
      <w:pPr>
        <w:spacing w:after="0" w:line="240" w:lineRule="auto"/>
        <w:jc w:val="both"/>
        <w:rPr>
          <w:rFonts w:ascii="Cambria" w:hAnsi="Cambria"/>
          <w:sz w:val="20"/>
          <w:szCs w:val="20"/>
        </w:rPr>
      </w:pPr>
      <w:r w:rsidRPr="00AE3B69">
        <w:rPr>
          <w:rFonts w:ascii="Cambria" w:hAnsi="Cambria"/>
          <w:sz w:val="20"/>
        </w:rPr>
        <w:t>Puede consultarse un examen y una comparación más exhaustivos de cada una de estas opciones e</w:t>
      </w:r>
      <w:r>
        <w:rPr>
          <w:rFonts w:ascii="Cambria" w:hAnsi="Cambria"/>
          <w:sz w:val="20"/>
        </w:rPr>
        <w:t xml:space="preserve">n un documento elaborado por la Secretaría y presentado para esta reunión del GTP </w:t>
      </w:r>
      <w:r w:rsidRPr="001E78EC">
        <w:rPr>
          <w:rFonts w:ascii="Cambria" w:hAnsi="Cambria"/>
          <w:sz w:val="20"/>
        </w:rPr>
        <w:t>(</w:t>
      </w:r>
      <w:hyperlink r:id="rId14" w:history="1">
        <w:r w:rsidRPr="001E78EC">
          <w:rPr>
            <w:rStyle w:val="Hyperlink"/>
            <w:rFonts w:ascii="Cambria" w:hAnsi="Cambria"/>
            <w:sz w:val="20"/>
            <w:u w:val="none"/>
          </w:rPr>
          <w:t>PWG_411/2026</w:t>
        </w:r>
      </w:hyperlink>
      <w:r w:rsidRPr="001E78EC">
        <w:rPr>
          <w:rFonts w:ascii="Cambria" w:hAnsi="Cambria"/>
          <w:sz w:val="20"/>
        </w:rPr>
        <w:t>). Para</w:t>
      </w:r>
      <w:r>
        <w:rPr>
          <w:rFonts w:ascii="Cambria" w:hAnsi="Cambria"/>
          <w:sz w:val="20"/>
        </w:rPr>
        <w:t xml:space="preserve"> seleccionar una de las dos opciones para su desarrollo ulterior, la labor de la Secretaría y del IMM/GTP debería basarse en los siguientes principios: </w:t>
      </w:r>
    </w:p>
    <w:p w14:paraId="46841DFE" w14:textId="4CC4646A" w:rsidR="0071202E" w:rsidRPr="002A1040" w:rsidRDefault="0071202E" w:rsidP="00E67B6A">
      <w:pPr>
        <w:spacing w:after="0" w:line="240" w:lineRule="auto"/>
        <w:rPr>
          <w:rFonts w:ascii="Cambria" w:hAnsi="Cambria"/>
          <w:sz w:val="20"/>
          <w:szCs w:val="20"/>
        </w:rPr>
      </w:pPr>
    </w:p>
    <w:p w14:paraId="6CC5CB6B" w14:textId="09F8E6C2" w:rsidR="00AB166E" w:rsidRPr="002A1040" w:rsidRDefault="00AB166E" w:rsidP="00A25965">
      <w:pPr>
        <w:pStyle w:val="ListParagraph"/>
        <w:numPr>
          <w:ilvl w:val="0"/>
          <w:numId w:val="17"/>
        </w:numPr>
        <w:spacing w:after="0" w:line="240" w:lineRule="auto"/>
        <w:ind w:left="851" w:hanging="425"/>
        <w:jc w:val="both"/>
        <w:rPr>
          <w:rFonts w:ascii="Cambria" w:hAnsi="Cambria"/>
          <w:sz w:val="20"/>
          <w:szCs w:val="20"/>
        </w:rPr>
      </w:pPr>
      <w:r>
        <w:rPr>
          <w:rFonts w:ascii="Cambria" w:hAnsi="Cambria"/>
          <w:sz w:val="20"/>
        </w:rPr>
        <w:t>El sistema debería facilitar la aplicación efectiva de la Recomendación 25-11, contribuir a la aplicación efectiva de los requisitos pertinentes de intercambio de información del PSMA y sumarse a los esfuerzos para prevenir, disuadir y eliminar la pesca IUU.</w:t>
      </w:r>
    </w:p>
    <w:p w14:paraId="42B8E6E7" w14:textId="047ECE39" w:rsidR="00714C4C" w:rsidRPr="002A1040" w:rsidRDefault="00714C4C" w:rsidP="00A25965">
      <w:pPr>
        <w:pStyle w:val="ListParagraph"/>
        <w:numPr>
          <w:ilvl w:val="0"/>
          <w:numId w:val="17"/>
        </w:numPr>
        <w:spacing w:after="0" w:line="240" w:lineRule="auto"/>
        <w:ind w:left="851" w:hanging="425"/>
        <w:jc w:val="both"/>
        <w:rPr>
          <w:rFonts w:ascii="Cambria" w:hAnsi="Cambria"/>
          <w:sz w:val="20"/>
          <w:szCs w:val="20"/>
        </w:rPr>
      </w:pPr>
      <w:r>
        <w:rPr>
          <w:rFonts w:ascii="Cambria" w:hAnsi="Cambria"/>
          <w:sz w:val="20"/>
        </w:rPr>
        <w:t>El sistema debería evitar la duplicación de los requisitos de comunicación de información de las CPC, entre otras cosas mediante la interoperabilidad y el intercambio de información con el GIES del PSMA de la FAO.</w:t>
      </w:r>
    </w:p>
    <w:p w14:paraId="7B19B0EB" w14:textId="77777777" w:rsidR="00AB166E" w:rsidRPr="002A1040" w:rsidRDefault="00AB166E" w:rsidP="00A25965">
      <w:pPr>
        <w:pStyle w:val="ListParagraph"/>
        <w:numPr>
          <w:ilvl w:val="0"/>
          <w:numId w:val="17"/>
        </w:numPr>
        <w:spacing w:after="0" w:line="240" w:lineRule="auto"/>
        <w:ind w:left="851" w:hanging="425"/>
        <w:jc w:val="both"/>
        <w:rPr>
          <w:rFonts w:ascii="Cambria" w:hAnsi="Cambria"/>
          <w:sz w:val="20"/>
          <w:szCs w:val="20"/>
        </w:rPr>
      </w:pPr>
      <w:r>
        <w:rPr>
          <w:rFonts w:ascii="Cambria" w:hAnsi="Cambria"/>
          <w:sz w:val="20"/>
        </w:rPr>
        <w:lastRenderedPageBreak/>
        <w:t>La información pertinente debería estar a disposición del Estado rector del puerto, del Estado de pabellón y de la Secretaría de ICCAT, y en futuros trabajos se examinarán las modalidades detalladas de acceso a esta.</w:t>
      </w:r>
    </w:p>
    <w:p w14:paraId="23A51AB0" w14:textId="4AE52D6F" w:rsidR="00AB166E" w:rsidRPr="002A1040" w:rsidRDefault="6928D777" w:rsidP="00A25965">
      <w:pPr>
        <w:pStyle w:val="ListParagraph"/>
        <w:numPr>
          <w:ilvl w:val="0"/>
          <w:numId w:val="17"/>
        </w:numPr>
        <w:spacing w:after="0" w:line="240" w:lineRule="auto"/>
        <w:ind w:left="851" w:hanging="425"/>
        <w:jc w:val="both"/>
        <w:rPr>
          <w:rFonts w:ascii="Cambria" w:hAnsi="Cambria"/>
          <w:sz w:val="20"/>
          <w:szCs w:val="20"/>
        </w:rPr>
      </w:pPr>
      <w:r>
        <w:rPr>
          <w:rFonts w:ascii="Cambria" w:hAnsi="Cambria"/>
          <w:sz w:val="20"/>
        </w:rPr>
        <w:t>El sistema debería permitir el registro y el intercambio de información sobre las principales medidas del Estado rector del puerto, incluidas las ARPE, los resultados de las inspecciones y las decisiones portuarias.</w:t>
      </w:r>
    </w:p>
    <w:p w14:paraId="0887A895" w14:textId="7450F44E" w:rsidR="009714B8" w:rsidRPr="002A1040" w:rsidRDefault="00AB166E" w:rsidP="00A25965">
      <w:pPr>
        <w:pStyle w:val="ListParagraph"/>
        <w:numPr>
          <w:ilvl w:val="0"/>
          <w:numId w:val="17"/>
        </w:numPr>
        <w:spacing w:after="0" w:line="240" w:lineRule="auto"/>
        <w:ind w:left="851" w:hanging="425"/>
        <w:jc w:val="both"/>
        <w:rPr>
          <w:rFonts w:ascii="Cambria" w:hAnsi="Cambria"/>
          <w:sz w:val="20"/>
          <w:szCs w:val="20"/>
        </w:rPr>
      </w:pPr>
      <w:r>
        <w:rPr>
          <w:rFonts w:ascii="Cambria" w:hAnsi="Cambria"/>
          <w:sz w:val="20"/>
        </w:rPr>
        <w:t>El sistema debería facilitar el intercambio oportuno de información para contribuir a la toma de decisiones del Estado rector del puerto y a las medidas de seguimiento que adopten las autoridades competentes.</w:t>
      </w:r>
    </w:p>
    <w:p w14:paraId="14EF730B" w14:textId="186A98A7" w:rsidR="00A86C6F" w:rsidRPr="002A1040" w:rsidRDefault="00A86C6F" w:rsidP="00A25965">
      <w:pPr>
        <w:pStyle w:val="ListParagraph"/>
        <w:numPr>
          <w:ilvl w:val="0"/>
          <w:numId w:val="17"/>
        </w:numPr>
        <w:spacing w:after="0" w:line="240" w:lineRule="auto"/>
        <w:ind w:left="851" w:hanging="425"/>
        <w:jc w:val="both"/>
        <w:rPr>
          <w:rFonts w:ascii="Cambria" w:hAnsi="Cambria"/>
          <w:sz w:val="20"/>
          <w:szCs w:val="20"/>
        </w:rPr>
      </w:pPr>
      <w:r>
        <w:rPr>
          <w:rFonts w:ascii="Cambria" w:hAnsi="Cambria"/>
          <w:sz w:val="20"/>
        </w:rPr>
        <w:t>El código fuente del sistema deberá cederse íntegramente a ICCAT, que será su única titular. Esto permitiría a ICCAT modificar el sistema sin la intervención de un tercero (es decir, la IOTC o la</w:t>
      </w:r>
      <w:r w:rsidR="00AE3B69">
        <w:rPr>
          <w:rFonts w:ascii="Cambria" w:hAnsi="Cambria"/>
          <w:sz w:val="20"/>
        </w:rPr>
        <w:t> </w:t>
      </w:r>
      <w:r>
        <w:rPr>
          <w:rFonts w:ascii="Cambria" w:hAnsi="Cambria"/>
          <w:sz w:val="20"/>
        </w:rPr>
        <w:t>FAO).</w:t>
      </w:r>
    </w:p>
    <w:p w14:paraId="108717AB" w14:textId="77777777" w:rsidR="009714B8" w:rsidRPr="002A1040" w:rsidRDefault="009714B8" w:rsidP="00A25965">
      <w:pPr>
        <w:spacing w:after="0" w:line="240" w:lineRule="auto"/>
        <w:jc w:val="both"/>
        <w:rPr>
          <w:rFonts w:ascii="Cambria" w:hAnsi="Cambria"/>
          <w:b/>
          <w:bCs/>
          <w:sz w:val="20"/>
          <w:szCs w:val="20"/>
        </w:rPr>
      </w:pPr>
    </w:p>
    <w:p w14:paraId="0BAB3BEB" w14:textId="68B68496" w:rsidR="005311E9" w:rsidRPr="002A1040" w:rsidRDefault="00D31B39" w:rsidP="00E67B6A">
      <w:pPr>
        <w:spacing w:after="0" w:line="240" w:lineRule="auto"/>
        <w:rPr>
          <w:rFonts w:ascii="Cambria" w:hAnsi="Cambria"/>
          <w:b/>
          <w:bCs/>
          <w:sz w:val="20"/>
          <w:szCs w:val="20"/>
        </w:rPr>
      </w:pPr>
      <w:r>
        <w:rPr>
          <w:rFonts w:ascii="Cambria" w:hAnsi="Cambria"/>
          <w:b/>
          <w:sz w:val="20"/>
        </w:rPr>
        <w:t>Decisión que se solicita al GTP</w:t>
      </w:r>
    </w:p>
    <w:p w14:paraId="7C7B07B4" w14:textId="77777777" w:rsidR="009714B8" w:rsidRPr="009C1183" w:rsidRDefault="009714B8" w:rsidP="001B4B13">
      <w:pPr>
        <w:spacing w:after="0" w:line="240" w:lineRule="auto"/>
        <w:rPr>
          <w:rFonts w:ascii="Cambria" w:hAnsi="Cambria"/>
          <w:sz w:val="20"/>
          <w:szCs w:val="20"/>
        </w:rPr>
      </w:pPr>
    </w:p>
    <w:p w14:paraId="51FB0219" w14:textId="6938C637" w:rsidR="001B4B13" w:rsidRPr="002A1040" w:rsidRDefault="001B4B13" w:rsidP="00E62407">
      <w:pPr>
        <w:spacing w:after="0" w:line="240" w:lineRule="auto"/>
        <w:jc w:val="both"/>
        <w:rPr>
          <w:rFonts w:ascii="Cambria" w:hAnsi="Cambria"/>
          <w:sz w:val="20"/>
          <w:szCs w:val="20"/>
        </w:rPr>
      </w:pPr>
      <w:r>
        <w:rPr>
          <w:rFonts w:ascii="Cambria" w:hAnsi="Cambria"/>
          <w:sz w:val="20"/>
        </w:rPr>
        <w:t>Se solicita al GTP que apruebe la vía de implementación preferida para un sistema electrónico de intercambio de información de ICCAT, seleccionando una de las siguientes opciones:</w:t>
      </w:r>
    </w:p>
    <w:p w14:paraId="258C4A02" w14:textId="77777777" w:rsidR="001B4B13" w:rsidRPr="009C1183" w:rsidRDefault="001B4B13" w:rsidP="00E62407">
      <w:pPr>
        <w:spacing w:after="0" w:line="240" w:lineRule="auto"/>
        <w:jc w:val="both"/>
        <w:rPr>
          <w:rFonts w:ascii="Cambria" w:hAnsi="Cambria"/>
          <w:sz w:val="20"/>
          <w:szCs w:val="20"/>
        </w:rPr>
      </w:pPr>
    </w:p>
    <w:p w14:paraId="11FFE8CD" w14:textId="77777777" w:rsidR="001B4B13" w:rsidRPr="002A1040" w:rsidRDefault="001B4B13" w:rsidP="00E62407">
      <w:pPr>
        <w:pStyle w:val="ListParagraph"/>
        <w:numPr>
          <w:ilvl w:val="0"/>
          <w:numId w:val="27"/>
        </w:numPr>
        <w:spacing w:after="0" w:line="240" w:lineRule="auto"/>
        <w:ind w:left="851" w:hanging="425"/>
        <w:jc w:val="both"/>
        <w:rPr>
          <w:rFonts w:ascii="Cambria" w:hAnsi="Cambria"/>
          <w:sz w:val="20"/>
          <w:szCs w:val="20"/>
        </w:rPr>
      </w:pPr>
      <w:r>
        <w:rPr>
          <w:rFonts w:ascii="Cambria" w:hAnsi="Cambria"/>
          <w:sz w:val="20"/>
        </w:rPr>
        <w:t>Opción 1: Adaptación de la aplicación e-PSM actual de la IOTC; u</w:t>
      </w:r>
    </w:p>
    <w:p w14:paraId="2192AB2F" w14:textId="3237BBAB" w:rsidR="001B4B13" w:rsidRPr="002A1040" w:rsidRDefault="001B4B13" w:rsidP="00E62407">
      <w:pPr>
        <w:pStyle w:val="ListParagraph"/>
        <w:numPr>
          <w:ilvl w:val="0"/>
          <w:numId w:val="27"/>
        </w:numPr>
        <w:spacing w:after="0" w:line="240" w:lineRule="auto"/>
        <w:ind w:left="851" w:hanging="425"/>
        <w:jc w:val="both"/>
        <w:rPr>
          <w:rFonts w:ascii="Cambria" w:hAnsi="Cambria"/>
          <w:sz w:val="20"/>
          <w:szCs w:val="20"/>
        </w:rPr>
      </w:pPr>
      <w:r>
        <w:rPr>
          <w:rFonts w:ascii="Cambria" w:hAnsi="Cambria"/>
          <w:sz w:val="20"/>
        </w:rPr>
        <w:t>Opción 2: Uso directo o adaptación de una aplicación del GIES de la FAO.</w:t>
      </w:r>
    </w:p>
    <w:p w14:paraId="12BDF215" w14:textId="77777777" w:rsidR="001B4B13" w:rsidRPr="009C1183" w:rsidRDefault="001B4B13" w:rsidP="00E62407">
      <w:pPr>
        <w:spacing w:after="0" w:line="240" w:lineRule="auto"/>
        <w:jc w:val="both"/>
        <w:rPr>
          <w:rFonts w:ascii="Cambria" w:hAnsi="Cambria"/>
          <w:sz w:val="20"/>
          <w:szCs w:val="20"/>
        </w:rPr>
      </w:pPr>
    </w:p>
    <w:p w14:paraId="4C362E0E" w14:textId="7A8112F9" w:rsidR="00E67B6A" w:rsidRPr="002A1040" w:rsidRDefault="00EC6DCC" w:rsidP="00E62407">
      <w:pPr>
        <w:spacing w:after="0" w:line="240" w:lineRule="auto"/>
        <w:jc w:val="both"/>
        <w:rPr>
          <w:rFonts w:ascii="Cambria" w:hAnsi="Cambria"/>
          <w:sz w:val="20"/>
          <w:szCs w:val="20"/>
        </w:rPr>
      </w:pPr>
      <w:r>
        <w:rPr>
          <w:rFonts w:ascii="Cambria" w:hAnsi="Cambria"/>
          <w:sz w:val="20"/>
        </w:rPr>
        <w:t>Además de elegir una de estas opciones, se solicita al GTP que respalde los seis principios de alto nivel mencionados anteriormente, que servirán de guía para la labor futura de la Secretaría y del IMM/GTP. La opción seleccionada, junto con los principios acordados, servirá de base para los trabajos detallados en materia técnica, de gobernanza y de implementación que se llevarán a cabo en 2027.</w:t>
      </w:r>
    </w:p>
    <w:p w14:paraId="6E0A1821" w14:textId="77777777" w:rsidR="001B4B13" w:rsidRPr="002A1040" w:rsidRDefault="001B4B13" w:rsidP="00E62407">
      <w:pPr>
        <w:spacing w:after="0" w:line="240" w:lineRule="auto"/>
        <w:jc w:val="both"/>
        <w:rPr>
          <w:rFonts w:ascii="Cambria" w:hAnsi="Cambria"/>
          <w:sz w:val="20"/>
          <w:szCs w:val="20"/>
        </w:rPr>
      </w:pPr>
    </w:p>
    <w:p w14:paraId="55919F42" w14:textId="119B5367" w:rsidR="00E67B6A" w:rsidRPr="002A1040" w:rsidRDefault="00E67B6A" w:rsidP="00E62407">
      <w:pPr>
        <w:spacing w:after="0" w:line="240" w:lineRule="auto"/>
        <w:jc w:val="both"/>
        <w:rPr>
          <w:rFonts w:ascii="Cambria" w:hAnsi="Cambria"/>
          <w:b/>
          <w:bCs/>
          <w:sz w:val="20"/>
          <w:szCs w:val="20"/>
        </w:rPr>
      </w:pPr>
      <w:r>
        <w:rPr>
          <w:rFonts w:ascii="Cambria" w:hAnsi="Cambria"/>
          <w:b/>
          <w:sz w:val="20"/>
        </w:rPr>
        <w:t>Próximos pasos</w:t>
      </w:r>
    </w:p>
    <w:p w14:paraId="4E978E74" w14:textId="77777777" w:rsidR="00E67B6A" w:rsidRPr="002A1040" w:rsidRDefault="00E67B6A" w:rsidP="00E62407">
      <w:pPr>
        <w:spacing w:after="0" w:line="240" w:lineRule="auto"/>
        <w:jc w:val="both"/>
        <w:rPr>
          <w:rFonts w:ascii="Cambria" w:hAnsi="Cambria"/>
          <w:b/>
          <w:bCs/>
          <w:sz w:val="20"/>
          <w:szCs w:val="20"/>
        </w:rPr>
      </w:pPr>
    </w:p>
    <w:p w14:paraId="53B89997" w14:textId="3065764E" w:rsidR="005E6512" w:rsidRDefault="005E6512" w:rsidP="00E62407">
      <w:pPr>
        <w:spacing w:after="0"/>
        <w:jc w:val="both"/>
        <w:rPr>
          <w:rFonts w:ascii="Cambria" w:hAnsi="Cambria"/>
          <w:sz w:val="20"/>
          <w:szCs w:val="20"/>
        </w:rPr>
      </w:pPr>
      <w:r>
        <w:rPr>
          <w:rFonts w:ascii="Cambria" w:hAnsi="Cambria"/>
          <w:sz w:val="20"/>
        </w:rPr>
        <w:t>Tras la decisión del GTP sobre la vía de aplicación preferida, se proponen las siguientes medidas:</w:t>
      </w:r>
    </w:p>
    <w:p w14:paraId="43A5C943" w14:textId="77777777" w:rsidR="002A2201" w:rsidRPr="009C1183" w:rsidRDefault="002A2201" w:rsidP="00E62407">
      <w:pPr>
        <w:spacing w:after="0"/>
        <w:jc w:val="both"/>
        <w:rPr>
          <w:rFonts w:ascii="Cambria" w:hAnsi="Cambria"/>
          <w:sz w:val="20"/>
          <w:szCs w:val="20"/>
        </w:rPr>
      </w:pPr>
    </w:p>
    <w:p w14:paraId="55C0E340" w14:textId="63DAF6FF" w:rsidR="0026018D" w:rsidRPr="002A1040" w:rsidRDefault="00972D26" w:rsidP="002A2201">
      <w:pPr>
        <w:pStyle w:val="ListParagraph"/>
        <w:numPr>
          <w:ilvl w:val="0"/>
          <w:numId w:val="25"/>
        </w:numPr>
        <w:tabs>
          <w:tab w:val="clear" w:pos="720"/>
          <w:tab w:val="num" w:pos="851"/>
        </w:tabs>
        <w:spacing w:after="0" w:line="240" w:lineRule="auto"/>
        <w:ind w:left="851" w:hanging="425"/>
        <w:jc w:val="both"/>
        <w:rPr>
          <w:rFonts w:ascii="Cambria" w:hAnsi="Cambria"/>
          <w:sz w:val="20"/>
          <w:szCs w:val="20"/>
        </w:rPr>
      </w:pPr>
      <w:r>
        <w:rPr>
          <w:rFonts w:ascii="Cambria" w:hAnsi="Cambria"/>
          <w:sz w:val="20"/>
        </w:rPr>
        <w:t>Se solicita a la Secretaría que continúe colaborando con las organizaciones pertinentes (la FAO y la IOTC).</w:t>
      </w:r>
    </w:p>
    <w:p w14:paraId="07F82C32" w14:textId="392B8603" w:rsidR="00972D26" w:rsidRPr="002A1040" w:rsidRDefault="00972D26" w:rsidP="002A2201">
      <w:pPr>
        <w:pStyle w:val="ListParagraph"/>
        <w:numPr>
          <w:ilvl w:val="0"/>
          <w:numId w:val="25"/>
        </w:numPr>
        <w:tabs>
          <w:tab w:val="clear" w:pos="720"/>
          <w:tab w:val="num" w:pos="851"/>
        </w:tabs>
        <w:spacing w:after="0" w:line="240" w:lineRule="auto"/>
        <w:ind w:left="851" w:hanging="425"/>
        <w:jc w:val="both"/>
        <w:rPr>
          <w:rFonts w:ascii="Cambria" w:hAnsi="Cambria"/>
          <w:sz w:val="20"/>
          <w:szCs w:val="20"/>
        </w:rPr>
      </w:pPr>
      <w:r>
        <w:rPr>
          <w:rFonts w:ascii="Cambria" w:hAnsi="Cambria"/>
          <w:sz w:val="20"/>
        </w:rPr>
        <w:t>Se solicita a la Secretaría que elabore un esquema más claro de lo que se necesitaría para adaptar la opción preferida para su uso por ICCAT, en el que se indique el probable apoyo técnico, los costes y las consideraciones relativas al mantenimiento. </w:t>
      </w:r>
    </w:p>
    <w:p w14:paraId="56C4215A" w14:textId="387D033A" w:rsidR="00972D26" w:rsidRPr="002A1040" w:rsidRDefault="00972D26" w:rsidP="002A2201">
      <w:pPr>
        <w:pStyle w:val="ListParagraph"/>
        <w:numPr>
          <w:ilvl w:val="0"/>
          <w:numId w:val="25"/>
        </w:numPr>
        <w:tabs>
          <w:tab w:val="clear" w:pos="720"/>
          <w:tab w:val="num" w:pos="851"/>
        </w:tabs>
        <w:spacing w:after="0" w:line="240" w:lineRule="auto"/>
        <w:ind w:left="851" w:hanging="425"/>
        <w:jc w:val="both"/>
        <w:rPr>
          <w:rFonts w:ascii="Cambria" w:hAnsi="Cambria"/>
          <w:sz w:val="20"/>
          <w:szCs w:val="20"/>
        </w:rPr>
      </w:pPr>
      <w:r>
        <w:rPr>
          <w:rFonts w:ascii="Cambria" w:hAnsi="Cambria"/>
          <w:sz w:val="20"/>
        </w:rPr>
        <w:t>Las CPC debatirán las cuestiones detalladas relativas al diseño en la reunión del IMM de 2027, entre ellas, qué información se recopilaría, qué se compartiría con el GIES, quién tendría acceso a ella y cómo se gestionaría la confidencialidad. </w:t>
      </w:r>
    </w:p>
    <w:p w14:paraId="7DD016AE" w14:textId="4C6F064D" w:rsidR="00194ECD" w:rsidRPr="00AE3B69" w:rsidRDefault="00972D26" w:rsidP="002A2201">
      <w:pPr>
        <w:pStyle w:val="ListParagraph"/>
        <w:numPr>
          <w:ilvl w:val="0"/>
          <w:numId w:val="25"/>
        </w:numPr>
        <w:tabs>
          <w:tab w:val="clear" w:pos="720"/>
          <w:tab w:val="num" w:pos="851"/>
        </w:tabs>
        <w:spacing w:after="0" w:line="240" w:lineRule="auto"/>
        <w:ind w:left="851" w:hanging="425"/>
        <w:jc w:val="both"/>
        <w:rPr>
          <w:rFonts w:ascii="Cambria" w:hAnsi="Cambria"/>
          <w:sz w:val="20"/>
          <w:szCs w:val="20"/>
        </w:rPr>
      </w:pPr>
      <w:r>
        <w:rPr>
          <w:rFonts w:ascii="Cambria" w:hAnsi="Cambria"/>
          <w:sz w:val="20"/>
        </w:rPr>
        <w:t>En 2027 se presentará ante el IMM un nuevo documento en el que se expondrán el diseño del sistema propuesto, los requisitos de implementación y las recomendaciones o decisiones necesarias para avanzar en el desarrollo. </w:t>
      </w:r>
    </w:p>
    <w:p w14:paraId="044E4184" w14:textId="77777777" w:rsidR="00AE3B69" w:rsidRPr="002A1040" w:rsidRDefault="00AE3B69" w:rsidP="00AE3B69">
      <w:pPr>
        <w:pStyle w:val="ListParagraph"/>
        <w:tabs>
          <w:tab w:val="num" w:pos="851"/>
        </w:tabs>
        <w:spacing w:after="0" w:line="240" w:lineRule="auto"/>
        <w:ind w:left="851"/>
        <w:jc w:val="both"/>
        <w:rPr>
          <w:rFonts w:ascii="Cambria" w:hAnsi="Cambria"/>
          <w:sz w:val="20"/>
          <w:szCs w:val="20"/>
        </w:rPr>
      </w:pPr>
    </w:p>
    <w:p w14:paraId="63EB8AD6" w14:textId="10F40E2A" w:rsidR="00E67B6A" w:rsidRPr="002A1040" w:rsidRDefault="009B2D7C" w:rsidP="00E62407">
      <w:pPr>
        <w:jc w:val="both"/>
        <w:rPr>
          <w:rFonts w:ascii="Cambria" w:hAnsi="Cambria"/>
          <w:b/>
          <w:bCs/>
          <w:sz w:val="20"/>
          <w:szCs w:val="20"/>
        </w:rPr>
      </w:pPr>
      <w:r>
        <w:rPr>
          <w:rFonts w:ascii="Cambria" w:hAnsi="Cambria"/>
          <w:b/>
          <w:sz w:val="20"/>
        </w:rPr>
        <w:t>Temas de debate para la reunión del IMM de 2027</w:t>
      </w:r>
    </w:p>
    <w:p w14:paraId="535323CB" w14:textId="3ED84132" w:rsidR="009B2D7C" w:rsidRPr="002A1040" w:rsidRDefault="009B2D7C" w:rsidP="00E62407">
      <w:pPr>
        <w:jc w:val="both"/>
        <w:rPr>
          <w:rFonts w:ascii="Cambria" w:hAnsi="Cambria"/>
          <w:sz w:val="20"/>
          <w:szCs w:val="20"/>
        </w:rPr>
      </w:pPr>
      <w:r>
        <w:rPr>
          <w:rFonts w:ascii="Cambria" w:hAnsi="Cambria"/>
          <w:sz w:val="20"/>
        </w:rPr>
        <w:t>El debate a fondo que se celebrará en la reunión del IMM de 2027 sobre este tema podría abarcar: </w:t>
      </w:r>
    </w:p>
    <w:p w14:paraId="379106C7" w14:textId="00D590FC" w:rsidR="009B2D7C" w:rsidRPr="009777EF" w:rsidRDefault="009B2D7C" w:rsidP="009777EF">
      <w:pPr>
        <w:pStyle w:val="ListParagraph"/>
        <w:numPr>
          <w:ilvl w:val="0"/>
          <w:numId w:val="25"/>
        </w:numPr>
        <w:tabs>
          <w:tab w:val="clear" w:pos="720"/>
          <w:tab w:val="num" w:pos="851"/>
        </w:tabs>
        <w:spacing w:after="0" w:line="240" w:lineRule="auto"/>
        <w:ind w:left="851" w:hanging="425"/>
        <w:jc w:val="both"/>
        <w:rPr>
          <w:rFonts w:ascii="Cambria" w:hAnsi="Cambria"/>
          <w:sz w:val="20"/>
          <w:szCs w:val="20"/>
        </w:rPr>
      </w:pPr>
      <w:r>
        <w:rPr>
          <w:rFonts w:ascii="Cambria" w:hAnsi="Cambria"/>
          <w:sz w:val="20"/>
        </w:rPr>
        <w:t>las categorías de información que se incluirán en una aplicación de ICCAT; </w:t>
      </w:r>
    </w:p>
    <w:p w14:paraId="51BDC693" w14:textId="77777777" w:rsidR="009B2D7C" w:rsidRPr="009777EF" w:rsidRDefault="009B2D7C" w:rsidP="009777EF">
      <w:pPr>
        <w:pStyle w:val="ListParagraph"/>
        <w:numPr>
          <w:ilvl w:val="0"/>
          <w:numId w:val="25"/>
        </w:numPr>
        <w:tabs>
          <w:tab w:val="clear" w:pos="720"/>
          <w:tab w:val="num" w:pos="851"/>
        </w:tabs>
        <w:spacing w:after="0" w:line="240" w:lineRule="auto"/>
        <w:ind w:left="851" w:hanging="425"/>
        <w:jc w:val="both"/>
        <w:rPr>
          <w:rFonts w:ascii="Cambria" w:hAnsi="Cambria"/>
          <w:sz w:val="20"/>
          <w:szCs w:val="20"/>
        </w:rPr>
      </w:pPr>
      <w:r>
        <w:rPr>
          <w:rFonts w:ascii="Cambria" w:hAnsi="Cambria"/>
          <w:sz w:val="20"/>
        </w:rPr>
        <w:t>cómo evitaría el sistema la duplicación de comunicación de información a las CPC; </w:t>
      </w:r>
    </w:p>
    <w:p w14:paraId="7877DDC6" w14:textId="77777777" w:rsidR="009B2D7C" w:rsidRPr="009777EF" w:rsidRDefault="009B2D7C" w:rsidP="009777EF">
      <w:pPr>
        <w:pStyle w:val="ListParagraph"/>
        <w:numPr>
          <w:ilvl w:val="0"/>
          <w:numId w:val="25"/>
        </w:numPr>
        <w:tabs>
          <w:tab w:val="clear" w:pos="720"/>
          <w:tab w:val="num" w:pos="851"/>
        </w:tabs>
        <w:spacing w:after="0" w:line="240" w:lineRule="auto"/>
        <w:ind w:left="851" w:hanging="425"/>
        <w:jc w:val="both"/>
        <w:rPr>
          <w:rFonts w:ascii="Cambria" w:hAnsi="Cambria"/>
          <w:sz w:val="20"/>
          <w:szCs w:val="20"/>
        </w:rPr>
      </w:pPr>
      <w:r>
        <w:rPr>
          <w:rFonts w:ascii="Cambria" w:hAnsi="Cambria"/>
          <w:sz w:val="20"/>
        </w:rPr>
        <w:t>cómo se intercambiaría la información con el GIES; </w:t>
      </w:r>
    </w:p>
    <w:p w14:paraId="2983F61C" w14:textId="77777777" w:rsidR="009B2D7C" w:rsidRPr="009777EF" w:rsidRDefault="009B2D7C" w:rsidP="009777EF">
      <w:pPr>
        <w:pStyle w:val="ListParagraph"/>
        <w:numPr>
          <w:ilvl w:val="0"/>
          <w:numId w:val="25"/>
        </w:numPr>
        <w:tabs>
          <w:tab w:val="clear" w:pos="720"/>
          <w:tab w:val="num" w:pos="851"/>
        </w:tabs>
        <w:spacing w:after="0" w:line="240" w:lineRule="auto"/>
        <w:ind w:left="851" w:hanging="425"/>
        <w:jc w:val="both"/>
        <w:rPr>
          <w:rFonts w:ascii="Cambria" w:hAnsi="Cambria"/>
          <w:sz w:val="20"/>
          <w:szCs w:val="20"/>
        </w:rPr>
      </w:pPr>
      <w:r>
        <w:rPr>
          <w:rFonts w:ascii="Cambria" w:hAnsi="Cambria"/>
          <w:sz w:val="20"/>
        </w:rPr>
        <w:t>los derechos de acceso para los Estados de pabellón, los Estados rectores del puerto y otras autoridades pertinentes; </w:t>
      </w:r>
    </w:p>
    <w:p w14:paraId="46854958" w14:textId="7C5C9871" w:rsidR="009B2D7C" w:rsidRPr="009777EF" w:rsidRDefault="0082789C" w:rsidP="009777EF">
      <w:pPr>
        <w:pStyle w:val="ListParagraph"/>
        <w:numPr>
          <w:ilvl w:val="0"/>
          <w:numId w:val="25"/>
        </w:numPr>
        <w:tabs>
          <w:tab w:val="clear" w:pos="720"/>
          <w:tab w:val="num" w:pos="851"/>
        </w:tabs>
        <w:spacing w:after="0" w:line="240" w:lineRule="auto"/>
        <w:ind w:left="851" w:hanging="425"/>
        <w:jc w:val="both"/>
        <w:rPr>
          <w:rFonts w:ascii="Cambria" w:hAnsi="Cambria"/>
          <w:sz w:val="20"/>
          <w:szCs w:val="20"/>
        </w:rPr>
      </w:pPr>
      <w:r>
        <w:rPr>
          <w:rFonts w:ascii="Cambria" w:hAnsi="Cambria"/>
          <w:sz w:val="20"/>
        </w:rPr>
        <w:t>la confidencialidad de los datos y las normas sobre el intercambio de datos; </w:t>
      </w:r>
    </w:p>
    <w:p w14:paraId="025B7F27" w14:textId="77777777" w:rsidR="009B2D7C" w:rsidRPr="009777EF" w:rsidRDefault="009B2D7C" w:rsidP="009777EF">
      <w:pPr>
        <w:pStyle w:val="ListParagraph"/>
        <w:numPr>
          <w:ilvl w:val="0"/>
          <w:numId w:val="25"/>
        </w:numPr>
        <w:tabs>
          <w:tab w:val="clear" w:pos="720"/>
          <w:tab w:val="num" w:pos="851"/>
        </w:tabs>
        <w:spacing w:after="0" w:line="240" w:lineRule="auto"/>
        <w:ind w:left="851" w:hanging="425"/>
        <w:jc w:val="both"/>
        <w:rPr>
          <w:rFonts w:ascii="Cambria" w:hAnsi="Cambria"/>
          <w:sz w:val="20"/>
          <w:szCs w:val="20"/>
        </w:rPr>
      </w:pPr>
      <w:r>
        <w:rPr>
          <w:rFonts w:ascii="Cambria" w:hAnsi="Cambria"/>
          <w:sz w:val="20"/>
        </w:rPr>
        <w:t>la asistencia técnica, los costes y las condiciones de alojamiento y mantenimiento; y </w:t>
      </w:r>
    </w:p>
    <w:p w14:paraId="650241C2" w14:textId="0842C563" w:rsidR="009B2D7C" w:rsidRPr="009777EF" w:rsidRDefault="009B2D7C" w:rsidP="009777EF">
      <w:pPr>
        <w:pStyle w:val="ListParagraph"/>
        <w:numPr>
          <w:ilvl w:val="0"/>
          <w:numId w:val="25"/>
        </w:numPr>
        <w:tabs>
          <w:tab w:val="clear" w:pos="720"/>
          <w:tab w:val="num" w:pos="851"/>
        </w:tabs>
        <w:spacing w:after="0" w:line="240" w:lineRule="auto"/>
        <w:ind w:left="851" w:hanging="425"/>
        <w:jc w:val="both"/>
        <w:rPr>
          <w:rFonts w:ascii="Cambria" w:hAnsi="Cambria"/>
          <w:sz w:val="20"/>
          <w:szCs w:val="20"/>
        </w:rPr>
      </w:pPr>
      <w:r>
        <w:rPr>
          <w:rFonts w:ascii="Cambria" w:hAnsi="Cambria"/>
          <w:sz w:val="20"/>
        </w:rPr>
        <w:t>si es necesario introducir algún cambio en las recomendaciones o los procedimientos de ICCAT. </w:t>
      </w:r>
    </w:p>
    <w:p w14:paraId="2E2ED427" w14:textId="77777777" w:rsidR="00FC7CF3" w:rsidRPr="009C1183" w:rsidRDefault="00FC7CF3" w:rsidP="00AE3B69">
      <w:pPr>
        <w:pStyle w:val="ListParagraph"/>
        <w:tabs>
          <w:tab w:val="num" w:pos="851"/>
        </w:tabs>
        <w:spacing w:after="0" w:line="240" w:lineRule="auto"/>
        <w:ind w:left="851"/>
        <w:jc w:val="both"/>
        <w:rPr>
          <w:rFonts w:ascii="Cambria" w:hAnsi="Cambria"/>
          <w:sz w:val="20"/>
          <w:szCs w:val="20"/>
        </w:rPr>
      </w:pPr>
    </w:p>
    <w:p w14:paraId="43EAF80D" w14:textId="77777777" w:rsidR="006F64E3" w:rsidRPr="009C1183" w:rsidRDefault="006F64E3" w:rsidP="006F64E3">
      <w:pPr>
        <w:jc w:val="center"/>
        <w:rPr>
          <w:rFonts w:ascii="Cambria" w:hAnsi="Cambria"/>
          <w:sz w:val="20"/>
          <w:szCs w:val="20"/>
        </w:rPr>
      </w:pPr>
    </w:p>
    <w:p w14:paraId="082E6837" w14:textId="1C02BFA5" w:rsidR="006F64E3" w:rsidRPr="006F64E3" w:rsidRDefault="006F64E3" w:rsidP="006F64E3">
      <w:pPr>
        <w:tabs>
          <w:tab w:val="center" w:pos="4535"/>
        </w:tabs>
        <w:sectPr w:rsidR="006F64E3" w:rsidRPr="006F64E3" w:rsidSect="007D35F1">
          <w:headerReference w:type="even" r:id="rId15"/>
          <w:headerReference w:type="default" r:id="rId16"/>
          <w:footerReference w:type="default" r:id="rId17"/>
          <w:headerReference w:type="first" r:id="rId18"/>
          <w:pgSz w:w="11906" w:h="16838" w:code="9"/>
          <w:pgMar w:top="1418" w:right="1418" w:bottom="1418" w:left="1418" w:header="851" w:footer="1134" w:gutter="0"/>
          <w:cols w:space="708"/>
          <w:docGrid w:linePitch="360"/>
        </w:sectPr>
      </w:pPr>
      <w:r>
        <w:tab/>
      </w:r>
    </w:p>
    <w:p w14:paraId="36F4B3C7" w14:textId="493424DE" w:rsidR="003833B0" w:rsidRPr="00AE3B69" w:rsidRDefault="00EF7533" w:rsidP="009777EF">
      <w:pPr>
        <w:jc w:val="right"/>
        <w:rPr>
          <w:rFonts w:ascii="Cambria" w:hAnsi="Cambria"/>
          <w:b/>
          <w:bCs/>
          <w:sz w:val="20"/>
          <w:szCs w:val="20"/>
        </w:rPr>
      </w:pPr>
      <w:r w:rsidRPr="00AE3B69">
        <w:rPr>
          <w:rFonts w:ascii="Cambria" w:hAnsi="Cambria"/>
          <w:b/>
          <w:bCs/>
          <w:sz w:val="20"/>
          <w:szCs w:val="20"/>
        </w:rPr>
        <w:lastRenderedPageBreak/>
        <w:t>Anexo 1</w:t>
      </w:r>
    </w:p>
    <w:p w14:paraId="1B6A6B2B" w14:textId="388CC4F4" w:rsidR="005237CA" w:rsidRDefault="00EF3804" w:rsidP="00BE7624">
      <w:pPr>
        <w:spacing w:after="0" w:line="240" w:lineRule="auto"/>
        <w:rPr>
          <w:rFonts w:ascii="Cambria" w:hAnsi="Cambria"/>
          <w:b/>
          <w:bCs/>
          <w:sz w:val="20"/>
          <w:szCs w:val="20"/>
        </w:rPr>
      </w:pPr>
      <w:r>
        <w:rPr>
          <w:noProof/>
        </w:rPr>
        <w:drawing>
          <wp:inline distT="0" distB="0" distL="0" distR="0" wp14:anchorId="0D6271CD" wp14:editId="45974D9E">
            <wp:extent cx="9777019" cy="4158343"/>
            <wp:effectExtent l="0" t="0" r="0" b="0"/>
            <wp:docPr id="14660241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024139" name="Picture 3"/>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804295" cy="4169944"/>
                    </a:xfrm>
                    <a:prstGeom prst="rect">
                      <a:avLst/>
                    </a:prstGeom>
                    <a:noFill/>
                    <a:ln>
                      <a:noFill/>
                    </a:ln>
                  </pic:spPr>
                </pic:pic>
              </a:graphicData>
            </a:graphic>
          </wp:inline>
        </w:drawing>
      </w:r>
      <w:r>
        <w:rPr>
          <w:rFonts w:ascii="Cambria" w:hAnsi="Cambria"/>
          <w:b/>
          <w:sz w:val="20"/>
        </w:rPr>
        <w:t>Formularios del Programa de inspección en puerto que estarían disponibles en formato electrónico</w:t>
      </w:r>
    </w:p>
    <w:p w14:paraId="61DE84FC" w14:textId="77777777" w:rsidR="00DD6346" w:rsidRPr="00BE7624" w:rsidRDefault="00DD6346" w:rsidP="00BE7624">
      <w:pPr>
        <w:spacing w:after="0" w:line="240" w:lineRule="auto"/>
        <w:rPr>
          <w:rFonts w:ascii="Cambria" w:hAnsi="Cambria"/>
          <w:b/>
          <w:bCs/>
          <w:sz w:val="20"/>
          <w:szCs w:val="20"/>
        </w:rPr>
      </w:pPr>
    </w:p>
    <w:p w14:paraId="1A3236C6" w14:textId="25DEB144" w:rsidR="00AE320A" w:rsidRPr="00DD6346" w:rsidRDefault="002C64F5" w:rsidP="00BE7624">
      <w:pPr>
        <w:numPr>
          <w:ilvl w:val="0"/>
          <w:numId w:val="35"/>
        </w:numPr>
        <w:spacing w:after="0" w:line="240" w:lineRule="auto"/>
        <w:rPr>
          <w:rFonts w:ascii="Cambria" w:hAnsi="Cambria"/>
          <w:sz w:val="20"/>
          <w:szCs w:val="20"/>
        </w:rPr>
      </w:pPr>
      <w:hyperlink r:id="rId20" w:tgtFrame="_blank" w:history="1">
        <w:r>
          <w:rPr>
            <w:rStyle w:val="Hyperlink"/>
            <w:rFonts w:ascii="Cambria" w:hAnsi="Cambria"/>
            <w:sz w:val="20"/>
            <w:u w:val="none"/>
          </w:rPr>
          <w:t>Formulario para comunicar puertos autori</w:t>
        </w:r>
        <w:r>
          <w:rPr>
            <w:rStyle w:val="Hyperlink"/>
            <w:rFonts w:ascii="Cambria" w:hAnsi="Cambria"/>
            <w:sz w:val="20"/>
            <w:u w:val="none"/>
          </w:rPr>
          <w:t>z</w:t>
        </w:r>
        <w:r>
          <w:rPr>
            <w:rStyle w:val="Hyperlink"/>
            <w:rFonts w:ascii="Cambria" w:hAnsi="Cambria"/>
            <w:sz w:val="20"/>
            <w:u w:val="none"/>
          </w:rPr>
          <w:t>ados, puntos de contacto y periodos de notificación</w:t>
        </w:r>
      </w:hyperlink>
    </w:p>
    <w:p w14:paraId="6C007022" w14:textId="0A2E827F" w:rsidR="000E5A5E" w:rsidRPr="00A85157" w:rsidRDefault="00A85157" w:rsidP="00BE7624">
      <w:pPr>
        <w:numPr>
          <w:ilvl w:val="0"/>
          <w:numId w:val="35"/>
        </w:numPr>
        <w:spacing w:after="0" w:line="240" w:lineRule="auto"/>
        <w:rPr>
          <w:rFonts w:ascii="Cambria" w:hAnsi="Cambria"/>
          <w:sz w:val="20"/>
          <w:szCs w:val="20"/>
        </w:rPr>
      </w:pPr>
      <w:hyperlink r:id="rId21" w:history="1">
        <w:r w:rsidR="00AE320A" w:rsidRPr="00A85157">
          <w:rPr>
            <w:rStyle w:val="Hyperlink"/>
            <w:rFonts w:ascii="Cambria" w:hAnsi="Cambria"/>
            <w:sz w:val="20"/>
            <w:szCs w:val="20"/>
            <w:u w:val="none"/>
          </w:rPr>
          <w:t>Solicitud previa de entrada en puerto (ARPE)</w:t>
        </w:r>
      </w:hyperlink>
      <w:r w:rsidR="00AE320A" w:rsidRPr="00A85157">
        <w:rPr>
          <w:rFonts w:ascii="Cambria" w:hAnsi="Cambria"/>
          <w:color w:val="333333"/>
          <w:sz w:val="20"/>
          <w:szCs w:val="20"/>
        </w:rPr>
        <w:t xml:space="preserve"> </w:t>
      </w:r>
    </w:p>
    <w:p w14:paraId="4811CB62" w14:textId="77777777" w:rsidR="00D53CFC" w:rsidRPr="00DD6346" w:rsidRDefault="000E5A5E" w:rsidP="00BE7624">
      <w:pPr>
        <w:numPr>
          <w:ilvl w:val="0"/>
          <w:numId w:val="35"/>
        </w:numPr>
        <w:spacing w:after="0" w:line="240" w:lineRule="auto"/>
        <w:rPr>
          <w:rFonts w:ascii="Cambria" w:hAnsi="Cambria"/>
          <w:sz w:val="20"/>
          <w:szCs w:val="20"/>
        </w:rPr>
      </w:pPr>
      <w:hyperlink r:id="rId22" w:tgtFrame="_blank" w:history="1">
        <w:r>
          <w:rPr>
            <w:rStyle w:val="Hyperlink"/>
            <w:rFonts w:ascii="Cambria" w:hAnsi="Cambria"/>
            <w:sz w:val="20"/>
            <w:u w:val="none"/>
          </w:rPr>
          <w:t>Informe de inspección en puerto de ICCAT</w:t>
        </w:r>
      </w:hyperlink>
    </w:p>
    <w:p w14:paraId="008F5C13" w14:textId="5DBD73D6" w:rsidR="00DF5786" w:rsidRPr="00DD6346" w:rsidRDefault="000D6593" w:rsidP="00BE7624">
      <w:pPr>
        <w:numPr>
          <w:ilvl w:val="0"/>
          <w:numId w:val="35"/>
        </w:numPr>
        <w:spacing w:after="0" w:line="240" w:lineRule="auto"/>
        <w:rPr>
          <w:rFonts w:ascii="Cambria" w:hAnsi="Cambria"/>
          <w:sz w:val="20"/>
          <w:szCs w:val="20"/>
        </w:rPr>
      </w:pPr>
      <w:r>
        <w:rPr>
          <w:rFonts w:ascii="Cambria" w:hAnsi="Cambria"/>
          <w:sz w:val="20"/>
        </w:rPr>
        <w:t>Autorización o denegación de entrada en puerto</w:t>
      </w:r>
    </w:p>
    <w:p w14:paraId="6BA87491" w14:textId="77777777" w:rsidR="00EF3804" w:rsidRPr="00DD6346" w:rsidRDefault="000D6593" w:rsidP="00BE7624">
      <w:pPr>
        <w:numPr>
          <w:ilvl w:val="0"/>
          <w:numId w:val="35"/>
        </w:numPr>
        <w:spacing w:after="0" w:line="240" w:lineRule="auto"/>
        <w:rPr>
          <w:rFonts w:ascii="Cambria" w:hAnsi="Cambria"/>
          <w:sz w:val="20"/>
          <w:szCs w:val="20"/>
        </w:rPr>
      </w:pPr>
      <w:r>
        <w:rPr>
          <w:rFonts w:ascii="Cambria" w:hAnsi="Cambria"/>
          <w:sz w:val="20"/>
        </w:rPr>
        <w:t>Solicitud de información adicional</w:t>
      </w:r>
    </w:p>
    <w:p w14:paraId="5C3126FA" w14:textId="0B0576BA" w:rsidR="000D6593" w:rsidRPr="00DD6346" w:rsidRDefault="000D6593" w:rsidP="00BE7624">
      <w:pPr>
        <w:numPr>
          <w:ilvl w:val="0"/>
          <w:numId w:val="35"/>
        </w:numPr>
        <w:spacing w:after="0" w:line="240" w:lineRule="auto"/>
        <w:rPr>
          <w:rFonts w:ascii="Cambria" w:hAnsi="Cambria"/>
          <w:sz w:val="20"/>
          <w:szCs w:val="20"/>
        </w:rPr>
      </w:pPr>
      <w:r>
        <w:rPr>
          <w:rFonts w:ascii="Cambria" w:hAnsi="Cambria"/>
          <w:sz w:val="20"/>
        </w:rPr>
        <w:t>Denegaciones de uso del puerto</w:t>
      </w:r>
    </w:p>
    <w:sectPr w:rsidR="000D6593" w:rsidRPr="00DD6346" w:rsidSect="00F41C8A">
      <w:pgSz w:w="16838" w:h="11906" w:orient="landscape"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26DF6" w14:textId="77777777" w:rsidR="00233E72" w:rsidRDefault="00233E72" w:rsidP="006C60F4">
      <w:pPr>
        <w:spacing w:after="0" w:line="240" w:lineRule="auto"/>
      </w:pPr>
      <w:r>
        <w:separator/>
      </w:r>
    </w:p>
  </w:endnote>
  <w:endnote w:type="continuationSeparator" w:id="0">
    <w:p w14:paraId="7CF7EEEA" w14:textId="77777777" w:rsidR="00233E72" w:rsidRDefault="00233E72" w:rsidP="006C6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6366719"/>
      <w:docPartObj>
        <w:docPartGallery w:val="Page Numbers (Bottom of Page)"/>
        <w:docPartUnique/>
      </w:docPartObj>
    </w:sdtPr>
    <w:sdtEndPr>
      <w:rPr>
        <w:rFonts w:ascii="Cambria" w:hAnsi="Cambria"/>
        <w:noProof/>
      </w:rPr>
    </w:sdtEndPr>
    <w:sdtContent>
      <w:p w14:paraId="207D6698" w14:textId="16808059" w:rsidR="00F059E1" w:rsidRPr="008517F3" w:rsidRDefault="00233E72" w:rsidP="008517F3">
        <w:pPr>
          <w:tabs>
            <w:tab w:val="center" w:pos="4535"/>
            <w:tab w:val="center" w:pos="4680"/>
            <w:tab w:val="left" w:pos="6150"/>
            <w:tab w:val="right" w:pos="9360"/>
          </w:tabs>
          <w:jc w:val="center"/>
          <w:rPr>
            <w:rFonts w:ascii="Cambria" w:eastAsia="Calibri" w:hAnsi="Cambria" w:cs="Calibri"/>
            <w:kern w:val="0"/>
            <w:sz w:val="20"/>
            <w:szCs w:val="22"/>
            <w14:ligatures w14:val="none"/>
          </w:rPr>
        </w:pPr>
        <w:sdt>
          <w:sdtPr>
            <w:rPr>
              <w:rFonts w:ascii="Calibri" w:eastAsia="Calibri" w:hAnsi="Calibri" w:cs="Calibri"/>
              <w:kern w:val="0"/>
              <w:sz w:val="20"/>
              <w:szCs w:val="20"/>
              <w14:ligatures w14:val="none"/>
            </w:rPr>
            <w:id w:val="1907024537"/>
            <w:docPartObj>
              <w:docPartGallery w:val="Page Numbers (Top of Page)"/>
              <w:docPartUnique/>
            </w:docPartObj>
          </w:sdtPr>
          <w:sdtEndPr/>
          <w:sdtContent>
            <w:r w:rsidR="008517F3" w:rsidRPr="008517F3">
              <w:rPr>
                <w:rFonts w:ascii="Cambria" w:eastAsia="Calibri" w:hAnsi="Cambria" w:cs="Calibri"/>
                <w:sz w:val="20"/>
              </w:rPr>
              <w:fldChar w:fldCharType="begin"/>
            </w:r>
            <w:r w:rsidR="008517F3" w:rsidRPr="008517F3">
              <w:rPr>
                <w:rFonts w:ascii="Cambria" w:eastAsia="Calibri" w:hAnsi="Cambria" w:cs="Calibri"/>
                <w:sz w:val="20"/>
              </w:rPr>
              <w:instrText xml:space="preserve"> PAGE </w:instrText>
            </w:r>
            <w:r w:rsidR="008517F3" w:rsidRPr="008517F3">
              <w:rPr>
                <w:rFonts w:ascii="Cambria" w:eastAsia="Calibri" w:hAnsi="Cambria" w:cs="Calibri"/>
                <w:sz w:val="20"/>
              </w:rPr>
              <w:fldChar w:fldCharType="separate"/>
            </w:r>
            <w:r w:rsidR="008517F3" w:rsidRPr="008517F3">
              <w:rPr>
                <w:rFonts w:ascii="Cambria" w:eastAsia="Calibri" w:hAnsi="Cambria" w:cs="Calibri"/>
                <w:sz w:val="20"/>
              </w:rPr>
              <w:t>1</w:t>
            </w:r>
            <w:r w:rsidR="008517F3" w:rsidRPr="008517F3">
              <w:rPr>
                <w:rFonts w:ascii="Cambria" w:eastAsia="Calibri" w:hAnsi="Cambria" w:cs="Calibri"/>
                <w:sz w:val="20"/>
              </w:rPr>
              <w:fldChar w:fldCharType="end"/>
            </w:r>
            <w:r w:rsidR="00A760CF">
              <w:rPr>
                <w:rFonts w:ascii="Cambria" w:hAnsi="Cambria"/>
                <w:sz w:val="20"/>
              </w:rPr>
              <w:t xml:space="preserve"> / </w:t>
            </w:r>
            <w:r w:rsidR="008517F3" w:rsidRPr="008517F3">
              <w:rPr>
                <w:rFonts w:ascii="Cambria" w:eastAsia="Calibri" w:hAnsi="Cambria" w:cs="Calibri"/>
                <w:sz w:val="20"/>
              </w:rPr>
              <w:fldChar w:fldCharType="begin"/>
            </w:r>
            <w:r w:rsidR="008517F3" w:rsidRPr="008517F3">
              <w:rPr>
                <w:rFonts w:ascii="Cambria" w:eastAsia="Calibri" w:hAnsi="Cambria" w:cs="Calibri"/>
                <w:sz w:val="20"/>
              </w:rPr>
              <w:instrText xml:space="preserve"> NUMPAGES  </w:instrText>
            </w:r>
            <w:r w:rsidR="008517F3" w:rsidRPr="008517F3">
              <w:rPr>
                <w:rFonts w:ascii="Cambria" w:eastAsia="Calibri" w:hAnsi="Cambria" w:cs="Calibri"/>
                <w:sz w:val="20"/>
              </w:rPr>
              <w:fldChar w:fldCharType="separate"/>
            </w:r>
            <w:r w:rsidR="008517F3" w:rsidRPr="008517F3">
              <w:rPr>
                <w:rFonts w:ascii="Cambria" w:eastAsia="Calibri" w:hAnsi="Cambria" w:cs="Calibri"/>
                <w:sz w:val="20"/>
              </w:rPr>
              <w:t>6</w:t>
            </w:r>
            <w:r w:rsidR="008517F3" w:rsidRPr="008517F3">
              <w:rPr>
                <w:rFonts w:ascii="Cambria" w:eastAsia="Calibri" w:hAnsi="Cambria" w:cs="Calibri"/>
                <w:sz w:val="20"/>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E9513" w14:textId="77777777" w:rsidR="00233E72" w:rsidRDefault="00233E72" w:rsidP="006C60F4">
      <w:pPr>
        <w:spacing w:after="0" w:line="240" w:lineRule="auto"/>
      </w:pPr>
      <w:r>
        <w:separator/>
      </w:r>
    </w:p>
  </w:footnote>
  <w:footnote w:type="continuationSeparator" w:id="0">
    <w:p w14:paraId="56B0734D" w14:textId="77777777" w:rsidR="00233E72" w:rsidRDefault="00233E72" w:rsidP="006C60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A12FB" w14:textId="7B5B8EA2" w:rsidR="006C60F4" w:rsidRDefault="006C60F4">
    <w:pPr>
      <w:pStyle w:val="Header"/>
    </w:pPr>
    <w:r>
      <w:rPr>
        <w:noProof/>
      </w:rPr>
      <mc:AlternateContent>
        <mc:Choice Requires="wps">
          <w:drawing>
            <wp:anchor distT="0" distB="0" distL="0" distR="0" simplePos="0" relativeHeight="251658241" behindDoc="0" locked="0" layoutInCell="1" allowOverlap="1" wp14:anchorId="027BCA8D" wp14:editId="67D6BE74">
              <wp:simplePos x="635" y="635"/>
              <wp:positionH relativeFrom="page">
                <wp:align>right</wp:align>
              </wp:positionH>
              <wp:positionV relativeFrom="page">
                <wp:align>top</wp:align>
              </wp:positionV>
              <wp:extent cx="2085340" cy="405765"/>
              <wp:effectExtent l="0" t="0" r="0" b="13335"/>
              <wp:wrapNone/>
              <wp:docPr id="1157677115" name="Zone de texte 3"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85340" cy="405765"/>
                      </a:xfrm>
                      <a:prstGeom prst="rect">
                        <a:avLst/>
                      </a:prstGeom>
                      <a:noFill/>
                      <a:ln>
                        <a:noFill/>
                      </a:ln>
                    </wps:spPr>
                    <wps:txbx>
                      <w:txbxContent>
                        <w:p w14:paraId="533431CB" w14:textId="14671549" w:rsidR="006C60F4" w:rsidRPr="006C60F4" w:rsidRDefault="006C60F4" w:rsidP="006C60F4">
                          <w:pPr>
                            <w:spacing w:after="0"/>
                            <w:rPr>
                              <w:rFonts w:ascii="Aptos" w:eastAsia="Aptos" w:hAnsi="Aptos" w:cs="Aptos"/>
                              <w:noProof/>
                              <w:color w:val="000000"/>
                            </w:rPr>
                          </w:pPr>
                          <w:proofErr w:type="spellStart"/>
                          <w:r>
                            <w:rPr>
                              <w:rFonts w:ascii="Aptos" w:hAnsi="Aptos"/>
                              <w:color w:val="000000"/>
                            </w:rPr>
                            <w:t>Unclassified</w:t>
                          </w:r>
                          <w:proofErr w:type="spellEnd"/>
                          <w:r>
                            <w:rPr>
                              <w:rFonts w:ascii="Aptos" w:hAnsi="Aptos"/>
                              <w:color w:val="000000"/>
                            </w:rPr>
                            <w:t xml:space="preserve"> - Non-</w:t>
                          </w:r>
                          <w:proofErr w:type="spellStart"/>
                          <w:r>
                            <w:rPr>
                              <w:rFonts w:ascii="Aptos" w:hAnsi="Aptos"/>
                              <w:color w:val="000000"/>
                            </w:rPr>
                            <w:t>Classifié</w:t>
                          </w:r>
                          <w:proofErr w:type="spellEnd"/>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27BCA8D" id="_x0000_t202" coordsize="21600,21600" o:spt="202" path="m,l,21600r21600,l21600,xe">
              <v:stroke joinstyle="miter"/>
              <v:path gradientshapeok="t" o:connecttype="rect"/>
            </v:shapetype>
            <v:shape id="Zone de texte 3" o:spid="_x0000_s1026" type="#_x0000_t202" alt="Unclassified - Non-Classifié" style="position:absolute;margin-left:113pt;margin-top:0;width:164.2pt;height:31.9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" filled="f" stroked="f">
              <v:textbox style="mso-fit-shape-to-text:t" inset="0,15pt,20pt,0">
                <w:txbxContent>
                  <w:p w14:paraId="533431CB" w14:textId="14671549" w:rsidR="006C60F4" w:rsidRPr="006C60F4" w:rsidRDefault="006C60F4" w:rsidP="006C60F4">
                    <w:pPr>
                      <w:spacing w:after="0"/>
                      <w:rPr>
                        <w:rFonts w:ascii="Aptos" w:eastAsia="Aptos" w:hAnsi="Aptos" w:cs="Aptos"/>
                        <w:noProof/>
                        <w:color w:val="000000"/>
                      </w:rPr>
                    </w:pPr>
                    <w:proofErr w:type="spellStart"/>
                    <w:r>
                      <w:rPr>
                        <w:rFonts w:ascii="Aptos" w:hAnsi="Aptos"/>
                        <w:color w:val="000000"/>
                      </w:rPr>
                      <w:t>Unclassified</w:t>
                    </w:r>
                    <w:proofErr w:type="spellEnd"/>
                    <w:r>
                      <w:rPr>
                        <w:rFonts w:ascii="Aptos" w:hAnsi="Aptos"/>
                        <w:color w:val="000000"/>
                      </w:rPr>
                      <w:t xml:space="preserve"> - Non-</w:t>
                    </w:r>
                    <w:proofErr w:type="spellStart"/>
                    <w:r>
                      <w:rPr>
                        <w:rFonts w:ascii="Aptos" w:hAnsi="Aptos"/>
                        <w:color w:val="000000"/>
                      </w:rPr>
                      <w:t>Classifié</w:t>
                    </w:r>
                    <w:proofErr w:type="spellEnd"/>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EEAC4" w14:textId="0A03F293" w:rsidR="00F059E1" w:rsidRPr="00F059E1" w:rsidRDefault="00F059E1" w:rsidP="00F059E1">
    <w:pPr>
      <w:widowControl w:val="0"/>
      <w:tabs>
        <w:tab w:val="center" w:pos="4680"/>
        <w:tab w:val="left" w:pos="6520"/>
        <w:tab w:val="right" w:pos="9360"/>
        <w:tab w:val="right" w:pos="14240"/>
      </w:tabs>
      <w:autoSpaceDE w:val="0"/>
      <w:autoSpaceDN w:val="0"/>
      <w:spacing w:after="0" w:line="240" w:lineRule="auto"/>
      <w:jc w:val="right"/>
      <w:rPr>
        <w:rFonts w:ascii="Cambria" w:eastAsia="Calibri" w:hAnsi="Cambria" w:cs="Cambria"/>
        <w:b/>
        <w:bCs/>
        <w:kern w:val="0"/>
        <w:sz w:val="20"/>
        <w:szCs w:val="20"/>
        <w14:ligatures w14:val="none"/>
      </w:rPr>
    </w:pPr>
    <w:r>
      <w:rPr>
        <w:rFonts w:ascii="Cambria" w:hAnsi="Cambria"/>
        <w:b/>
        <w:sz w:val="20"/>
      </w:rPr>
      <w:t>PWG_418/2026</w:t>
    </w:r>
  </w:p>
  <w:p w14:paraId="284C0979" w14:textId="471181FC" w:rsidR="006C60F4" w:rsidRPr="00F059E1" w:rsidRDefault="00F059E1" w:rsidP="00F059E1">
    <w:pPr>
      <w:widowControl w:val="0"/>
      <w:tabs>
        <w:tab w:val="left" w:pos="7320"/>
      </w:tabs>
      <w:autoSpaceDE w:val="0"/>
      <w:autoSpaceDN w:val="0"/>
      <w:spacing w:after="0" w:line="240" w:lineRule="exact"/>
      <w:jc w:val="right"/>
      <w:rPr>
        <w:rFonts w:ascii="Aptos" w:eastAsia="MS Mincho" w:hAnsi="Aptos" w:cs="Arial"/>
        <w:kern w:val="0"/>
        <w14:ligatures w14:val="none"/>
      </w:rPr>
    </w:pPr>
    <w:r w:rsidRPr="00F059E1">
      <w:rPr>
        <w:rFonts w:ascii="Cambria" w:eastAsia="Cambria" w:hAnsi="Cambria" w:cs="Cambria"/>
        <w:b/>
        <w:sz w:val="16"/>
      </w:rPr>
      <w:fldChar w:fldCharType="begin"/>
    </w:r>
    <w:r w:rsidRPr="00F059E1">
      <w:rPr>
        <w:rFonts w:ascii="Cambria" w:eastAsia="Cambria" w:hAnsi="Cambria" w:cs="Cambria"/>
        <w:b/>
        <w:sz w:val="16"/>
      </w:rPr>
      <w:instrText xml:space="preserve"> TIME \@ "dd/MM/yyyy H:mm" </w:instrText>
    </w:r>
    <w:r w:rsidRPr="00F059E1">
      <w:rPr>
        <w:rFonts w:ascii="Cambria" w:eastAsia="Cambria" w:hAnsi="Cambria" w:cs="Cambria"/>
        <w:b/>
        <w:sz w:val="16"/>
      </w:rPr>
      <w:fldChar w:fldCharType="separate"/>
    </w:r>
    <w:r w:rsidR="009C1183">
      <w:rPr>
        <w:rFonts w:ascii="Cambria" w:eastAsia="Cambria" w:hAnsi="Cambria" w:cs="Cambria"/>
        <w:b/>
        <w:noProof/>
        <w:sz w:val="16"/>
      </w:rPr>
      <w:t>26/10/2026 16:06</w:t>
    </w:r>
    <w:r w:rsidRPr="00F059E1">
      <w:rPr>
        <w:rFonts w:ascii="Cambria" w:eastAsia="Cambria" w:hAnsi="Cambria" w:cs="Cambria"/>
        <w:b/>
        <w:bCs/>
        <w:kern w:val="0"/>
        <w:sz w:val="16"/>
        <w:szCs w:val="16"/>
        <w:lang w:val="es-ES_tradnl"/>
        <w14:ligatures w14:val="none"/>
      </w:rPr>
      <w:fldChar w:fldCharType="end"/>
    </w:r>
    <w:r>
      <w:rPr>
        <w:noProof/>
      </w:rPr>
      <mc:AlternateContent>
        <mc:Choice Requires="wps">
          <w:drawing>
            <wp:anchor distT="0" distB="0" distL="0" distR="0" simplePos="0" relativeHeight="251658242" behindDoc="0" locked="0" layoutInCell="1" allowOverlap="1" wp14:anchorId="05563909" wp14:editId="0B4602E3">
              <wp:simplePos x="914400" y="451262"/>
              <wp:positionH relativeFrom="page">
                <wp:align>right</wp:align>
              </wp:positionH>
              <wp:positionV relativeFrom="page">
                <wp:align>top</wp:align>
              </wp:positionV>
              <wp:extent cx="2085340" cy="405765"/>
              <wp:effectExtent l="0" t="0" r="0" b="13335"/>
              <wp:wrapNone/>
              <wp:docPr id="591044509" name="Zone de texte 4"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85340" cy="405765"/>
                      </a:xfrm>
                      <a:prstGeom prst="rect">
                        <a:avLst/>
                      </a:prstGeom>
                      <a:noFill/>
                      <a:ln>
                        <a:noFill/>
                      </a:ln>
                    </wps:spPr>
                    <wps:txbx>
                      <w:txbxContent>
                        <w:p w14:paraId="6D739530" w14:textId="03EDE210" w:rsidR="006C60F4" w:rsidRPr="006C60F4" w:rsidRDefault="006C60F4" w:rsidP="006C60F4">
                          <w:pPr>
                            <w:spacing w:after="0"/>
                            <w:rPr>
                              <w:rFonts w:ascii="Aptos" w:eastAsia="Aptos" w:hAnsi="Aptos" w:cs="Aptos"/>
                              <w:noProof/>
                              <w:color w:val="000000"/>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5563909" id="_x0000_t202" coordsize="21600,21600" o:spt="202" path="m,l,21600r21600,l21600,xe">
              <v:stroke joinstyle="miter"/>
              <v:path gradientshapeok="t" o:connecttype="rect"/>
            </v:shapetype>
            <v:shape id="Zone de texte 4" o:spid="_x0000_s1027" type="#_x0000_t202" alt="Unclassified - Non-Classifié" style="position:absolute;left:0;text-align:left;margin-left:113pt;margin-top:0;width:164.2pt;height:31.9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" filled="f" stroked="f">
              <v:textbox style="mso-fit-shape-to-text:t" inset="0,15pt,20pt,0">
                <w:txbxContent>
                  <w:p w14:paraId="6D739530" w14:textId="03EDE210" w:rsidR="006C60F4" w:rsidRPr="006C60F4" w:rsidRDefault="006C60F4" w:rsidP="006C60F4">
                    <w:pPr>
                      <w:spacing w:after="0"/>
                      <w:rPr>
                        <w:rFonts w:ascii="Aptos" w:eastAsia="Aptos" w:hAnsi="Aptos" w:cs="Aptos"/>
                        <w:noProof/>
                        <w:color w:val="00000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A8DFE" w14:textId="704F9711" w:rsidR="006C60F4" w:rsidRDefault="006C60F4">
    <w:pPr>
      <w:pStyle w:val="Header"/>
    </w:pPr>
    <w:r>
      <w:rPr>
        <w:noProof/>
      </w:rPr>
      <mc:AlternateContent>
        <mc:Choice Requires="wps">
          <w:drawing>
            <wp:anchor distT="0" distB="0" distL="0" distR="0" simplePos="0" relativeHeight="251658240" behindDoc="0" locked="0" layoutInCell="1" allowOverlap="1" wp14:anchorId="38634F54" wp14:editId="3176C2AD">
              <wp:simplePos x="635" y="635"/>
              <wp:positionH relativeFrom="page">
                <wp:align>right</wp:align>
              </wp:positionH>
              <wp:positionV relativeFrom="page">
                <wp:align>top</wp:align>
              </wp:positionV>
              <wp:extent cx="2085340" cy="405765"/>
              <wp:effectExtent l="0" t="0" r="0" b="13335"/>
              <wp:wrapNone/>
              <wp:docPr id="1698405673" name="Zone de texte 2"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85340" cy="405765"/>
                      </a:xfrm>
                      <a:prstGeom prst="rect">
                        <a:avLst/>
                      </a:prstGeom>
                      <a:noFill/>
                      <a:ln>
                        <a:noFill/>
                      </a:ln>
                    </wps:spPr>
                    <wps:txbx>
                      <w:txbxContent>
                        <w:p w14:paraId="13B14B31" w14:textId="139E4EDA" w:rsidR="006C60F4" w:rsidRPr="006C60F4" w:rsidRDefault="006C60F4" w:rsidP="006C60F4">
                          <w:pPr>
                            <w:spacing w:after="0"/>
                            <w:rPr>
                              <w:rFonts w:ascii="Aptos" w:eastAsia="Aptos" w:hAnsi="Aptos" w:cs="Aptos"/>
                              <w:noProof/>
                              <w:color w:val="000000"/>
                            </w:rPr>
                          </w:pPr>
                          <w:proofErr w:type="spellStart"/>
                          <w:r>
                            <w:rPr>
                              <w:rFonts w:ascii="Aptos" w:hAnsi="Aptos"/>
                              <w:color w:val="000000"/>
                            </w:rPr>
                            <w:t>Unclassified</w:t>
                          </w:r>
                          <w:proofErr w:type="spellEnd"/>
                          <w:r>
                            <w:rPr>
                              <w:rFonts w:ascii="Aptos" w:hAnsi="Aptos"/>
                              <w:color w:val="000000"/>
                            </w:rPr>
                            <w:t xml:space="preserve"> - Non-</w:t>
                          </w:r>
                          <w:proofErr w:type="spellStart"/>
                          <w:r>
                            <w:rPr>
                              <w:rFonts w:ascii="Aptos" w:hAnsi="Aptos"/>
                              <w:color w:val="000000"/>
                            </w:rPr>
                            <w:t>Classifié</w:t>
                          </w:r>
                          <w:proofErr w:type="spellEnd"/>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8634F54" id="_x0000_t202" coordsize="21600,21600" o:spt="202" path="m,l,21600r21600,l21600,xe">
              <v:stroke joinstyle="miter"/>
              <v:path gradientshapeok="t" o:connecttype="rect"/>
            </v:shapetype>
            <v:shape id="Zone de texte 2" o:spid="_x0000_s1028" type="#_x0000_t202" alt="Unclassified - Non-Classifié" style="position:absolute;margin-left:113pt;margin-top:0;width:164.2pt;height:31.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" filled="f" stroked="f">
              <v:textbox style="mso-fit-shape-to-text:t" inset="0,15pt,20pt,0">
                <w:txbxContent>
                  <w:p w14:paraId="13B14B31" w14:textId="139E4EDA" w:rsidR="006C60F4" w:rsidRPr="006C60F4" w:rsidRDefault="006C60F4" w:rsidP="006C60F4">
                    <w:pPr>
                      <w:spacing w:after="0"/>
                      <w:rPr>
                        <w:rFonts w:ascii="Aptos" w:eastAsia="Aptos" w:hAnsi="Aptos" w:cs="Aptos"/>
                        <w:noProof/>
                        <w:color w:val="000000"/>
                      </w:rPr>
                    </w:pPr>
                    <w:proofErr w:type="spellStart"/>
                    <w:r>
                      <w:rPr>
                        <w:rFonts w:ascii="Aptos" w:hAnsi="Aptos"/>
                        <w:color w:val="000000"/>
                      </w:rPr>
                      <w:t>Unclassified</w:t>
                    </w:r>
                    <w:proofErr w:type="spellEnd"/>
                    <w:r>
                      <w:rPr>
                        <w:rFonts w:ascii="Aptos" w:hAnsi="Aptos"/>
                        <w:color w:val="000000"/>
                      </w:rPr>
                      <w:t xml:space="preserve"> - Non-</w:t>
                    </w:r>
                    <w:proofErr w:type="spellStart"/>
                    <w:r>
                      <w:rPr>
                        <w:rFonts w:ascii="Aptos" w:hAnsi="Aptos"/>
                        <w:color w:val="000000"/>
                      </w:rPr>
                      <w:t>Classifié</w:t>
                    </w:r>
                    <w:proofErr w:type="spellEnd"/>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627FE"/>
    <w:multiLevelType w:val="hybridMultilevel"/>
    <w:tmpl w:val="E91EC8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5435F1"/>
    <w:multiLevelType w:val="hybridMultilevel"/>
    <w:tmpl w:val="3F725B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CE7863"/>
    <w:multiLevelType w:val="multilevel"/>
    <w:tmpl w:val="799AA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CC1CD4"/>
    <w:multiLevelType w:val="hybridMultilevel"/>
    <w:tmpl w:val="4A32C382"/>
    <w:lvl w:ilvl="0" w:tplc="F636071E">
      <w:numFmt w:val="bullet"/>
      <w:lvlText w:val="•"/>
      <w:lvlJc w:val="left"/>
      <w:pPr>
        <w:ind w:left="1080" w:hanging="72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4D3529"/>
    <w:multiLevelType w:val="hybridMultilevel"/>
    <w:tmpl w:val="4E66298E"/>
    <w:lvl w:ilvl="0" w:tplc="6260673E">
      <w:start w:val="1"/>
      <w:numFmt w:val="bullet"/>
      <w:lvlText w:val="‑"/>
      <w:lvlJc w:val="left"/>
      <w:pPr>
        <w:ind w:left="720" w:hanging="360"/>
      </w:pPr>
      <w:rPr>
        <w:rFonts w:ascii="Cambria" w:hAnsi="Cambri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3E426B"/>
    <w:multiLevelType w:val="hybridMultilevel"/>
    <w:tmpl w:val="504018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22546A"/>
    <w:multiLevelType w:val="hybridMultilevel"/>
    <w:tmpl w:val="973AFACE"/>
    <w:lvl w:ilvl="0" w:tplc="6260673E">
      <w:start w:val="1"/>
      <w:numFmt w:val="bullet"/>
      <w:lvlText w:val="‑"/>
      <w:lvlJc w:val="left"/>
      <w:pPr>
        <w:ind w:left="360" w:hanging="360"/>
      </w:pPr>
      <w:rPr>
        <w:rFonts w:ascii="Cambria" w:hAnsi="Cambria"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C883653"/>
    <w:multiLevelType w:val="multilevel"/>
    <w:tmpl w:val="82A67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E92EAC"/>
    <w:multiLevelType w:val="multilevel"/>
    <w:tmpl w:val="93DA7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2CA5418"/>
    <w:multiLevelType w:val="multilevel"/>
    <w:tmpl w:val="E2B28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6CE701A"/>
    <w:multiLevelType w:val="multilevel"/>
    <w:tmpl w:val="C6787318"/>
    <w:lvl w:ilvl="0">
      <w:start w:val="1"/>
      <w:numFmt w:val="bullet"/>
      <w:lvlText w:val="‑"/>
      <w:lvlJc w:val="left"/>
      <w:pPr>
        <w:tabs>
          <w:tab w:val="num" w:pos="720"/>
        </w:tabs>
        <w:ind w:left="720" w:hanging="360"/>
      </w:pPr>
      <w:rPr>
        <w:rFonts w:ascii="Cambria" w:hAnsi="Cambria"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1E013B"/>
    <w:multiLevelType w:val="hybridMultilevel"/>
    <w:tmpl w:val="DA70AC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6A5A22"/>
    <w:multiLevelType w:val="hybridMultilevel"/>
    <w:tmpl w:val="11183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E932DA"/>
    <w:multiLevelType w:val="multilevel"/>
    <w:tmpl w:val="31829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8444565"/>
    <w:multiLevelType w:val="multilevel"/>
    <w:tmpl w:val="E39EC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DC6AAA"/>
    <w:multiLevelType w:val="multilevel"/>
    <w:tmpl w:val="95961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9407D1"/>
    <w:multiLevelType w:val="multilevel"/>
    <w:tmpl w:val="00C84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F7A7406"/>
    <w:multiLevelType w:val="multilevel"/>
    <w:tmpl w:val="ABFEB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1552582"/>
    <w:multiLevelType w:val="hybridMultilevel"/>
    <w:tmpl w:val="BF6C3666"/>
    <w:lvl w:ilvl="0" w:tplc="6260673E">
      <w:start w:val="1"/>
      <w:numFmt w:val="bullet"/>
      <w:lvlText w:val="‑"/>
      <w:lvlJc w:val="left"/>
      <w:pPr>
        <w:ind w:left="720" w:hanging="360"/>
      </w:pPr>
      <w:rPr>
        <w:rFonts w:ascii="Cambria" w:hAnsi="Cambri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74021C9"/>
    <w:multiLevelType w:val="multilevel"/>
    <w:tmpl w:val="A2AA0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82C76C0"/>
    <w:multiLevelType w:val="multilevel"/>
    <w:tmpl w:val="8406499C"/>
    <w:lvl w:ilvl="0">
      <w:start w:val="1"/>
      <w:numFmt w:val="bullet"/>
      <w:lvlText w:val="‑"/>
      <w:lvlJc w:val="left"/>
      <w:pPr>
        <w:tabs>
          <w:tab w:val="num" w:pos="720"/>
        </w:tabs>
        <w:ind w:left="720" w:hanging="360"/>
      </w:pPr>
      <w:rPr>
        <w:rFonts w:ascii="Cambria" w:hAnsi="Cambri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BE4950"/>
    <w:multiLevelType w:val="multilevel"/>
    <w:tmpl w:val="737CD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54C176A"/>
    <w:multiLevelType w:val="multilevel"/>
    <w:tmpl w:val="06FC6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AC57D4A"/>
    <w:multiLevelType w:val="hybridMultilevel"/>
    <w:tmpl w:val="A94C5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CD2535"/>
    <w:multiLevelType w:val="hybridMultilevel"/>
    <w:tmpl w:val="35AC6C78"/>
    <w:lvl w:ilvl="0" w:tplc="BCFC7FAA">
      <w:start w:val="1"/>
      <w:numFmt w:val="bullet"/>
      <w:lvlText w:val=""/>
      <w:lvlJc w:val="left"/>
      <w:pPr>
        <w:ind w:left="720" w:hanging="360"/>
      </w:pPr>
      <w:rPr>
        <w:rFonts w:ascii="Symbol" w:hAnsi="Symbol"/>
      </w:rPr>
    </w:lvl>
    <w:lvl w:ilvl="1" w:tplc="1A4E6322">
      <w:start w:val="1"/>
      <w:numFmt w:val="bullet"/>
      <w:lvlText w:val=""/>
      <w:lvlJc w:val="left"/>
      <w:pPr>
        <w:ind w:left="720" w:hanging="360"/>
      </w:pPr>
      <w:rPr>
        <w:rFonts w:ascii="Symbol" w:hAnsi="Symbol"/>
      </w:rPr>
    </w:lvl>
    <w:lvl w:ilvl="2" w:tplc="76F043D4">
      <w:start w:val="1"/>
      <w:numFmt w:val="bullet"/>
      <w:lvlText w:val=""/>
      <w:lvlJc w:val="left"/>
      <w:pPr>
        <w:ind w:left="720" w:hanging="360"/>
      </w:pPr>
      <w:rPr>
        <w:rFonts w:ascii="Symbol" w:hAnsi="Symbol"/>
      </w:rPr>
    </w:lvl>
    <w:lvl w:ilvl="3" w:tplc="A94EBE62">
      <w:start w:val="1"/>
      <w:numFmt w:val="bullet"/>
      <w:lvlText w:val=""/>
      <w:lvlJc w:val="left"/>
      <w:pPr>
        <w:ind w:left="720" w:hanging="360"/>
      </w:pPr>
      <w:rPr>
        <w:rFonts w:ascii="Symbol" w:hAnsi="Symbol"/>
      </w:rPr>
    </w:lvl>
    <w:lvl w:ilvl="4" w:tplc="323A6432">
      <w:start w:val="1"/>
      <w:numFmt w:val="bullet"/>
      <w:lvlText w:val=""/>
      <w:lvlJc w:val="left"/>
      <w:pPr>
        <w:ind w:left="720" w:hanging="360"/>
      </w:pPr>
      <w:rPr>
        <w:rFonts w:ascii="Symbol" w:hAnsi="Symbol"/>
      </w:rPr>
    </w:lvl>
    <w:lvl w:ilvl="5" w:tplc="500689FA">
      <w:start w:val="1"/>
      <w:numFmt w:val="bullet"/>
      <w:lvlText w:val=""/>
      <w:lvlJc w:val="left"/>
      <w:pPr>
        <w:ind w:left="720" w:hanging="360"/>
      </w:pPr>
      <w:rPr>
        <w:rFonts w:ascii="Symbol" w:hAnsi="Symbol"/>
      </w:rPr>
    </w:lvl>
    <w:lvl w:ilvl="6" w:tplc="AA8A2128">
      <w:start w:val="1"/>
      <w:numFmt w:val="bullet"/>
      <w:lvlText w:val=""/>
      <w:lvlJc w:val="left"/>
      <w:pPr>
        <w:ind w:left="720" w:hanging="360"/>
      </w:pPr>
      <w:rPr>
        <w:rFonts w:ascii="Symbol" w:hAnsi="Symbol"/>
      </w:rPr>
    </w:lvl>
    <w:lvl w:ilvl="7" w:tplc="6FBC17A2">
      <w:start w:val="1"/>
      <w:numFmt w:val="bullet"/>
      <w:lvlText w:val=""/>
      <w:lvlJc w:val="left"/>
      <w:pPr>
        <w:ind w:left="720" w:hanging="360"/>
      </w:pPr>
      <w:rPr>
        <w:rFonts w:ascii="Symbol" w:hAnsi="Symbol"/>
      </w:rPr>
    </w:lvl>
    <w:lvl w:ilvl="8" w:tplc="FBB632E0">
      <w:start w:val="1"/>
      <w:numFmt w:val="bullet"/>
      <w:lvlText w:val=""/>
      <w:lvlJc w:val="left"/>
      <w:pPr>
        <w:ind w:left="720" w:hanging="360"/>
      </w:pPr>
      <w:rPr>
        <w:rFonts w:ascii="Symbol" w:hAnsi="Symbol"/>
      </w:rPr>
    </w:lvl>
  </w:abstractNum>
  <w:abstractNum w:abstractNumId="25" w15:restartNumberingAfterBreak="0">
    <w:nsid w:val="5E786D37"/>
    <w:multiLevelType w:val="multilevel"/>
    <w:tmpl w:val="63681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54311A"/>
    <w:multiLevelType w:val="hybridMultilevel"/>
    <w:tmpl w:val="C6148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8C2AE9"/>
    <w:multiLevelType w:val="hybridMultilevel"/>
    <w:tmpl w:val="C4DA6CD6"/>
    <w:lvl w:ilvl="0" w:tplc="DCA64C40">
      <w:start w:val="1"/>
      <w:numFmt w:val="bullet"/>
      <w:lvlText w:val=""/>
      <w:lvlJc w:val="left"/>
      <w:pPr>
        <w:ind w:left="1080" w:hanging="360"/>
      </w:pPr>
      <w:rPr>
        <w:rFonts w:ascii="Symbol" w:hAnsi="Symbol"/>
      </w:rPr>
    </w:lvl>
    <w:lvl w:ilvl="1" w:tplc="A7B67230">
      <w:start w:val="1"/>
      <w:numFmt w:val="bullet"/>
      <w:lvlText w:val=""/>
      <w:lvlJc w:val="left"/>
      <w:pPr>
        <w:ind w:left="1080" w:hanging="360"/>
      </w:pPr>
      <w:rPr>
        <w:rFonts w:ascii="Symbol" w:hAnsi="Symbol"/>
      </w:rPr>
    </w:lvl>
    <w:lvl w:ilvl="2" w:tplc="20B073E4">
      <w:start w:val="1"/>
      <w:numFmt w:val="bullet"/>
      <w:lvlText w:val=""/>
      <w:lvlJc w:val="left"/>
      <w:pPr>
        <w:ind w:left="1080" w:hanging="360"/>
      </w:pPr>
      <w:rPr>
        <w:rFonts w:ascii="Symbol" w:hAnsi="Symbol"/>
      </w:rPr>
    </w:lvl>
    <w:lvl w:ilvl="3" w:tplc="6DF6E2BE">
      <w:start w:val="1"/>
      <w:numFmt w:val="bullet"/>
      <w:lvlText w:val=""/>
      <w:lvlJc w:val="left"/>
      <w:pPr>
        <w:ind w:left="1080" w:hanging="360"/>
      </w:pPr>
      <w:rPr>
        <w:rFonts w:ascii="Symbol" w:hAnsi="Symbol"/>
      </w:rPr>
    </w:lvl>
    <w:lvl w:ilvl="4" w:tplc="1B34EED2">
      <w:start w:val="1"/>
      <w:numFmt w:val="bullet"/>
      <w:lvlText w:val=""/>
      <w:lvlJc w:val="left"/>
      <w:pPr>
        <w:ind w:left="1080" w:hanging="360"/>
      </w:pPr>
      <w:rPr>
        <w:rFonts w:ascii="Symbol" w:hAnsi="Symbol"/>
      </w:rPr>
    </w:lvl>
    <w:lvl w:ilvl="5" w:tplc="B34ABD22">
      <w:start w:val="1"/>
      <w:numFmt w:val="bullet"/>
      <w:lvlText w:val=""/>
      <w:lvlJc w:val="left"/>
      <w:pPr>
        <w:ind w:left="1080" w:hanging="360"/>
      </w:pPr>
      <w:rPr>
        <w:rFonts w:ascii="Symbol" w:hAnsi="Symbol"/>
      </w:rPr>
    </w:lvl>
    <w:lvl w:ilvl="6" w:tplc="6616B2DA">
      <w:start w:val="1"/>
      <w:numFmt w:val="bullet"/>
      <w:lvlText w:val=""/>
      <w:lvlJc w:val="left"/>
      <w:pPr>
        <w:ind w:left="1080" w:hanging="360"/>
      </w:pPr>
      <w:rPr>
        <w:rFonts w:ascii="Symbol" w:hAnsi="Symbol"/>
      </w:rPr>
    </w:lvl>
    <w:lvl w:ilvl="7" w:tplc="E27647C2">
      <w:start w:val="1"/>
      <w:numFmt w:val="bullet"/>
      <w:lvlText w:val=""/>
      <w:lvlJc w:val="left"/>
      <w:pPr>
        <w:ind w:left="1080" w:hanging="360"/>
      </w:pPr>
      <w:rPr>
        <w:rFonts w:ascii="Symbol" w:hAnsi="Symbol"/>
      </w:rPr>
    </w:lvl>
    <w:lvl w:ilvl="8" w:tplc="5A34FA06">
      <w:start w:val="1"/>
      <w:numFmt w:val="bullet"/>
      <w:lvlText w:val=""/>
      <w:lvlJc w:val="left"/>
      <w:pPr>
        <w:ind w:left="1080" w:hanging="360"/>
      </w:pPr>
      <w:rPr>
        <w:rFonts w:ascii="Symbol" w:hAnsi="Symbol"/>
      </w:rPr>
    </w:lvl>
  </w:abstractNum>
  <w:abstractNum w:abstractNumId="28" w15:restartNumberingAfterBreak="0">
    <w:nsid w:val="67667922"/>
    <w:multiLevelType w:val="multilevel"/>
    <w:tmpl w:val="9B64B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8EA1DC5"/>
    <w:multiLevelType w:val="multilevel"/>
    <w:tmpl w:val="9BCA1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EF333B6"/>
    <w:multiLevelType w:val="hybridMultilevel"/>
    <w:tmpl w:val="2124A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291CAF"/>
    <w:multiLevelType w:val="multilevel"/>
    <w:tmpl w:val="5B7E4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5825D7"/>
    <w:multiLevelType w:val="multilevel"/>
    <w:tmpl w:val="B9A6B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4F3334"/>
    <w:multiLevelType w:val="hybridMultilevel"/>
    <w:tmpl w:val="D3D2A362"/>
    <w:lvl w:ilvl="0" w:tplc="5EA42108">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6852555"/>
    <w:multiLevelType w:val="hybridMultilevel"/>
    <w:tmpl w:val="899238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4664456">
    <w:abstractNumId w:val="13"/>
  </w:num>
  <w:num w:numId="2" w16cid:durableId="1070495339">
    <w:abstractNumId w:val="12"/>
  </w:num>
  <w:num w:numId="3" w16cid:durableId="1070813119">
    <w:abstractNumId w:val="5"/>
  </w:num>
  <w:num w:numId="4" w16cid:durableId="1172599897">
    <w:abstractNumId w:val="29"/>
  </w:num>
  <w:num w:numId="5" w16cid:durableId="1191794638">
    <w:abstractNumId w:val="31"/>
  </w:num>
  <w:num w:numId="6" w16cid:durableId="1264731401">
    <w:abstractNumId w:val="14"/>
  </w:num>
  <w:num w:numId="7" w16cid:durableId="1303729624">
    <w:abstractNumId w:val="8"/>
  </w:num>
  <w:num w:numId="8" w16cid:durableId="135806750">
    <w:abstractNumId w:val="6"/>
  </w:num>
  <w:num w:numId="9" w16cid:durableId="1366177383">
    <w:abstractNumId w:val="21"/>
  </w:num>
  <w:num w:numId="10" w16cid:durableId="1496913717">
    <w:abstractNumId w:val="30"/>
  </w:num>
  <w:num w:numId="11" w16cid:durableId="1499037021">
    <w:abstractNumId w:val="16"/>
  </w:num>
  <w:num w:numId="12" w16cid:durableId="1521384722">
    <w:abstractNumId w:val="27"/>
  </w:num>
  <w:num w:numId="13" w16cid:durableId="155272807">
    <w:abstractNumId w:val="24"/>
  </w:num>
  <w:num w:numId="14" w16cid:durableId="164325357">
    <w:abstractNumId w:val="34"/>
  </w:num>
  <w:num w:numId="15" w16cid:durableId="17051987">
    <w:abstractNumId w:val="1"/>
  </w:num>
  <w:num w:numId="16" w16cid:durableId="1725983356">
    <w:abstractNumId w:val="23"/>
  </w:num>
  <w:num w:numId="17" w16cid:durableId="1801025064">
    <w:abstractNumId w:val="11"/>
  </w:num>
  <w:num w:numId="18" w16cid:durableId="18091206">
    <w:abstractNumId w:val="19"/>
  </w:num>
  <w:num w:numId="19" w16cid:durableId="1876578254">
    <w:abstractNumId w:val="26"/>
  </w:num>
  <w:num w:numId="20" w16cid:durableId="1917737671">
    <w:abstractNumId w:val="28"/>
  </w:num>
  <w:num w:numId="21" w16cid:durableId="20254617">
    <w:abstractNumId w:val="22"/>
  </w:num>
  <w:num w:numId="22" w16cid:durableId="2091076272">
    <w:abstractNumId w:val="3"/>
  </w:num>
  <w:num w:numId="23" w16cid:durableId="238758038">
    <w:abstractNumId w:val="9"/>
  </w:num>
  <w:num w:numId="24" w16cid:durableId="433551171">
    <w:abstractNumId w:val="17"/>
  </w:num>
  <w:num w:numId="25" w16cid:durableId="508570298">
    <w:abstractNumId w:val="10"/>
  </w:num>
  <w:num w:numId="26" w16cid:durableId="537395701">
    <w:abstractNumId w:val="18"/>
  </w:num>
  <w:num w:numId="27" w16cid:durableId="546721847">
    <w:abstractNumId w:val="4"/>
  </w:num>
  <w:num w:numId="28" w16cid:durableId="664938739">
    <w:abstractNumId w:val="32"/>
  </w:num>
  <w:num w:numId="29" w16cid:durableId="702748033">
    <w:abstractNumId w:val="15"/>
  </w:num>
  <w:num w:numId="30" w16cid:durableId="818419152">
    <w:abstractNumId w:val="0"/>
  </w:num>
  <w:num w:numId="31" w16cid:durableId="863985534">
    <w:abstractNumId w:val="2"/>
  </w:num>
  <w:num w:numId="32" w16cid:durableId="886405887">
    <w:abstractNumId w:val="25"/>
  </w:num>
  <w:num w:numId="33" w16cid:durableId="904951436">
    <w:abstractNumId w:val="7"/>
  </w:num>
  <w:num w:numId="34" w16cid:durableId="986125781">
    <w:abstractNumId w:val="33"/>
  </w:num>
  <w:num w:numId="35" w16cid:durableId="200790325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B6A"/>
    <w:rsid w:val="00001A39"/>
    <w:rsid w:val="00001CB3"/>
    <w:rsid w:val="00001EA6"/>
    <w:rsid w:val="00002A8C"/>
    <w:rsid w:val="00003C21"/>
    <w:rsid w:val="0000422C"/>
    <w:rsid w:val="00006288"/>
    <w:rsid w:val="000072E0"/>
    <w:rsid w:val="00010A7B"/>
    <w:rsid w:val="000112E5"/>
    <w:rsid w:val="0001226D"/>
    <w:rsid w:val="00013922"/>
    <w:rsid w:val="00014475"/>
    <w:rsid w:val="00014A05"/>
    <w:rsid w:val="00014A84"/>
    <w:rsid w:val="00016523"/>
    <w:rsid w:val="0001729C"/>
    <w:rsid w:val="00023162"/>
    <w:rsid w:val="0002426A"/>
    <w:rsid w:val="00024868"/>
    <w:rsid w:val="00024890"/>
    <w:rsid w:val="00024AD5"/>
    <w:rsid w:val="00024F75"/>
    <w:rsid w:val="000254D7"/>
    <w:rsid w:val="0002671F"/>
    <w:rsid w:val="00026AB1"/>
    <w:rsid w:val="000273F3"/>
    <w:rsid w:val="00031333"/>
    <w:rsid w:val="00031A95"/>
    <w:rsid w:val="00031AC5"/>
    <w:rsid w:val="000330A5"/>
    <w:rsid w:val="000347CD"/>
    <w:rsid w:val="00034B29"/>
    <w:rsid w:val="00037036"/>
    <w:rsid w:val="000404BA"/>
    <w:rsid w:val="000426A1"/>
    <w:rsid w:val="00042A0C"/>
    <w:rsid w:val="00043182"/>
    <w:rsid w:val="00043581"/>
    <w:rsid w:val="000463F5"/>
    <w:rsid w:val="00047CD9"/>
    <w:rsid w:val="00047F61"/>
    <w:rsid w:val="00050706"/>
    <w:rsid w:val="0005238D"/>
    <w:rsid w:val="000541BA"/>
    <w:rsid w:val="00054B9D"/>
    <w:rsid w:val="00054E07"/>
    <w:rsid w:val="00055595"/>
    <w:rsid w:val="00055C33"/>
    <w:rsid w:val="000614FD"/>
    <w:rsid w:val="00061879"/>
    <w:rsid w:val="00063695"/>
    <w:rsid w:val="00064683"/>
    <w:rsid w:val="000656E0"/>
    <w:rsid w:val="0006592B"/>
    <w:rsid w:val="0006788F"/>
    <w:rsid w:val="000713C0"/>
    <w:rsid w:val="00072EED"/>
    <w:rsid w:val="00073CD3"/>
    <w:rsid w:val="0007429C"/>
    <w:rsid w:val="00074A2F"/>
    <w:rsid w:val="00074F5C"/>
    <w:rsid w:val="000750AA"/>
    <w:rsid w:val="0007756E"/>
    <w:rsid w:val="00077737"/>
    <w:rsid w:val="0008097C"/>
    <w:rsid w:val="00081073"/>
    <w:rsid w:val="000811D4"/>
    <w:rsid w:val="00083565"/>
    <w:rsid w:val="00084ED0"/>
    <w:rsid w:val="000853E5"/>
    <w:rsid w:val="0008560B"/>
    <w:rsid w:val="000872E2"/>
    <w:rsid w:val="000872F2"/>
    <w:rsid w:val="000915ED"/>
    <w:rsid w:val="000916ED"/>
    <w:rsid w:val="0009182F"/>
    <w:rsid w:val="00095164"/>
    <w:rsid w:val="0009555B"/>
    <w:rsid w:val="00096FE4"/>
    <w:rsid w:val="000974A2"/>
    <w:rsid w:val="000A0C79"/>
    <w:rsid w:val="000A3AE1"/>
    <w:rsid w:val="000A3F34"/>
    <w:rsid w:val="000A4D94"/>
    <w:rsid w:val="000A56C4"/>
    <w:rsid w:val="000A5BB8"/>
    <w:rsid w:val="000A6D8B"/>
    <w:rsid w:val="000B0A6B"/>
    <w:rsid w:val="000B14E1"/>
    <w:rsid w:val="000B311A"/>
    <w:rsid w:val="000B36AF"/>
    <w:rsid w:val="000B3FE8"/>
    <w:rsid w:val="000B4417"/>
    <w:rsid w:val="000B5263"/>
    <w:rsid w:val="000C14CB"/>
    <w:rsid w:val="000C3EF5"/>
    <w:rsid w:val="000C4B49"/>
    <w:rsid w:val="000C599E"/>
    <w:rsid w:val="000C65A5"/>
    <w:rsid w:val="000C67B0"/>
    <w:rsid w:val="000D05CB"/>
    <w:rsid w:val="000D066A"/>
    <w:rsid w:val="000D158D"/>
    <w:rsid w:val="000D36A5"/>
    <w:rsid w:val="000D5BD3"/>
    <w:rsid w:val="000D5E29"/>
    <w:rsid w:val="000D6593"/>
    <w:rsid w:val="000D6FAA"/>
    <w:rsid w:val="000D711A"/>
    <w:rsid w:val="000D7699"/>
    <w:rsid w:val="000E0236"/>
    <w:rsid w:val="000E0D77"/>
    <w:rsid w:val="000E1EE7"/>
    <w:rsid w:val="000E202E"/>
    <w:rsid w:val="000E2840"/>
    <w:rsid w:val="000E3C4E"/>
    <w:rsid w:val="000E3EB1"/>
    <w:rsid w:val="000E5857"/>
    <w:rsid w:val="000E5A5E"/>
    <w:rsid w:val="000E68F6"/>
    <w:rsid w:val="000F1624"/>
    <w:rsid w:val="000F2312"/>
    <w:rsid w:val="000F2643"/>
    <w:rsid w:val="000F3187"/>
    <w:rsid w:val="000F5CF1"/>
    <w:rsid w:val="000F625D"/>
    <w:rsid w:val="000F6FF5"/>
    <w:rsid w:val="000F708F"/>
    <w:rsid w:val="000F7B80"/>
    <w:rsid w:val="00101241"/>
    <w:rsid w:val="00101DA6"/>
    <w:rsid w:val="0010448E"/>
    <w:rsid w:val="00106F41"/>
    <w:rsid w:val="00110093"/>
    <w:rsid w:val="0011118B"/>
    <w:rsid w:val="00111880"/>
    <w:rsid w:val="001130EC"/>
    <w:rsid w:val="00113813"/>
    <w:rsid w:val="00114F1B"/>
    <w:rsid w:val="00115CA0"/>
    <w:rsid w:val="00116788"/>
    <w:rsid w:val="0012140A"/>
    <w:rsid w:val="001235C0"/>
    <w:rsid w:val="00125152"/>
    <w:rsid w:val="00126AA4"/>
    <w:rsid w:val="00127682"/>
    <w:rsid w:val="00130AD6"/>
    <w:rsid w:val="00131364"/>
    <w:rsid w:val="001327E6"/>
    <w:rsid w:val="0013422B"/>
    <w:rsid w:val="00134C66"/>
    <w:rsid w:val="00134DC6"/>
    <w:rsid w:val="00135887"/>
    <w:rsid w:val="00135C22"/>
    <w:rsid w:val="0013681B"/>
    <w:rsid w:val="001369F7"/>
    <w:rsid w:val="00137F86"/>
    <w:rsid w:val="00141A20"/>
    <w:rsid w:val="00141E3E"/>
    <w:rsid w:val="001426A8"/>
    <w:rsid w:val="00143452"/>
    <w:rsid w:val="00143D00"/>
    <w:rsid w:val="00143DEC"/>
    <w:rsid w:val="00144263"/>
    <w:rsid w:val="00144CEA"/>
    <w:rsid w:val="00145513"/>
    <w:rsid w:val="0014598F"/>
    <w:rsid w:val="001463AA"/>
    <w:rsid w:val="001466D8"/>
    <w:rsid w:val="0015108B"/>
    <w:rsid w:val="00151C05"/>
    <w:rsid w:val="0015228C"/>
    <w:rsid w:val="00153AE8"/>
    <w:rsid w:val="00155789"/>
    <w:rsid w:val="00156E1A"/>
    <w:rsid w:val="00157529"/>
    <w:rsid w:val="00157A5F"/>
    <w:rsid w:val="00157E51"/>
    <w:rsid w:val="0016005A"/>
    <w:rsid w:val="001604C4"/>
    <w:rsid w:val="00162D6C"/>
    <w:rsid w:val="00163150"/>
    <w:rsid w:val="00163467"/>
    <w:rsid w:val="00163A4C"/>
    <w:rsid w:val="00163EAD"/>
    <w:rsid w:val="00164C95"/>
    <w:rsid w:val="00165452"/>
    <w:rsid w:val="00165627"/>
    <w:rsid w:val="00166D6A"/>
    <w:rsid w:val="00166F1B"/>
    <w:rsid w:val="00167540"/>
    <w:rsid w:val="00167D4B"/>
    <w:rsid w:val="00171171"/>
    <w:rsid w:val="00172B8E"/>
    <w:rsid w:val="00176098"/>
    <w:rsid w:val="00176DCB"/>
    <w:rsid w:val="00177678"/>
    <w:rsid w:val="00177C06"/>
    <w:rsid w:val="00177FF1"/>
    <w:rsid w:val="00181264"/>
    <w:rsid w:val="00181532"/>
    <w:rsid w:val="001840FC"/>
    <w:rsid w:val="00185604"/>
    <w:rsid w:val="001912C7"/>
    <w:rsid w:val="00191C99"/>
    <w:rsid w:val="00191F24"/>
    <w:rsid w:val="0019253F"/>
    <w:rsid w:val="00193CB0"/>
    <w:rsid w:val="00193EED"/>
    <w:rsid w:val="00193F4C"/>
    <w:rsid w:val="00194ECD"/>
    <w:rsid w:val="00194FA4"/>
    <w:rsid w:val="0019707B"/>
    <w:rsid w:val="00197B5E"/>
    <w:rsid w:val="00197DB2"/>
    <w:rsid w:val="001A23FB"/>
    <w:rsid w:val="001A2C50"/>
    <w:rsid w:val="001A3C5C"/>
    <w:rsid w:val="001A494F"/>
    <w:rsid w:val="001A64D7"/>
    <w:rsid w:val="001A730A"/>
    <w:rsid w:val="001A7690"/>
    <w:rsid w:val="001B00BF"/>
    <w:rsid w:val="001B1407"/>
    <w:rsid w:val="001B4B13"/>
    <w:rsid w:val="001B5069"/>
    <w:rsid w:val="001B55C5"/>
    <w:rsid w:val="001B6819"/>
    <w:rsid w:val="001B775D"/>
    <w:rsid w:val="001C1156"/>
    <w:rsid w:val="001C19D0"/>
    <w:rsid w:val="001C1AAF"/>
    <w:rsid w:val="001C2089"/>
    <w:rsid w:val="001C3197"/>
    <w:rsid w:val="001C593D"/>
    <w:rsid w:val="001C60EB"/>
    <w:rsid w:val="001C75B7"/>
    <w:rsid w:val="001C76CB"/>
    <w:rsid w:val="001D1481"/>
    <w:rsid w:val="001D1FDC"/>
    <w:rsid w:val="001D3A9F"/>
    <w:rsid w:val="001D50D6"/>
    <w:rsid w:val="001D5507"/>
    <w:rsid w:val="001E0273"/>
    <w:rsid w:val="001E0C04"/>
    <w:rsid w:val="001E2502"/>
    <w:rsid w:val="001E2763"/>
    <w:rsid w:val="001E30BB"/>
    <w:rsid w:val="001E343B"/>
    <w:rsid w:val="001E6220"/>
    <w:rsid w:val="001E624B"/>
    <w:rsid w:val="001E6573"/>
    <w:rsid w:val="001E705B"/>
    <w:rsid w:val="001E78EC"/>
    <w:rsid w:val="001F2185"/>
    <w:rsid w:val="001F305A"/>
    <w:rsid w:val="001F4CF1"/>
    <w:rsid w:val="001F5E73"/>
    <w:rsid w:val="001F77B1"/>
    <w:rsid w:val="001F7B63"/>
    <w:rsid w:val="002008FA"/>
    <w:rsid w:val="00201DA5"/>
    <w:rsid w:val="002035DA"/>
    <w:rsid w:val="00204324"/>
    <w:rsid w:val="002067DF"/>
    <w:rsid w:val="002107A1"/>
    <w:rsid w:val="0021248D"/>
    <w:rsid w:val="00213734"/>
    <w:rsid w:val="00215CAE"/>
    <w:rsid w:val="00216EE4"/>
    <w:rsid w:val="00216F39"/>
    <w:rsid w:val="002173F5"/>
    <w:rsid w:val="00220DEE"/>
    <w:rsid w:val="00220FD4"/>
    <w:rsid w:val="0022106D"/>
    <w:rsid w:val="0022164F"/>
    <w:rsid w:val="00221E46"/>
    <w:rsid w:val="00222BFC"/>
    <w:rsid w:val="00223A11"/>
    <w:rsid w:val="00224138"/>
    <w:rsid w:val="0022628D"/>
    <w:rsid w:val="0022646F"/>
    <w:rsid w:val="00226735"/>
    <w:rsid w:val="00227259"/>
    <w:rsid w:val="0023018A"/>
    <w:rsid w:val="00230CC0"/>
    <w:rsid w:val="0023260C"/>
    <w:rsid w:val="00233E72"/>
    <w:rsid w:val="00237D7F"/>
    <w:rsid w:val="0024086B"/>
    <w:rsid w:val="00240E5B"/>
    <w:rsid w:val="0024406F"/>
    <w:rsid w:val="00244DCD"/>
    <w:rsid w:val="00245707"/>
    <w:rsid w:val="0024575F"/>
    <w:rsid w:val="002476D2"/>
    <w:rsid w:val="00247F06"/>
    <w:rsid w:val="002504AE"/>
    <w:rsid w:val="002506FC"/>
    <w:rsid w:val="002512AC"/>
    <w:rsid w:val="002525FB"/>
    <w:rsid w:val="00252D2D"/>
    <w:rsid w:val="00252DBF"/>
    <w:rsid w:val="00254F56"/>
    <w:rsid w:val="00256B7E"/>
    <w:rsid w:val="00256FA0"/>
    <w:rsid w:val="00257215"/>
    <w:rsid w:val="0026018D"/>
    <w:rsid w:val="0026189D"/>
    <w:rsid w:val="00261F96"/>
    <w:rsid w:val="00263DAE"/>
    <w:rsid w:val="002647D7"/>
    <w:rsid w:val="00267219"/>
    <w:rsid w:val="00267D76"/>
    <w:rsid w:val="00273984"/>
    <w:rsid w:val="00273ED5"/>
    <w:rsid w:val="00275AD6"/>
    <w:rsid w:val="00276785"/>
    <w:rsid w:val="00276D91"/>
    <w:rsid w:val="002809FD"/>
    <w:rsid w:val="00280F10"/>
    <w:rsid w:val="00284021"/>
    <w:rsid w:val="00284CB9"/>
    <w:rsid w:val="00291F53"/>
    <w:rsid w:val="002927D8"/>
    <w:rsid w:val="00293C94"/>
    <w:rsid w:val="002947A5"/>
    <w:rsid w:val="00294AB9"/>
    <w:rsid w:val="00295403"/>
    <w:rsid w:val="00297EE5"/>
    <w:rsid w:val="002A0592"/>
    <w:rsid w:val="002A1040"/>
    <w:rsid w:val="002A13B7"/>
    <w:rsid w:val="002A2201"/>
    <w:rsid w:val="002A4083"/>
    <w:rsid w:val="002A53BC"/>
    <w:rsid w:val="002A579F"/>
    <w:rsid w:val="002A7642"/>
    <w:rsid w:val="002A783D"/>
    <w:rsid w:val="002B044D"/>
    <w:rsid w:val="002B06A0"/>
    <w:rsid w:val="002B275F"/>
    <w:rsid w:val="002B29C7"/>
    <w:rsid w:val="002B2F1C"/>
    <w:rsid w:val="002B4987"/>
    <w:rsid w:val="002B4FDA"/>
    <w:rsid w:val="002B5161"/>
    <w:rsid w:val="002B644C"/>
    <w:rsid w:val="002B6946"/>
    <w:rsid w:val="002B6BAA"/>
    <w:rsid w:val="002B78DE"/>
    <w:rsid w:val="002C0128"/>
    <w:rsid w:val="002C30EF"/>
    <w:rsid w:val="002C39B2"/>
    <w:rsid w:val="002C5106"/>
    <w:rsid w:val="002C5F35"/>
    <w:rsid w:val="002C64F5"/>
    <w:rsid w:val="002C6793"/>
    <w:rsid w:val="002C712C"/>
    <w:rsid w:val="002C7B64"/>
    <w:rsid w:val="002C7FB0"/>
    <w:rsid w:val="002D1A63"/>
    <w:rsid w:val="002D1B1F"/>
    <w:rsid w:val="002D2E36"/>
    <w:rsid w:val="002D3FD2"/>
    <w:rsid w:val="002D4E33"/>
    <w:rsid w:val="002D7EC6"/>
    <w:rsid w:val="002E019C"/>
    <w:rsid w:val="002E07E5"/>
    <w:rsid w:val="002E1C1B"/>
    <w:rsid w:val="002E78CB"/>
    <w:rsid w:val="002F082B"/>
    <w:rsid w:val="002F0FDB"/>
    <w:rsid w:val="002F1A1F"/>
    <w:rsid w:val="002F2FF3"/>
    <w:rsid w:val="002F4266"/>
    <w:rsid w:val="002F43D7"/>
    <w:rsid w:val="002F4E1A"/>
    <w:rsid w:val="002F60C2"/>
    <w:rsid w:val="002F6843"/>
    <w:rsid w:val="003015A2"/>
    <w:rsid w:val="003017D1"/>
    <w:rsid w:val="00302224"/>
    <w:rsid w:val="00302275"/>
    <w:rsid w:val="003042A7"/>
    <w:rsid w:val="003046D3"/>
    <w:rsid w:val="003049FE"/>
    <w:rsid w:val="00304AA2"/>
    <w:rsid w:val="00304F10"/>
    <w:rsid w:val="00305359"/>
    <w:rsid w:val="00305B9E"/>
    <w:rsid w:val="00310D7A"/>
    <w:rsid w:val="0031450B"/>
    <w:rsid w:val="00314E93"/>
    <w:rsid w:val="00315154"/>
    <w:rsid w:val="0031672A"/>
    <w:rsid w:val="00316AE5"/>
    <w:rsid w:val="003208A2"/>
    <w:rsid w:val="003213B1"/>
    <w:rsid w:val="003213C3"/>
    <w:rsid w:val="00322896"/>
    <w:rsid w:val="00323536"/>
    <w:rsid w:val="0032563C"/>
    <w:rsid w:val="0032629B"/>
    <w:rsid w:val="003302DE"/>
    <w:rsid w:val="00331DBA"/>
    <w:rsid w:val="0033246C"/>
    <w:rsid w:val="00332F13"/>
    <w:rsid w:val="0033591B"/>
    <w:rsid w:val="00341059"/>
    <w:rsid w:val="003419D2"/>
    <w:rsid w:val="00341CD6"/>
    <w:rsid w:val="00342623"/>
    <w:rsid w:val="0034268E"/>
    <w:rsid w:val="00343090"/>
    <w:rsid w:val="003438DA"/>
    <w:rsid w:val="00343B8D"/>
    <w:rsid w:val="00346C8D"/>
    <w:rsid w:val="00347F80"/>
    <w:rsid w:val="003512E3"/>
    <w:rsid w:val="003516E2"/>
    <w:rsid w:val="00353601"/>
    <w:rsid w:val="00355CB2"/>
    <w:rsid w:val="00355FCB"/>
    <w:rsid w:val="00357B53"/>
    <w:rsid w:val="00360E2D"/>
    <w:rsid w:val="003628DB"/>
    <w:rsid w:val="00364304"/>
    <w:rsid w:val="00364989"/>
    <w:rsid w:val="0036668A"/>
    <w:rsid w:val="00371249"/>
    <w:rsid w:val="00372CE7"/>
    <w:rsid w:val="00373C41"/>
    <w:rsid w:val="00373EE2"/>
    <w:rsid w:val="00373F3E"/>
    <w:rsid w:val="0037430D"/>
    <w:rsid w:val="00374B78"/>
    <w:rsid w:val="0037542E"/>
    <w:rsid w:val="00375EDB"/>
    <w:rsid w:val="0037737A"/>
    <w:rsid w:val="00382BF4"/>
    <w:rsid w:val="003830A2"/>
    <w:rsid w:val="003833B0"/>
    <w:rsid w:val="00384A08"/>
    <w:rsid w:val="003854B9"/>
    <w:rsid w:val="003856E6"/>
    <w:rsid w:val="00385B3C"/>
    <w:rsid w:val="0038766F"/>
    <w:rsid w:val="00387B79"/>
    <w:rsid w:val="00391C2B"/>
    <w:rsid w:val="003968DC"/>
    <w:rsid w:val="00397516"/>
    <w:rsid w:val="003A19A0"/>
    <w:rsid w:val="003A2BD2"/>
    <w:rsid w:val="003A389E"/>
    <w:rsid w:val="003A3A59"/>
    <w:rsid w:val="003A422A"/>
    <w:rsid w:val="003B5E7F"/>
    <w:rsid w:val="003C0403"/>
    <w:rsid w:val="003C060E"/>
    <w:rsid w:val="003C321F"/>
    <w:rsid w:val="003C5BD9"/>
    <w:rsid w:val="003D0405"/>
    <w:rsid w:val="003D179D"/>
    <w:rsid w:val="003D1B45"/>
    <w:rsid w:val="003D34D0"/>
    <w:rsid w:val="003D6398"/>
    <w:rsid w:val="003D6589"/>
    <w:rsid w:val="003E003D"/>
    <w:rsid w:val="003E09B9"/>
    <w:rsid w:val="003E2D99"/>
    <w:rsid w:val="003E37A4"/>
    <w:rsid w:val="003E3A76"/>
    <w:rsid w:val="003E3B22"/>
    <w:rsid w:val="003E6528"/>
    <w:rsid w:val="003E726F"/>
    <w:rsid w:val="003F1D2D"/>
    <w:rsid w:val="003F22F5"/>
    <w:rsid w:val="003F3D05"/>
    <w:rsid w:val="0040191F"/>
    <w:rsid w:val="00403BF6"/>
    <w:rsid w:val="00404465"/>
    <w:rsid w:val="004045D3"/>
    <w:rsid w:val="00405EED"/>
    <w:rsid w:val="0040703E"/>
    <w:rsid w:val="0041129B"/>
    <w:rsid w:val="00413367"/>
    <w:rsid w:val="00413DE2"/>
    <w:rsid w:val="00416440"/>
    <w:rsid w:val="00420133"/>
    <w:rsid w:val="004225C2"/>
    <w:rsid w:val="004226B8"/>
    <w:rsid w:val="00422793"/>
    <w:rsid w:val="004248BA"/>
    <w:rsid w:val="0042727D"/>
    <w:rsid w:val="004301AE"/>
    <w:rsid w:val="004306F6"/>
    <w:rsid w:val="00430D21"/>
    <w:rsid w:val="00431029"/>
    <w:rsid w:val="0043128F"/>
    <w:rsid w:val="00431D9A"/>
    <w:rsid w:val="00432F35"/>
    <w:rsid w:val="00434289"/>
    <w:rsid w:val="00434E2C"/>
    <w:rsid w:val="00435A2E"/>
    <w:rsid w:val="00435AF6"/>
    <w:rsid w:val="0043647F"/>
    <w:rsid w:val="00436583"/>
    <w:rsid w:val="00437713"/>
    <w:rsid w:val="00437F5F"/>
    <w:rsid w:val="00441A90"/>
    <w:rsid w:val="00442A60"/>
    <w:rsid w:val="00443CC5"/>
    <w:rsid w:val="004440D3"/>
    <w:rsid w:val="00445098"/>
    <w:rsid w:val="0044689D"/>
    <w:rsid w:val="00446FA5"/>
    <w:rsid w:val="00447020"/>
    <w:rsid w:val="00447663"/>
    <w:rsid w:val="004477A7"/>
    <w:rsid w:val="004508EE"/>
    <w:rsid w:val="004520BC"/>
    <w:rsid w:val="004521F1"/>
    <w:rsid w:val="00452702"/>
    <w:rsid w:val="00452A47"/>
    <w:rsid w:val="00453A94"/>
    <w:rsid w:val="00454A12"/>
    <w:rsid w:val="00455299"/>
    <w:rsid w:val="00455DE6"/>
    <w:rsid w:val="004568F5"/>
    <w:rsid w:val="0046073A"/>
    <w:rsid w:val="00460ED6"/>
    <w:rsid w:val="00461F0D"/>
    <w:rsid w:val="00462DD1"/>
    <w:rsid w:val="004640EA"/>
    <w:rsid w:val="004652F6"/>
    <w:rsid w:val="0046624A"/>
    <w:rsid w:val="0047054C"/>
    <w:rsid w:val="004705F1"/>
    <w:rsid w:val="004710E2"/>
    <w:rsid w:val="00472F39"/>
    <w:rsid w:val="00473118"/>
    <w:rsid w:val="00474418"/>
    <w:rsid w:val="0047480A"/>
    <w:rsid w:val="00475197"/>
    <w:rsid w:val="00475C1A"/>
    <w:rsid w:val="00475E26"/>
    <w:rsid w:val="00477224"/>
    <w:rsid w:val="004814D0"/>
    <w:rsid w:val="00482E5D"/>
    <w:rsid w:val="004877AA"/>
    <w:rsid w:val="004921C3"/>
    <w:rsid w:val="00493BA4"/>
    <w:rsid w:val="00494B2A"/>
    <w:rsid w:val="004972AF"/>
    <w:rsid w:val="004A139A"/>
    <w:rsid w:val="004A16B7"/>
    <w:rsid w:val="004A43A3"/>
    <w:rsid w:val="004A6BB8"/>
    <w:rsid w:val="004A728B"/>
    <w:rsid w:val="004B2B58"/>
    <w:rsid w:val="004B5AC2"/>
    <w:rsid w:val="004B6535"/>
    <w:rsid w:val="004B6EB4"/>
    <w:rsid w:val="004B754B"/>
    <w:rsid w:val="004B7DE5"/>
    <w:rsid w:val="004C17C8"/>
    <w:rsid w:val="004C221F"/>
    <w:rsid w:val="004C2798"/>
    <w:rsid w:val="004C5873"/>
    <w:rsid w:val="004C5E6F"/>
    <w:rsid w:val="004C610F"/>
    <w:rsid w:val="004C750A"/>
    <w:rsid w:val="004C7D1B"/>
    <w:rsid w:val="004D084E"/>
    <w:rsid w:val="004D1086"/>
    <w:rsid w:val="004D29F1"/>
    <w:rsid w:val="004D5289"/>
    <w:rsid w:val="004D6A13"/>
    <w:rsid w:val="004D753F"/>
    <w:rsid w:val="004E14AA"/>
    <w:rsid w:val="004E2FF2"/>
    <w:rsid w:val="004E47C5"/>
    <w:rsid w:val="004E6A06"/>
    <w:rsid w:val="004F01FD"/>
    <w:rsid w:val="004F2D63"/>
    <w:rsid w:val="004F332E"/>
    <w:rsid w:val="004F4182"/>
    <w:rsid w:val="004F46E4"/>
    <w:rsid w:val="004F582E"/>
    <w:rsid w:val="004F5F17"/>
    <w:rsid w:val="004F707E"/>
    <w:rsid w:val="00504057"/>
    <w:rsid w:val="005041F6"/>
    <w:rsid w:val="005056C4"/>
    <w:rsid w:val="00506110"/>
    <w:rsid w:val="005064BE"/>
    <w:rsid w:val="00506B25"/>
    <w:rsid w:val="005071D9"/>
    <w:rsid w:val="00511062"/>
    <w:rsid w:val="00511448"/>
    <w:rsid w:val="00511654"/>
    <w:rsid w:val="00511EAD"/>
    <w:rsid w:val="00513A27"/>
    <w:rsid w:val="00513E29"/>
    <w:rsid w:val="00514BC4"/>
    <w:rsid w:val="005154C6"/>
    <w:rsid w:val="00516F8B"/>
    <w:rsid w:val="0052173C"/>
    <w:rsid w:val="00522B49"/>
    <w:rsid w:val="00523352"/>
    <w:rsid w:val="005237CA"/>
    <w:rsid w:val="00523D58"/>
    <w:rsid w:val="00524B09"/>
    <w:rsid w:val="0052563D"/>
    <w:rsid w:val="00525FA5"/>
    <w:rsid w:val="00526C6C"/>
    <w:rsid w:val="00530118"/>
    <w:rsid w:val="00530323"/>
    <w:rsid w:val="005311E9"/>
    <w:rsid w:val="0053148D"/>
    <w:rsid w:val="00534D2C"/>
    <w:rsid w:val="0053765C"/>
    <w:rsid w:val="00537F3D"/>
    <w:rsid w:val="00540A01"/>
    <w:rsid w:val="005416BB"/>
    <w:rsid w:val="00541AFE"/>
    <w:rsid w:val="005434D7"/>
    <w:rsid w:val="00544B98"/>
    <w:rsid w:val="005461EA"/>
    <w:rsid w:val="00552E95"/>
    <w:rsid w:val="00553D47"/>
    <w:rsid w:val="0055445A"/>
    <w:rsid w:val="00555F1E"/>
    <w:rsid w:val="00560B34"/>
    <w:rsid w:val="005623C1"/>
    <w:rsid w:val="00562A58"/>
    <w:rsid w:val="005658F4"/>
    <w:rsid w:val="00565B9E"/>
    <w:rsid w:val="00566CBA"/>
    <w:rsid w:val="00567A51"/>
    <w:rsid w:val="00572638"/>
    <w:rsid w:val="00572BBA"/>
    <w:rsid w:val="00573726"/>
    <w:rsid w:val="005743CD"/>
    <w:rsid w:val="00574E51"/>
    <w:rsid w:val="005842C8"/>
    <w:rsid w:val="00584479"/>
    <w:rsid w:val="005857D9"/>
    <w:rsid w:val="005861A2"/>
    <w:rsid w:val="0058662C"/>
    <w:rsid w:val="00590190"/>
    <w:rsid w:val="00590C2B"/>
    <w:rsid w:val="00592E14"/>
    <w:rsid w:val="0059373F"/>
    <w:rsid w:val="0059388C"/>
    <w:rsid w:val="005946D4"/>
    <w:rsid w:val="00594BFC"/>
    <w:rsid w:val="005953E7"/>
    <w:rsid w:val="0059588E"/>
    <w:rsid w:val="005964F2"/>
    <w:rsid w:val="0059682B"/>
    <w:rsid w:val="005968E8"/>
    <w:rsid w:val="00597863"/>
    <w:rsid w:val="00597B94"/>
    <w:rsid w:val="005A0C26"/>
    <w:rsid w:val="005A110E"/>
    <w:rsid w:val="005A33EA"/>
    <w:rsid w:val="005A392C"/>
    <w:rsid w:val="005A43AC"/>
    <w:rsid w:val="005A6113"/>
    <w:rsid w:val="005A7615"/>
    <w:rsid w:val="005B0DBF"/>
    <w:rsid w:val="005B0E47"/>
    <w:rsid w:val="005B2762"/>
    <w:rsid w:val="005B3BD1"/>
    <w:rsid w:val="005B3FA8"/>
    <w:rsid w:val="005B560B"/>
    <w:rsid w:val="005B5935"/>
    <w:rsid w:val="005B659E"/>
    <w:rsid w:val="005C217B"/>
    <w:rsid w:val="005C26A6"/>
    <w:rsid w:val="005C2B83"/>
    <w:rsid w:val="005C5BCC"/>
    <w:rsid w:val="005C6DEC"/>
    <w:rsid w:val="005C7817"/>
    <w:rsid w:val="005C791E"/>
    <w:rsid w:val="005D03D3"/>
    <w:rsid w:val="005D283C"/>
    <w:rsid w:val="005D3CCC"/>
    <w:rsid w:val="005D4815"/>
    <w:rsid w:val="005D60F9"/>
    <w:rsid w:val="005D63AD"/>
    <w:rsid w:val="005D7CC8"/>
    <w:rsid w:val="005E1618"/>
    <w:rsid w:val="005E200B"/>
    <w:rsid w:val="005E2010"/>
    <w:rsid w:val="005E27BF"/>
    <w:rsid w:val="005E4027"/>
    <w:rsid w:val="005E4B86"/>
    <w:rsid w:val="005E515E"/>
    <w:rsid w:val="005E53F3"/>
    <w:rsid w:val="005E63CE"/>
    <w:rsid w:val="005E6512"/>
    <w:rsid w:val="005F0C78"/>
    <w:rsid w:val="005F1FCE"/>
    <w:rsid w:val="005F2F8A"/>
    <w:rsid w:val="005F519B"/>
    <w:rsid w:val="005F666D"/>
    <w:rsid w:val="005F6A07"/>
    <w:rsid w:val="006016D9"/>
    <w:rsid w:val="00603023"/>
    <w:rsid w:val="006030BF"/>
    <w:rsid w:val="00603BC6"/>
    <w:rsid w:val="006041DE"/>
    <w:rsid w:val="0060646E"/>
    <w:rsid w:val="0060724B"/>
    <w:rsid w:val="0060748F"/>
    <w:rsid w:val="0060755D"/>
    <w:rsid w:val="00610998"/>
    <w:rsid w:val="00610DF8"/>
    <w:rsid w:val="00611E60"/>
    <w:rsid w:val="0061334E"/>
    <w:rsid w:val="0061778F"/>
    <w:rsid w:val="0061785A"/>
    <w:rsid w:val="00622127"/>
    <w:rsid w:val="00622DE3"/>
    <w:rsid w:val="00622EDE"/>
    <w:rsid w:val="00623C22"/>
    <w:rsid w:val="0062448F"/>
    <w:rsid w:val="00624B00"/>
    <w:rsid w:val="0062559C"/>
    <w:rsid w:val="00625600"/>
    <w:rsid w:val="00626B74"/>
    <w:rsid w:val="00626D6D"/>
    <w:rsid w:val="006274F7"/>
    <w:rsid w:val="0062770C"/>
    <w:rsid w:val="0063026B"/>
    <w:rsid w:val="00630F84"/>
    <w:rsid w:val="006312EA"/>
    <w:rsid w:val="00631FB7"/>
    <w:rsid w:val="006325CB"/>
    <w:rsid w:val="00632BB5"/>
    <w:rsid w:val="0063648D"/>
    <w:rsid w:val="006365D4"/>
    <w:rsid w:val="006373A1"/>
    <w:rsid w:val="0063795C"/>
    <w:rsid w:val="00640947"/>
    <w:rsid w:val="006409D8"/>
    <w:rsid w:val="00642204"/>
    <w:rsid w:val="0064440E"/>
    <w:rsid w:val="006463A8"/>
    <w:rsid w:val="00646770"/>
    <w:rsid w:val="006468BE"/>
    <w:rsid w:val="00647D75"/>
    <w:rsid w:val="006507AF"/>
    <w:rsid w:val="00652E8D"/>
    <w:rsid w:val="006535F9"/>
    <w:rsid w:val="00654864"/>
    <w:rsid w:val="00654E78"/>
    <w:rsid w:val="00660787"/>
    <w:rsid w:val="00661867"/>
    <w:rsid w:val="00661B96"/>
    <w:rsid w:val="006630EA"/>
    <w:rsid w:val="00663285"/>
    <w:rsid w:val="00664387"/>
    <w:rsid w:val="0066499A"/>
    <w:rsid w:val="00664E99"/>
    <w:rsid w:val="00667CB6"/>
    <w:rsid w:val="00671DD9"/>
    <w:rsid w:val="00672468"/>
    <w:rsid w:val="00672BC5"/>
    <w:rsid w:val="00674B30"/>
    <w:rsid w:val="00674BF2"/>
    <w:rsid w:val="0067558D"/>
    <w:rsid w:val="00675621"/>
    <w:rsid w:val="00677AD8"/>
    <w:rsid w:val="00677B69"/>
    <w:rsid w:val="00680D14"/>
    <w:rsid w:val="0068106C"/>
    <w:rsid w:val="006838AD"/>
    <w:rsid w:val="00684B9C"/>
    <w:rsid w:val="00684BEC"/>
    <w:rsid w:val="006866C6"/>
    <w:rsid w:val="0068687A"/>
    <w:rsid w:val="00691133"/>
    <w:rsid w:val="00691A22"/>
    <w:rsid w:val="00692FBB"/>
    <w:rsid w:val="006931F2"/>
    <w:rsid w:val="006945EE"/>
    <w:rsid w:val="00694E2C"/>
    <w:rsid w:val="0069553E"/>
    <w:rsid w:val="00695BE5"/>
    <w:rsid w:val="00697991"/>
    <w:rsid w:val="00697F88"/>
    <w:rsid w:val="006A1047"/>
    <w:rsid w:val="006A2F51"/>
    <w:rsid w:val="006A4682"/>
    <w:rsid w:val="006A4C12"/>
    <w:rsid w:val="006A4F16"/>
    <w:rsid w:val="006A4F43"/>
    <w:rsid w:val="006A767F"/>
    <w:rsid w:val="006B313E"/>
    <w:rsid w:val="006B4860"/>
    <w:rsid w:val="006B4AA4"/>
    <w:rsid w:val="006B56F7"/>
    <w:rsid w:val="006C164B"/>
    <w:rsid w:val="006C49B5"/>
    <w:rsid w:val="006C577D"/>
    <w:rsid w:val="006C5A0B"/>
    <w:rsid w:val="006C60F4"/>
    <w:rsid w:val="006D0E2F"/>
    <w:rsid w:val="006D110E"/>
    <w:rsid w:val="006D1F2D"/>
    <w:rsid w:val="006D2D56"/>
    <w:rsid w:val="006D384F"/>
    <w:rsid w:val="006D41FD"/>
    <w:rsid w:val="006D4597"/>
    <w:rsid w:val="006D634A"/>
    <w:rsid w:val="006D73E9"/>
    <w:rsid w:val="006D754C"/>
    <w:rsid w:val="006D7AF7"/>
    <w:rsid w:val="006D7B7B"/>
    <w:rsid w:val="006D7F6A"/>
    <w:rsid w:val="006E2059"/>
    <w:rsid w:val="006E213F"/>
    <w:rsid w:val="006E53F2"/>
    <w:rsid w:val="006E6CBA"/>
    <w:rsid w:val="006E7DFE"/>
    <w:rsid w:val="006F2F15"/>
    <w:rsid w:val="006F2FFA"/>
    <w:rsid w:val="006F3343"/>
    <w:rsid w:val="006F5A81"/>
    <w:rsid w:val="006F5DE4"/>
    <w:rsid w:val="006F5E7F"/>
    <w:rsid w:val="006F5E8D"/>
    <w:rsid w:val="006F64E3"/>
    <w:rsid w:val="0070026A"/>
    <w:rsid w:val="00700CE1"/>
    <w:rsid w:val="00701596"/>
    <w:rsid w:val="0070273B"/>
    <w:rsid w:val="00702F3F"/>
    <w:rsid w:val="00703776"/>
    <w:rsid w:val="00703E42"/>
    <w:rsid w:val="00704676"/>
    <w:rsid w:val="00704979"/>
    <w:rsid w:val="0070562F"/>
    <w:rsid w:val="0070606C"/>
    <w:rsid w:val="007070CB"/>
    <w:rsid w:val="00707A48"/>
    <w:rsid w:val="0071080C"/>
    <w:rsid w:val="00711639"/>
    <w:rsid w:val="0071202E"/>
    <w:rsid w:val="00712552"/>
    <w:rsid w:val="0071258B"/>
    <w:rsid w:val="00714B79"/>
    <w:rsid w:val="00714C4C"/>
    <w:rsid w:val="007204D2"/>
    <w:rsid w:val="00722B6B"/>
    <w:rsid w:val="007237E0"/>
    <w:rsid w:val="00723B86"/>
    <w:rsid w:val="00724EA1"/>
    <w:rsid w:val="00725060"/>
    <w:rsid w:val="00727DA7"/>
    <w:rsid w:val="00731878"/>
    <w:rsid w:val="00731C32"/>
    <w:rsid w:val="007322D0"/>
    <w:rsid w:val="007350F0"/>
    <w:rsid w:val="00735ADF"/>
    <w:rsid w:val="00735BF9"/>
    <w:rsid w:val="007434A1"/>
    <w:rsid w:val="00743874"/>
    <w:rsid w:val="00743C55"/>
    <w:rsid w:val="00743D94"/>
    <w:rsid w:val="00743F02"/>
    <w:rsid w:val="0074545E"/>
    <w:rsid w:val="00745740"/>
    <w:rsid w:val="0074599E"/>
    <w:rsid w:val="00750325"/>
    <w:rsid w:val="00752DC1"/>
    <w:rsid w:val="007533CE"/>
    <w:rsid w:val="0075348B"/>
    <w:rsid w:val="00754804"/>
    <w:rsid w:val="00754BE9"/>
    <w:rsid w:val="007562A6"/>
    <w:rsid w:val="00756CE2"/>
    <w:rsid w:val="00757224"/>
    <w:rsid w:val="00762245"/>
    <w:rsid w:val="0076576D"/>
    <w:rsid w:val="00767B3A"/>
    <w:rsid w:val="007712DB"/>
    <w:rsid w:val="00771FE2"/>
    <w:rsid w:val="007741A9"/>
    <w:rsid w:val="00776FED"/>
    <w:rsid w:val="00777056"/>
    <w:rsid w:val="00777164"/>
    <w:rsid w:val="00780C24"/>
    <w:rsid w:val="00780EB2"/>
    <w:rsid w:val="00780FC2"/>
    <w:rsid w:val="0078141D"/>
    <w:rsid w:val="007818CC"/>
    <w:rsid w:val="00781979"/>
    <w:rsid w:val="00781EF4"/>
    <w:rsid w:val="007824EE"/>
    <w:rsid w:val="00783235"/>
    <w:rsid w:val="0078741E"/>
    <w:rsid w:val="00787ABB"/>
    <w:rsid w:val="00791C2A"/>
    <w:rsid w:val="00791DC0"/>
    <w:rsid w:val="00792583"/>
    <w:rsid w:val="007930FD"/>
    <w:rsid w:val="00793C85"/>
    <w:rsid w:val="007943AD"/>
    <w:rsid w:val="00794DD6"/>
    <w:rsid w:val="00795C5B"/>
    <w:rsid w:val="00796A6A"/>
    <w:rsid w:val="007A2E41"/>
    <w:rsid w:val="007A2EDA"/>
    <w:rsid w:val="007A423F"/>
    <w:rsid w:val="007B2854"/>
    <w:rsid w:val="007B471D"/>
    <w:rsid w:val="007B4B74"/>
    <w:rsid w:val="007B6AED"/>
    <w:rsid w:val="007B7B72"/>
    <w:rsid w:val="007C18BA"/>
    <w:rsid w:val="007C1C44"/>
    <w:rsid w:val="007C2106"/>
    <w:rsid w:val="007C2E6F"/>
    <w:rsid w:val="007C2F6F"/>
    <w:rsid w:val="007C36EE"/>
    <w:rsid w:val="007C3716"/>
    <w:rsid w:val="007C7274"/>
    <w:rsid w:val="007C7482"/>
    <w:rsid w:val="007C7BFB"/>
    <w:rsid w:val="007D0429"/>
    <w:rsid w:val="007D153A"/>
    <w:rsid w:val="007D1DAE"/>
    <w:rsid w:val="007D2238"/>
    <w:rsid w:val="007D2C29"/>
    <w:rsid w:val="007D35F1"/>
    <w:rsid w:val="007D3CCD"/>
    <w:rsid w:val="007D3D7C"/>
    <w:rsid w:val="007D426B"/>
    <w:rsid w:val="007D4FF2"/>
    <w:rsid w:val="007D58AD"/>
    <w:rsid w:val="007E053D"/>
    <w:rsid w:val="007E0A3D"/>
    <w:rsid w:val="007E0C4E"/>
    <w:rsid w:val="007E105B"/>
    <w:rsid w:val="007E125E"/>
    <w:rsid w:val="007E162A"/>
    <w:rsid w:val="007E5232"/>
    <w:rsid w:val="007E72B8"/>
    <w:rsid w:val="007F0DBB"/>
    <w:rsid w:val="007F1825"/>
    <w:rsid w:val="007F2902"/>
    <w:rsid w:val="007F3498"/>
    <w:rsid w:val="007F3B8C"/>
    <w:rsid w:val="007F4257"/>
    <w:rsid w:val="007F4AE6"/>
    <w:rsid w:val="007F5361"/>
    <w:rsid w:val="007F7C30"/>
    <w:rsid w:val="00800249"/>
    <w:rsid w:val="00802536"/>
    <w:rsid w:val="008034CA"/>
    <w:rsid w:val="008037A5"/>
    <w:rsid w:val="00805B5F"/>
    <w:rsid w:val="008066A6"/>
    <w:rsid w:val="00806701"/>
    <w:rsid w:val="00806C63"/>
    <w:rsid w:val="00806DB4"/>
    <w:rsid w:val="0080703A"/>
    <w:rsid w:val="00807C47"/>
    <w:rsid w:val="00807D61"/>
    <w:rsid w:val="00810D36"/>
    <w:rsid w:val="00810EBE"/>
    <w:rsid w:val="0081130B"/>
    <w:rsid w:val="0081177C"/>
    <w:rsid w:val="008126CC"/>
    <w:rsid w:val="00812EC8"/>
    <w:rsid w:val="0081337C"/>
    <w:rsid w:val="00814A1A"/>
    <w:rsid w:val="0081515A"/>
    <w:rsid w:val="00822F0F"/>
    <w:rsid w:val="00823C60"/>
    <w:rsid w:val="00824302"/>
    <w:rsid w:val="008244CB"/>
    <w:rsid w:val="008244D4"/>
    <w:rsid w:val="00825354"/>
    <w:rsid w:val="0082730E"/>
    <w:rsid w:val="008273DB"/>
    <w:rsid w:val="0082789C"/>
    <w:rsid w:val="00827C6E"/>
    <w:rsid w:val="008304C5"/>
    <w:rsid w:val="0083320D"/>
    <w:rsid w:val="00833E2A"/>
    <w:rsid w:val="00834D37"/>
    <w:rsid w:val="00835C85"/>
    <w:rsid w:val="00835F53"/>
    <w:rsid w:val="008363F1"/>
    <w:rsid w:val="008365B9"/>
    <w:rsid w:val="0083762B"/>
    <w:rsid w:val="00841308"/>
    <w:rsid w:val="0084302B"/>
    <w:rsid w:val="00844696"/>
    <w:rsid w:val="00844F3B"/>
    <w:rsid w:val="00845A00"/>
    <w:rsid w:val="008472CF"/>
    <w:rsid w:val="00850C31"/>
    <w:rsid w:val="008517F3"/>
    <w:rsid w:val="00852122"/>
    <w:rsid w:val="008522CD"/>
    <w:rsid w:val="008530E2"/>
    <w:rsid w:val="008546F4"/>
    <w:rsid w:val="00854925"/>
    <w:rsid w:val="008558E1"/>
    <w:rsid w:val="0085619E"/>
    <w:rsid w:val="00856765"/>
    <w:rsid w:val="008568A1"/>
    <w:rsid w:val="00856BB3"/>
    <w:rsid w:val="00857529"/>
    <w:rsid w:val="00860AE8"/>
    <w:rsid w:val="0086124E"/>
    <w:rsid w:val="00861712"/>
    <w:rsid w:val="0086780F"/>
    <w:rsid w:val="008718ED"/>
    <w:rsid w:val="00871D54"/>
    <w:rsid w:val="00872E0C"/>
    <w:rsid w:val="0087347C"/>
    <w:rsid w:val="00873F76"/>
    <w:rsid w:val="0087646E"/>
    <w:rsid w:val="008764B7"/>
    <w:rsid w:val="00877340"/>
    <w:rsid w:val="00880488"/>
    <w:rsid w:val="008818BF"/>
    <w:rsid w:val="00883AB7"/>
    <w:rsid w:val="00883B8A"/>
    <w:rsid w:val="008862F4"/>
    <w:rsid w:val="008905CC"/>
    <w:rsid w:val="00891207"/>
    <w:rsid w:val="00891480"/>
    <w:rsid w:val="00892E43"/>
    <w:rsid w:val="0089381D"/>
    <w:rsid w:val="008951B0"/>
    <w:rsid w:val="0089687D"/>
    <w:rsid w:val="008968C2"/>
    <w:rsid w:val="00897282"/>
    <w:rsid w:val="0089791F"/>
    <w:rsid w:val="0089792E"/>
    <w:rsid w:val="00897AFC"/>
    <w:rsid w:val="008A0ADD"/>
    <w:rsid w:val="008A22ED"/>
    <w:rsid w:val="008A3D12"/>
    <w:rsid w:val="008A4920"/>
    <w:rsid w:val="008A524C"/>
    <w:rsid w:val="008B0F7B"/>
    <w:rsid w:val="008B2BC0"/>
    <w:rsid w:val="008B5498"/>
    <w:rsid w:val="008B5CAC"/>
    <w:rsid w:val="008B6414"/>
    <w:rsid w:val="008B7F27"/>
    <w:rsid w:val="008C000A"/>
    <w:rsid w:val="008C10CC"/>
    <w:rsid w:val="008C1E64"/>
    <w:rsid w:val="008C3E4E"/>
    <w:rsid w:val="008C4060"/>
    <w:rsid w:val="008C5270"/>
    <w:rsid w:val="008C60AE"/>
    <w:rsid w:val="008C61BD"/>
    <w:rsid w:val="008C6E6E"/>
    <w:rsid w:val="008D0616"/>
    <w:rsid w:val="008D0D5F"/>
    <w:rsid w:val="008D0FB0"/>
    <w:rsid w:val="008D19EE"/>
    <w:rsid w:val="008D2BFF"/>
    <w:rsid w:val="008D37F6"/>
    <w:rsid w:val="008D4B5A"/>
    <w:rsid w:val="008D509C"/>
    <w:rsid w:val="008D5159"/>
    <w:rsid w:val="008D59B1"/>
    <w:rsid w:val="008D6793"/>
    <w:rsid w:val="008D7082"/>
    <w:rsid w:val="008D797F"/>
    <w:rsid w:val="008E1CD8"/>
    <w:rsid w:val="008E22B0"/>
    <w:rsid w:val="008E2440"/>
    <w:rsid w:val="008E24F4"/>
    <w:rsid w:val="008E276E"/>
    <w:rsid w:val="008E2D5C"/>
    <w:rsid w:val="008E5179"/>
    <w:rsid w:val="008E64D7"/>
    <w:rsid w:val="008E6DE9"/>
    <w:rsid w:val="008E70E8"/>
    <w:rsid w:val="008E7F68"/>
    <w:rsid w:val="008F0FD1"/>
    <w:rsid w:val="008F1350"/>
    <w:rsid w:val="008F1DEE"/>
    <w:rsid w:val="008F20B5"/>
    <w:rsid w:val="008F3FD7"/>
    <w:rsid w:val="008F6ACC"/>
    <w:rsid w:val="00900E34"/>
    <w:rsid w:val="00900FBE"/>
    <w:rsid w:val="009027A0"/>
    <w:rsid w:val="00902B68"/>
    <w:rsid w:val="0090307F"/>
    <w:rsid w:val="00903732"/>
    <w:rsid w:val="0090507F"/>
    <w:rsid w:val="00906346"/>
    <w:rsid w:val="009073C8"/>
    <w:rsid w:val="00910235"/>
    <w:rsid w:val="009102F2"/>
    <w:rsid w:val="00913D23"/>
    <w:rsid w:val="009142B1"/>
    <w:rsid w:val="00914A7A"/>
    <w:rsid w:val="00917D3E"/>
    <w:rsid w:val="009202A0"/>
    <w:rsid w:val="009208E8"/>
    <w:rsid w:val="009212C9"/>
    <w:rsid w:val="00921C91"/>
    <w:rsid w:val="009227D0"/>
    <w:rsid w:val="00922E70"/>
    <w:rsid w:val="009249B1"/>
    <w:rsid w:val="009251B0"/>
    <w:rsid w:val="00925787"/>
    <w:rsid w:val="00925F1B"/>
    <w:rsid w:val="0092744F"/>
    <w:rsid w:val="009277C2"/>
    <w:rsid w:val="009324E8"/>
    <w:rsid w:val="00932B87"/>
    <w:rsid w:val="00933E83"/>
    <w:rsid w:val="009341FB"/>
    <w:rsid w:val="009344BD"/>
    <w:rsid w:val="00936104"/>
    <w:rsid w:val="009366F6"/>
    <w:rsid w:val="009378B5"/>
    <w:rsid w:val="00940458"/>
    <w:rsid w:val="009419ED"/>
    <w:rsid w:val="009422A1"/>
    <w:rsid w:val="009432F4"/>
    <w:rsid w:val="00944BFB"/>
    <w:rsid w:val="00945E7E"/>
    <w:rsid w:val="00945EB6"/>
    <w:rsid w:val="00945EEE"/>
    <w:rsid w:val="00946D4A"/>
    <w:rsid w:val="00946E5B"/>
    <w:rsid w:val="00947D90"/>
    <w:rsid w:val="00950750"/>
    <w:rsid w:val="00953233"/>
    <w:rsid w:val="00953C20"/>
    <w:rsid w:val="0095433C"/>
    <w:rsid w:val="00955E12"/>
    <w:rsid w:val="00955E7E"/>
    <w:rsid w:val="0095681A"/>
    <w:rsid w:val="00957068"/>
    <w:rsid w:val="00960402"/>
    <w:rsid w:val="009623AC"/>
    <w:rsid w:val="00962C0E"/>
    <w:rsid w:val="00962E02"/>
    <w:rsid w:val="00965028"/>
    <w:rsid w:val="00966D5A"/>
    <w:rsid w:val="00970CCA"/>
    <w:rsid w:val="009714B8"/>
    <w:rsid w:val="00972039"/>
    <w:rsid w:val="00972D26"/>
    <w:rsid w:val="00973FCF"/>
    <w:rsid w:val="0097477E"/>
    <w:rsid w:val="00976D54"/>
    <w:rsid w:val="00977220"/>
    <w:rsid w:val="0097726E"/>
    <w:rsid w:val="009777EF"/>
    <w:rsid w:val="00980024"/>
    <w:rsid w:val="009821DF"/>
    <w:rsid w:val="00982D2C"/>
    <w:rsid w:val="00983095"/>
    <w:rsid w:val="009833E5"/>
    <w:rsid w:val="00983655"/>
    <w:rsid w:val="00984985"/>
    <w:rsid w:val="00987B76"/>
    <w:rsid w:val="00987C8B"/>
    <w:rsid w:val="009906FA"/>
    <w:rsid w:val="00990907"/>
    <w:rsid w:val="00990917"/>
    <w:rsid w:val="0099093D"/>
    <w:rsid w:val="00991D28"/>
    <w:rsid w:val="00991DBA"/>
    <w:rsid w:val="00993124"/>
    <w:rsid w:val="00993308"/>
    <w:rsid w:val="00994960"/>
    <w:rsid w:val="00995DF3"/>
    <w:rsid w:val="009966EC"/>
    <w:rsid w:val="009970ED"/>
    <w:rsid w:val="009A031C"/>
    <w:rsid w:val="009A0BB7"/>
    <w:rsid w:val="009A20F0"/>
    <w:rsid w:val="009A2637"/>
    <w:rsid w:val="009A3237"/>
    <w:rsid w:val="009A6191"/>
    <w:rsid w:val="009A6856"/>
    <w:rsid w:val="009A78F8"/>
    <w:rsid w:val="009B0F22"/>
    <w:rsid w:val="009B1A46"/>
    <w:rsid w:val="009B1E26"/>
    <w:rsid w:val="009B2D7C"/>
    <w:rsid w:val="009B337D"/>
    <w:rsid w:val="009B4109"/>
    <w:rsid w:val="009B46F1"/>
    <w:rsid w:val="009B758C"/>
    <w:rsid w:val="009C0F1B"/>
    <w:rsid w:val="009C1183"/>
    <w:rsid w:val="009C1611"/>
    <w:rsid w:val="009C1FE2"/>
    <w:rsid w:val="009C2109"/>
    <w:rsid w:val="009C250B"/>
    <w:rsid w:val="009C33FC"/>
    <w:rsid w:val="009C3860"/>
    <w:rsid w:val="009C4391"/>
    <w:rsid w:val="009C5147"/>
    <w:rsid w:val="009C57A4"/>
    <w:rsid w:val="009C63D4"/>
    <w:rsid w:val="009D034C"/>
    <w:rsid w:val="009D2053"/>
    <w:rsid w:val="009D22EE"/>
    <w:rsid w:val="009D2E59"/>
    <w:rsid w:val="009D323A"/>
    <w:rsid w:val="009D4DDE"/>
    <w:rsid w:val="009D533D"/>
    <w:rsid w:val="009D6660"/>
    <w:rsid w:val="009D6F07"/>
    <w:rsid w:val="009E019E"/>
    <w:rsid w:val="009E375A"/>
    <w:rsid w:val="009E6785"/>
    <w:rsid w:val="009E7913"/>
    <w:rsid w:val="009F193C"/>
    <w:rsid w:val="009F20CE"/>
    <w:rsid w:val="009F2B29"/>
    <w:rsid w:val="009F3432"/>
    <w:rsid w:val="009F48D7"/>
    <w:rsid w:val="009F4928"/>
    <w:rsid w:val="009F5855"/>
    <w:rsid w:val="00A0289B"/>
    <w:rsid w:val="00A038EE"/>
    <w:rsid w:val="00A03E23"/>
    <w:rsid w:val="00A046EF"/>
    <w:rsid w:val="00A04734"/>
    <w:rsid w:val="00A06284"/>
    <w:rsid w:val="00A06AC7"/>
    <w:rsid w:val="00A0748E"/>
    <w:rsid w:val="00A075A1"/>
    <w:rsid w:val="00A07B96"/>
    <w:rsid w:val="00A1073A"/>
    <w:rsid w:val="00A12191"/>
    <w:rsid w:val="00A13B0A"/>
    <w:rsid w:val="00A13F4F"/>
    <w:rsid w:val="00A1414C"/>
    <w:rsid w:val="00A145E6"/>
    <w:rsid w:val="00A16AA8"/>
    <w:rsid w:val="00A21387"/>
    <w:rsid w:val="00A216B5"/>
    <w:rsid w:val="00A2193A"/>
    <w:rsid w:val="00A22C1E"/>
    <w:rsid w:val="00A233F4"/>
    <w:rsid w:val="00A238BB"/>
    <w:rsid w:val="00A23D36"/>
    <w:rsid w:val="00A24FAE"/>
    <w:rsid w:val="00A25965"/>
    <w:rsid w:val="00A25BA2"/>
    <w:rsid w:val="00A26261"/>
    <w:rsid w:val="00A27422"/>
    <w:rsid w:val="00A301A1"/>
    <w:rsid w:val="00A330F0"/>
    <w:rsid w:val="00A349E2"/>
    <w:rsid w:val="00A36AC6"/>
    <w:rsid w:val="00A37675"/>
    <w:rsid w:val="00A40D25"/>
    <w:rsid w:val="00A41B9D"/>
    <w:rsid w:val="00A42326"/>
    <w:rsid w:val="00A42388"/>
    <w:rsid w:val="00A42AD4"/>
    <w:rsid w:val="00A431E0"/>
    <w:rsid w:val="00A43EF5"/>
    <w:rsid w:val="00A46912"/>
    <w:rsid w:val="00A47801"/>
    <w:rsid w:val="00A479F4"/>
    <w:rsid w:val="00A50EE6"/>
    <w:rsid w:val="00A50FCB"/>
    <w:rsid w:val="00A52577"/>
    <w:rsid w:val="00A53912"/>
    <w:rsid w:val="00A54505"/>
    <w:rsid w:val="00A54F48"/>
    <w:rsid w:val="00A5503E"/>
    <w:rsid w:val="00A55040"/>
    <w:rsid w:val="00A57973"/>
    <w:rsid w:val="00A66B70"/>
    <w:rsid w:val="00A66E8C"/>
    <w:rsid w:val="00A67990"/>
    <w:rsid w:val="00A67C25"/>
    <w:rsid w:val="00A7042B"/>
    <w:rsid w:val="00A71117"/>
    <w:rsid w:val="00A74DA7"/>
    <w:rsid w:val="00A74F1B"/>
    <w:rsid w:val="00A75BF9"/>
    <w:rsid w:val="00A7601A"/>
    <w:rsid w:val="00A760CF"/>
    <w:rsid w:val="00A8149C"/>
    <w:rsid w:val="00A81524"/>
    <w:rsid w:val="00A81AE4"/>
    <w:rsid w:val="00A82035"/>
    <w:rsid w:val="00A830DA"/>
    <w:rsid w:val="00A8312D"/>
    <w:rsid w:val="00A85157"/>
    <w:rsid w:val="00A85BB9"/>
    <w:rsid w:val="00A86C6F"/>
    <w:rsid w:val="00A91E1D"/>
    <w:rsid w:val="00A972D9"/>
    <w:rsid w:val="00AA179F"/>
    <w:rsid w:val="00AA49B8"/>
    <w:rsid w:val="00AA53BE"/>
    <w:rsid w:val="00AA619C"/>
    <w:rsid w:val="00AA6B1E"/>
    <w:rsid w:val="00AB166E"/>
    <w:rsid w:val="00AB2A12"/>
    <w:rsid w:val="00AB3256"/>
    <w:rsid w:val="00AB56C2"/>
    <w:rsid w:val="00AB699A"/>
    <w:rsid w:val="00AB7045"/>
    <w:rsid w:val="00AC3129"/>
    <w:rsid w:val="00AC35CF"/>
    <w:rsid w:val="00AC3875"/>
    <w:rsid w:val="00AC521B"/>
    <w:rsid w:val="00AC639E"/>
    <w:rsid w:val="00AC6AEC"/>
    <w:rsid w:val="00AD0D63"/>
    <w:rsid w:val="00AD1874"/>
    <w:rsid w:val="00AD3131"/>
    <w:rsid w:val="00AD3FBD"/>
    <w:rsid w:val="00AD4968"/>
    <w:rsid w:val="00AD4FD8"/>
    <w:rsid w:val="00AD63AC"/>
    <w:rsid w:val="00AE1197"/>
    <w:rsid w:val="00AE124C"/>
    <w:rsid w:val="00AE320A"/>
    <w:rsid w:val="00AE3B69"/>
    <w:rsid w:val="00AE5319"/>
    <w:rsid w:val="00AE5744"/>
    <w:rsid w:val="00AE5F0B"/>
    <w:rsid w:val="00AE6780"/>
    <w:rsid w:val="00AE6D39"/>
    <w:rsid w:val="00AE6DD8"/>
    <w:rsid w:val="00AF2ECE"/>
    <w:rsid w:val="00AF4675"/>
    <w:rsid w:val="00AF4D72"/>
    <w:rsid w:val="00AF7E3E"/>
    <w:rsid w:val="00B046ED"/>
    <w:rsid w:val="00B05409"/>
    <w:rsid w:val="00B06F48"/>
    <w:rsid w:val="00B10B55"/>
    <w:rsid w:val="00B1105F"/>
    <w:rsid w:val="00B11BE8"/>
    <w:rsid w:val="00B13044"/>
    <w:rsid w:val="00B146BA"/>
    <w:rsid w:val="00B17B00"/>
    <w:rsid w:val="00B17B0B"/>
    <w:rsid w:val="00B20A83"/>
    <w:rsid w:val="00B22107"/>
    <w:rsid w:val="00B25164"/>
    <w:rsid w:val="00B270EA"/>
    <w:rsid w:val="00B27250"/>
    <w:rsid w:val="00B3341B"/>
    <w:rsid w:val="00B33E90"/>
    <w:rsid w:val="00B3423C"/>
    <w:rsid w:val="00B358C6"/>
    <w:rsid w:val="00B37442"/>
    <w:rsid w:val="00B40520"/>
    <w:rsid w:val="00B427DD"/>
    <w:rsid w:val="00B43F7A"/>
    <w:rsid w:val="00B448B8"/>
    <w:rsid w:val="00B44EB1"/>
    <w:rsid w:val="00B45EA1"/>
    <w:rsid w:val="00B47D18"/>
    <w:rsid w:val="00B502DC"/>
    <w:rsid w:val="00B52EBF"/>
    <w:rsid w:val="00B52ECE"/>
    <w:rsid w:val="00B534F3"/>
    <w:rsid w:val="00B53C6D"/>
    <w:rsid w:val="00B541B1"/>
    <w:rsid w:val="00B544F4"/>
    <w:rsid w:val="00B5661D"/>
    <w:rsid w:val="00B56984"/>
    <w:rsid w:val="00B6082F"/>
    <w:rsid w:val="00B612B3"/>
    <w:rsid w:val="00B63A8D"/>
    <w:rsid w:val="00B6522D"/>
    <w:rsid w:val="00B67906"/>
    <w:rsid w:val="00B67FA2"/>
    <w:rsid w:val="00B74313"/>
    <w:rsid w:val="00B746C8"/>
    <w:rsid w:val="00B75AA2"/>
    <w:rsid w:val="00B764FB"/>
    <w:rsid w:val="00B76F72"/>
    <w:rsid w:val="00B773DD"/>
    <w:rsid w:val="00B800C3"/>
    <w:rsid w:val="00B80879"/>
    <w:rsid w:val="00B81C83"/>
    <w:rsid w:val="00B83D5E"/>
    <w:rsid w:val="00B86E56"/>
    <w:rsid w:val="00B86FAA"/>
    <w:rsid w:val="00B87B20"/>
    <w:rsid w:val="00B948FB"/>
    <w:rsid w:val="00BA0C9F"/>
    <w:rsid w:val="00BA18A1"/>
    <w:rsid w:val="00BA1939"/>
    <w:rsid w:val="00BA27AC"/>
    <w:rsid w:val="00BA4278"/>
    <w:rsid w:val="00BA5553"/>
    <w:rsid w:val="00BA632F"/>
    <w:rsid w:val="00BA7059"/>
    <w:rsid w:val="00BA7B8A"/>
    <w:rsid w:val="00BB4093"/>
    <w:rsid w:val="00BB50DB"/>
    <w:rsid w:val="00BB57E3"/>
    <w:rsid w:val="00BB6866"/>
    <w:rsid w:val="00BB6C42"/>
    <w:rsid w:val="00BB6CFE"/>
    <w:rsid w:val="00BB6E72"/>
    <w:rsid w:val="00BC0D2F"/>
    <w:rsid w:val="00BC110C"/>
    <w:rsid w:val="00BC1122"/>
    <w:rsid w:val="00BC16DB"/>
    <w:rsid w:val="00BC2005"/>
    <w:rsid w:val="00BC2A63"/>
    <w:rsid w:val="00BC4D89"/>
    <w:rsid w:val="00BC563A"/>
    <w:rsid w:val="00BC5B16"/>
    <w:rsid w:val="00BC5DA9"/>
    <w:rsid w:val="00BC62B0"/>
    <w:rsid w:val="00BC64F7"/>
    <w:rsid w:val="00BC699B"/>
    <w:rsid w:val="00BC74F6"/>
    <w:rsid w:val="00BD1636"/>
    <w:rsid w:val="00BD18E6"/>
    <w:rsid w:val="00BD19AC"/>
    <w:rsid w:val="00BD19E6"/>
    <w:rsid w:val="00BD537C"/>
    <w:rsid w:val="00BD5944"/>
    <w:rsid w:val="00BD5BF9"/>
    <w:rsid w:val="00BD70E2"/>
    <w:rsid w:val="00BD7BD5"/>
    <w:rsid w:val="00BE206D"/>
    <w:rsid w:val="00BE20F2"/>
    <w:rsid w:val="00BE2422"/>
    <w:rsid w:val="00BE2666"/>
    <w:rsid w:val="00BE3039"/>
    <w:rsid w:val="00BE34F6"/>
    <w:rsid w:val="00BE3EB2"/>
    <w:rsid w:val="00BE6402"/>
    <w:rsid w:val="00BE6B76"/>
    <w:rsid w:val="00BE7624"/>
    <w:rsid w:val="00BE7A2A"/>
    <w:rsid w:val="00BF13D9"/>
    <w:rsid w:val="00BF1F0A"/>
    <w:rsid w:val="00BF26B3"/>
    <w:rsid w:val="00BF380C"/>
    <w:rsid w:val="00BF4CC7"/>
    <w:rsid w:val="00BF69CA"/>
    <w:rsid w:val="00BF6A85"/>
    <w:rsid w:val="00BF70F3"/>
    <w:rsid w:val="00BF7775"/>
    <w:rsid w:val="00C06C7F"/>
    <w:rsid w:val="00C0775E"/>
    <w:rsid w:val="00C11810"/>
    <w:rsid w:val="00C125CE"/>
    <w:rsid w:val="00C129E4"/>
    <w:rsid w:val="00C13530"/>
    <w:rsid w:val="00C1393F"/>
    <w:rsid w:val="00C146D6"/>
    <w:rsid w:val="00C15C5C"/>
    <w:rsid w:val="00C160FB"/>
    <w:rsid w:val="00C17687"/>
    <w:rsid w:val="00C177C4"/>
    <w:rsid w:val="00C17EB9"/>
    <w:rsid w:val="00C212D6"/>
    <w:rsid w:val="00C21E63"/>
    <w:rsid w:val="00C22394"/>
    <w:rsid w:val="00C25046"/>
    <w:rsid w:val="00C264A5"/>
    <w:rsid w:val="00C272FF"/>
    <w:rsid w:val="00C278A6"/>
    <w:rsid w:val="00C314BC"/>
    <w:rsid w:val="00C32939"/>
    <w:rsid w:val="00C32A5C"/>
    <w:rsid w:val="00C3320C"/>
    <w:rsid w:val="00C3347B"/>
    <w:rsid w:val="00C3369A"/>
    <w:rsid w:val="00C356BF"/>
    <w:rsid w:val="00C36C28"/>
    <w:rsid w:val="00C40855"/>
    <w:rsid w:val="00C41BB2"/>
    <w:rsid w:val="00C43633"/>
    <w:rsid w:val="00C43A20"/>
    <w:rsid w:val="00C478AA"/>
    <w:rsid w:val="00C512A1"/>
    <w:rsid w:val="00C546CE"/>
    <w:rsid w:val="00C54B81"/>
    <w:rsid w:val="00C56321"/>
    <w:rsid w:val="00C60B0E"/>
    <w:rsid w:val="00C6378C"/>
    <w:rsid w:val="00C648DC"/>
    <w:rsid w:val="00C65735"/>
    <w:rsid w:val="00C67EBD"/>
    <w:rsid w:val="00C7296E"/>
    <w:rsid w:val="00C7332C"/>
    <w:rsid w:val="00C73DFE"/>
    <w:rsid w:val="00C751AF"/>
    <w:rsid w:val="00C76FFB"/>
    <w:rsid w:val="00C81007"/>
    <w:rsid w:val="00C814C4"/>
    <w:rsid w:val="00C83694"/>
    <w:rsid w:val="00C84CF1"/>
    <w:rsid w:val="00C84D7C"/>
    <w:rsid w:val="00C9281B"/>
    <w:rsid w:val="00C93200"/>
    <w:rsid w:val="00C941C3"/>
    <w:rsid w:val="00C95AF5"/>
    <w:rsid w:val="00C95C37"/>
    <w:rsid w:val="00C97C45"/>
    <w:rsid w:val="00C97FBD"/>
    <w:rsid w:val="00CA100A"/>
    <w:rsid w:val="00CA152F"/>
    <w:rsid w:val="00CA1BCA"/>
    <w:rsid w:val="00CA5580"/>
    <w:rsid w:val="00CA69B4"/>
    <w:rsid w:val="00CB1480"/>
    <w:rsid w:val="00CB1E00"/>
    <w:rsid w:val="00CB1EF1"/>
    <w:rsid w:val="00CB28F1"/>
    <w:rsid w:val="00CB33F8"/>
    <w:rsid w:val="00CB3699"/>
    <w:rsid w:val="00CB43CC"/>
    <w:rsid w:val="00CB6EF2"/>
    <w:rsid w:val="00CB7174"/>
    <w:rsid w:val="00CC0542"/>
    <w:rsid w:val="00CC10BD"/>
    <w:rsid w:val="00CC2AC0"/>
    <w:rsid w:val="00CC505B"/>
    <w:rsid w:val="00CC62BE"/>
    <w:rsid w:val="00CD01B4"/>
    <w:rsid w:val="00CD15BB"/>
    <w:rsid w:val="00CD23E5"/>
    <w:rsid w:val="00CD2A28"/>
    <w:rsid w:val="00CD4F29"/>
    <w:rsid w:val="00CD567F"/>
    <w:rsid w:val="00CD6DDD"/>
    <w:rsid w:val="00CD7E2A"/>
    <w:rsid w:val="00CE0EE9"/>
    <w:rsid w:val="00CE350B"/>
    <w:rsid w:val="00CE4797"/>
    <w:rsid w:val="00CE48DF"/>
    <w:rsid w:val="00CE6B79"/>
    <w:rsid w:val="00CE6E96"/>
    <w:rsid w:val="00CF0EE0"/>
    <w:rsid w:val="00CF2A04"/>
    <w:rsid w:val="00CF400F"/>
    <w:rsid w:val="00CF4515"/>
    <w:rsid w:val="00CF5260"/>
    <w:rsid w:val="00CF5CA5"/>
    <w:rsid w:val="00CF7D86"/>
    <w:rsid w:val="00CF7DC8"/>
    <w:rsid w:val="00D008EF"/>
    <w:rsid w:val="00D01800"/>
    <w:rsid w:val="00D01D23"/>
    <w:rsid w:val="00D03067"/>
    <w:rsid w:val="00D03170"/>
    <w:rsid w:val="00D06DC2"/>
    <w:rsid w:val="00D1040F"/>
    <w:rsid w:val="00D10D5C"/>
    <w:rsid w:val="00D16314"/>
    <w:rsid w:val="00D20605"/>
    <w:rsid w:val="00D208A8"/>
    <w:rsid w:val="00D222A8"/>
    <w:rsid w:val="00D26144"/>
    <w:rsid w:val="00D26AF6"/>
    <w:rsid w:val="00D27A76"/>
    <w:rsid w:val="00D30315"/>
    <w:rsid w:val="00D31B39"/>
    <w:rsid w:val="00D3349D"/>
    <w:rsid w:val="00D351DE"/>
    <w:rsid w:val="00D3544C"/>
    <w:rsid w:val="00D378EC"/>
    <w:rsid w:val="00D424B7"/>
    <w:rsid w:val="00D42579"/>
    <w:rsid w:val="00D43F83"/>
    <w:rsid w:val="00D44F4D"/>
    <w:rsid w:val="00D464D3"/>
    <w:rsid w:val="00D53CFC"/>
    <w:rsid w:val="00D55AEF"/>
    <w:rsid w:val="00D55EAE"/>
    <w:rsid w:val="00D601E7"/>
    <w:rsid w:val="00D60ED0"/>
    <w:rsid w:val="00D619A8"/>
    <w:rsid w:val="00D62283"/>
    <w:rsid w:val="00D643ED"/>
    <w:rsid w:val="00D6450A"/>
    <w:rsid w:val="00D6466E"/>
    <w:rsid w:val="00D648B1"/>
    <w:rsid w:val="00D648C7"/>
    <w:rsid w:val="00D64BA4"/>
    <w:rsid w:val="00D650B9"/>
    <w:rsid w:val="00D650E4"/>
    <w:rsid w:val="00D6679C"/>
    <w:rsid w:val="00D66D38"/>
    <w:rsid w:val="00D73BEE"/>
    <w:rsid w:val="00D74D3D"/>
    <w:rsid w:val="00D75E10"/>
    <w:rsid w:val="00D807AA"/>
    <w:rsid w:val="00D81997"/>
    <w:rsid w:val="00D837FC"/>
    <w:rsid w:val="00D83AEB"/>
    <w:rsid w:val="00D84FF2"/>
    <w:rsid w:val="00D862B2"/>
    <w:rsid w:val="00D86BA8"/>
    <w:rsid w:val="00D90BB8"/>
    <w:rsid w:val="00D9130F"/>
    <w:rsid w:val="00D92FF2"/>
    <w:rsid w:val="00D93A34"/>
    <w:rsid w:val="00D94614"/>
    <w:rsid w:val="00D95C29"/>
    <w:rsid w:val="00D97EBE"/>
    <w:rsid w:val="00DA008A"/>
    <w:rsid w:val="00DA0622"/>
    <w:rsid w:val="00DA0AEA"/>
    <w:rsid w:val="00DA4FF5"/>
    <w:rsid w:val="00DA5139"/>
    <w:rsid w:val="00DA6933"/>
    <w:rsid w:val="00DA6DF9"/>
    <w:rsid w:val="00DB016E"/>
    <w:rsid w:val="00DB0AF3"/>
    <w:rsid w:val="00DB133A"/>
    <w:rsid w:val="00DB178C"/>
    <w:rsid w:val="00DB189B"/>
    <w:rsid w:val="00DB2DAE"/>
    <w:rsid w:val="00DB51B6"/>
    <w:rsid w:val="00DB54BE"/>
    <w:rsid w:val="00DB5723"/>
    <w:rsid w:val="00DB6807"/>
    <w:rsid w:val="00DC0CE6"/>
    <w:rsid w:val="00DC20E9"/>
    <w:rsid w:val="00DC3EB5"/>
    <w:rsid w:val="00DC4813"/>
    <w:rsid w:val="00DC5CDC"/>
    <w:rsid w:val="00DD03D2"/>
    <w:rsid w:val="00DD061E"/>
    <w:rsid w:val="00DD0B71"/>
    <w:rsid w:val="00DD41FC"/>
    <w:rsid w:val="00DD47D4"/>
    <w:rsid w:val="00DD4C03"/>
    <w:rsid w:val="00DD60A7"/>
    <w:rsid w:val="00DD6346"/>
    <w:rsid w:val="00DE02D4"/>
    <w:rsid w:val="00DE12D4"/>
    <w:rsid w:val="00DE3520"/>
    <w:rsid w:val="00DE48A7"/>
    <w:rsid w:val="00DE5209"/>
    <w:rsid w:val="00DE64E0"/>
    <w:rsid w:val="00DE66B1"/>
    <w:rsid w:val="00DF2191"/>
    <w:rsid w:val="00DF3A15"/>
    <w:rsid w:val="00DF3CD2"/>
    <w:rsid w:val="00DF5786"/>
    <w:rsid w:val="00DF5FFF"/>
    <w:rsid w:val="00DF6164"/>
    <w:rsid w:val="00DF748E"/>
    <w:rsid w:val="00E00C3B"/>
    <w:rsid w:val="00E00F8B"/>
    <w:rsid w:val="00E01061"/>
    <w:rsid w:val="00E039A1"/>
    <w:rsid w:val="00E04A46"/>
    <w:rsid w:val="00E05392"/>
    <w:rsid w:val="00E0772E"/>
    <w:rsid w:val="00E106A9"/>
    <w:rsid w:val="00E11B16"/>
    <w:rsid w:val="00E14774"/>
    <w:rsid w:val="00E158FE"/>
    <w:rsid w:val="00E1755E"/>
    <w:rsid w:val="00E20796"/>
    <w:rsid w:val="00E20E6D"/>
    <w:rsid w:val="00E214E2"/>
    <w:rsid w:val="00E23E56"/>
    <w:rsid w:val="00E24B22"/>
    <w:rsid w:val="00E25F0E"/>
    <w:rsid w:val="00E26BCB"/>
    <w:rsid w:val="00E32107"/>
    <w:rsid w:val="00E32825"/>
    <w:rsid w:val="00E330DA"/>
    <w:rsid w:val="00E3372A"/>
    <w:rsid w:val="00E34041"/>
    <w:rsid w:val="00E347ED"/>
    <w:rsid w:val="00E35AA0"/>
    <w:rsid w:val="00E3661E"/>
    <w:rsid w:val="00E406CD"/>
    <w:rsid w:val="00E4157E"/>
    <w:rsid w:val="00E41AE1"/>
    <w:rsid w:val="00E4313D"/>
    <w:rsid w:val="00E43240"/>
    <w:rsid w:val="00E452C0"/>
    <w:rsid w:val="00E45E18"/>
    <w:rsid w:val="00E45F58"/>
    <w:rsid w:val="00E46664"/>
    <w:rsid w:val="00E50385"/>
    <w:rsid w:val="00E516C6"/>
    <w:rsid w:val="00E52039"/>
    <w:rsid w:val="00E52075"/>
    <w:rsid w:val="00E52683"/>
    <w:rsid w:val="00E52EE2"/>
    <w:rsid w:val="00E55841"/>
    <w:rsid w:val="00E5672D"/>
    <w:rsid w:val="00E56A8F"/>
    <w:rsid w:val="00E56B98"/>
    <w:rsid w:val="00E56CCB"/>
    <w:rsid w:val="00E603AC"/>
    <w:rsid w:val="00E60ECA"/>
    <w:rsid w:val="00E613D7"/>
    <w:rsid w:val="00E62244"/>
    <w:rsid w:val="00E62407"/>
    <w:rsid w:val="00E625E8"/>
    <w:rsid w:val="00E63A95"/>
    <w:rsid w:val="00E63B85"/>
    <w:rsid w:val="00E67B6A"/>
    <w:rsid w:val="00E70529"/>
    <w:rsid w:val="00E72442"/>
    <w:rsid w:val="00E72C5B"/>
    <w:rsid w:val="00E74C25"/>
    <w:rsid w:val="00E7521A"/>
    <w:rsid w:val="00E8134E"/>
    <w:rsid w:val="00E81F72"/>
    <w:rsid w:val="00E83EFA"/>
    <w:rsid w:val="00E84730"/>
    <w:rsid w:val="00E85FC2"/>
    <w:rsid w:val="00E9243B"/>
    <w:rsid w:val="00E9301F"/>
    <w:rsid w:val="00E9334F"/>
    <w:rsid w:val="00E943CC"/>
    <w:rsid w:val="00E94F2F"/>
    <w:rsid w:val="00E950D2"/>
    <w:rsid w:val="00EA0D35"/>
    <w:rsid w:val="00EA0FD4"/>
    <w:rsid w:val="00EA5480"/>
    <w:rsid w:val="00EA5A2F"/>
    <w:rsid w:val="00EA676C"/>
    <w:rsid w:val="00EA6FEC"/>
    <w:rsid w:val="00EA731E"/>
    <w:rsid w:val="00EB07CB"/>
    <w:rsid w:val="00EB0989"/>
    <w:rsid w:val="00EB12B3"/>
    <w:rsid w:val="00EB139D"/>
    <w:rsid w:val="00EB16C2"/>
    <w:rsid w:val="00EB22F9"/>
    <w:rsid w:val="00EB25C3"/>
    <w:rsid w:val="00EB4345"/>
    <w:rsid w:val="00EB49B2"/>
    <w:rsid w:val="00EB6BF0"/>
    <w:rsid w:val="00EB6EEB"/>
    <w:rsid w:val="00EB7C90"/>
    <w:rsid w:val="00EC0B34"/>
    <w:rsid w:val="00EC0F10"/>
    <w:rsid w:val="00EC1391"/>
    <w:rsid w:val="00EC1C86"/>
    <w:rsid w:val="00EC24B0"/>
    <w:rsid w:val="00EC253A"/>
    <w:rsid w:val="00EC49E1"/>
    <w:rsid w:val="00EC6DC9"/>
    <w:rsid w:val="00EC6DCC"/>
    <w:rsid w:val="00ED10DC"/>
    <w:rsid w:val="00ED348F"/>
    <w:rsid w:val="00ED3E2B"/>
    <w:rsid w:val="00ED6973"/>
    <w:rsid w:val="00EE2915"/>
    <w:rsid w:val="00EE63D0"/>
    <w:rsid w:val="00EE70D6"/>
    <w:rsid w:val="00EE758E"/>
    <w:rsid w:val="00EE7C84"/>
    <w:rsid w:val="00EF12F7"/>
    <w:rsid w:val="00EF1416"/>
    <w:rsid w:val="00EF1A70"/>
    <w:rsid w:val="00EF30DC"/>
    <w:rsid w:val="00EF3804"/>
    <w:rsid w:val="00EF397C"/>
    <w:rsid w:val="00EF4599"/>
    <w:rsid w:val="00EF4974"/>
    <w:rsid w:val="00EF7533"/>
    <w:rsid w:val="00EF7B47"/>
    <w:rsid w:val="00F013E7"/>
    <w:rsid w:val="00F02AC6"/>
    <w:rsid w:val="00F0554A"/>
    <w:rsid w:val="00F059E1"/>
    <w:rsid w:val="00F103AC"/>
    <w:rsid w:val="00F1231D"/>
    <w:rsid w:val="00F130D9"/>
    <w:rsid w:val="00F15338"/>
    <w:rsid w:val="00F15D4F"/>
    <w:rsid w:val="00F20925"/>
    <w:rsid w:val="00F20F69"/>
    <w:rsid w:val="00F243FD"/>
    <w:rsid w:val="00F25162"/>
    <w:rsid w:val="00F26914"/>
    <w:rsid w:val="00F27270"/>
    <w:rsid w:val="00F312A5"/>
    <w:rsid w:val="00F3211F"/>
    <w:rsid w:val="00F332DD"/>
    <w:rsid w:val="00F34FE3"/>
    <w:rsid w:val="00F35C27"/>
    <w:rsid w:val="00F40F92"/>
    <w:rsid w:val="00F41C8A"/>
    <w:rsid w:val="00F42E48"/>
    <w:rsid w:val="00F47820"/>
    <w:rsid w:val="00F47AB5"/>
    <w:rsid w:val="00F5009A"/>
    <w:rsid w:val="00F5014A"/>
    <w:rsid w:val="00F5166D"/>
    <w:rsid w:val="00F51FF9"/>
    <w:rsid w:val="00F52312"/>
    <w:rsid w:val="00F52845"/>
    <w:rsid w:val="00F52A11"/>
    <w:rsid w:val="00F5343C"/>
    <w:rsid w:val="00F54699"/>
    <w:rsid w:val="00F55C5E"/>
    <w:rsid w:val="00F575CF"/>
    <w:rsid w:val="00F57A21"/>
    <w:rsid w:val="00F57BC3"/>
    <w:rsid w:val="00F60AC5"/>
    <w:rsid w:val="00F6107F"/>
    <w:rsid w:val="00F61A67"/>
    <w:rsid w:val="00F61EA5"/>
    <w:rsid w:val="00F631E2"/>
    <w:rsid w:val="00F631F6"/>
    <w:rsid w:val="00F636AA"/>
    <w:rsid w:val="00F63B9F"/>
    <w:rsid w:val="00F65608"/>
    <w:rsid w:val="00F65AC8"/>
    <w:rsid w:val="00F65B0C"/>
    <w:rsid w:val="00F67C9A"/>
    <w:rsid w:val="00F70BCF"/>
    <w:rsid w:val="00F71697"/>
    <w:rsid w:val="00F71A67"/>
    <w:rsid w:val="00F72BF4"/>
    <w:rsid w:val="00F72C28"/>
    <w:rsid w:val="00F72C4B"/>
    <w:rsid w:val="00F737FC"/>
    <w:rsid w:val="00F73828"/>
    <w:rsid w:val="00F73AAE"/>
    <w:rsid w:val="00F76194"/>
    <w:rsid w:val="00F76780"/>
    <w:rsid w:val="00F80FB1"/>
    <w:rsid w:val="00F83018"/>
    <w:rsid w:val="00F836B3"/>
    <w:rsid w:val="00F85A33"/>
    <w:rsid w:val="00F862E5"/>
    <w:rsid w:val="00F870AC"/>
    <w:rsid w:val="00F879D9"/>
    <w:rsid w:val="00F87C01"/>
    <w:rsid w:val="00F87C4B"/>
    <w:rsid w:val="00F930C8"/>
    <w:rsid w:val="00F9366D"/>
    <w:rsid w:val="00F948DF"/>
    <w:rsid w:val="00F967B0"/>
    <w:rsid w:val="00F96D0E"/>
    <w:rsid w:val="00F9736B"/>
    <w:rsid w:val="00FA10C8"/>
    <w:rsid w:val="00FA2171"/>
    <w:rsid w:val="00FA27F8"/>
    <w:rsid w:val="00FA3CFE"/>
    <w:rsid w:val="00FA5202"/>
    <w:rsid w:val="00FA585E"/>
    <w:rsid w:val="00FA71FB"/>
    <w:rsid w:val="00FB1C80"/>
    <w:rsid w:val="00FB67E6"/>
    <w:rsid w:val="00FC1D3C"/>
    <w:rsid w:val="00FC279D"/>
    <w:rsid w:val="00FC2CD7"/>
    <w:rsid w:val="00FC302C"/>
    <w:rsid w:val="00FC31DA"/>
    <w:rsid w:val="00FC55FA"/>
    <w:rsid w:val="00FC6410"/>
    <w:rsid w:val="00FC6826"/>
    <w:rsid w:val="00FC7425"/>
    <w:rsid w:val="00FC7CF3"/>
    <w:rsid w:val="00FD1FE9"/>
    <w:rsid w:val="00FD3C7F"/>
    <w:rsid w:val="00FD4620"/>
    <w:rsid w:val="00FD6A5A"/>
    <w:rsid w:val="00FD6BD1"/>
    <w:rsid w:val="00FD74C0"/>
    <w:rsid w:val="00FE4F90"/>
    <w:rsid w:val="00FE53F2"/>
    <w:rsid w:val="00FE60EF"/>
    <w:rsid w:val="00FE66C7"/>
    <w:rsid w:val="00FE6A08"/>
    <w:rsid w:val="00FE6FEF"/>
    <w:rsid w:val="00FF0005"/>
    <w:rsid w:val="00FF2911"/>
    <w:rsid w:val="00FF2B6F"/>
    <w:rsid w:val="00FF4F74"/>
    <w:rsid w:val="00FF4FC4"/>
    <w:rsid w:val="00FF52FC"/>
    <w:rsid w:val="014AB625"/>
    <w:rsid w:val="02CA7E6F"/>
    <w:rsid w:val="0849B7C2"/>
    <w:rsid w:val="0E39A5C5"/>
    <w:rsid w:val="0E5A8976"/>
    <w:rsid w:val="0F5E1F26"/>
    <w:rsid w:val="0F68A638"/>
    <w:rsid w:val="133161CA"/>
    <w:rsid w:val="13374E25"/>
    <w:rsid w:val="13A69AAC"/>
    <w:rsid w:val="169082C4"/>
    <w:rsid w:val="1721B3D9"/>
    <w:rsid w:val="193E3452"/>
    <w:rsid w:val="270CC11C"/>
    <w:rsid w:val="27F44443"/>
    <w:rsid w:val="2ECFE4CD"/>
    <w:rsid w:val="2F5BBBE6"/>
    <w:rsid w:val="2F97BC78"/>
    <w:rsid w:val="31F045E0"/>
    <w:rsid w:val="339BC297"/>
    <w:rsid w:val="33C30F99"/>
    <w:rsid w:val="3476BE22"/>
    <w:rsid w:val="3490926D"/>
    <w:rsid w:val="391BCE7B"/>
    <w:rsid w:val="39D5C8CB"/>
    <w:rsid w:val="3BA29696"/>
    <w:rsid w:val="3CADE427"/>
    <w:rsid w:val="3D95A13A"/>
    <w:rsid w:val="42F1F79A"/>
    <w:rsid w:val="436A6D48"/>
    <w:rsid w:val="479ED658"/>
    <w:rsid w:val="4911C3B2"/>
    <w:rsid w:val="4BB65500"/>
    <w:rsid w:val="4D6A86DD"/>
    <w:rsid w:val="4D6AA7A6"/>
    <w:rsid w:val="4E9102E2"/>
    <w:rsid w:val="4ED38DD5"/>
    <w:rsid w:val="4FB3AC7B"/>
    <w:rsid w:val="527E1196"/>
    <w:rsid w:val="52CF3A9C"/>
    <w:rsid w:val="5774D1B5"/>
    <w:rsid w:val="5978D9D9"/>
    <w:rsid w:val="59BA30B2"/>
    <w:rsid w:val="5AEC2666"/>
    <w:rsid w:val="5D03C569"/>
    <w:rsid w:val="5D7D959C"/>
    <w:rsid w:val="5F074946"/>
    <w:rsid w:val="61320019"/>
    <w:rsid w:val="61527BA2"/>
    <w:rsid w:val="6173F961"/>
    <w:rsid w:val="63521F50"/>
    <w:rsid w:val="667E9BD7"/>
    <w:rsid w:val="66E311FF"/>
    <w:rsid w:val="6762A88B"/>
    <w:rsid w:val="681433E1"/>
    <w:rsid w:val="6928D777"/>
    <w:rsid w:val="70367DE4"/>
    <w:rsid w:val="70E1BFC1"/>
    <w:rsid w:val="73BED639"/>
    <w:rsid w:val="78B4EB84"/>
    <w:rsid w:val="7BA796B8"/>
    <w:rsid w:val="7F7F55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FF3B4"/>
  <w15:chartTrackingRefBased/>
  <w15:docId w15:val="{70462E13-B664-4EAA-A19E-EBB5E3533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7B6A"/>
  </w:style>
  <w:style w:type="paragraph" w:styleId="Heading1">
    <w:name w:val="heading 1"/>
    <w:basedOn w:val="Normal"/>
    <w:next w:val="Normal"/>
    <w:link w:val="Heading1Char"/>
    <w:uiPriority w:val="9"/>
    <w:qFormat/>
    <w:rsid w:val="00E67B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7B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7B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7B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7B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7B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7B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7B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7B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7B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7B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7B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7B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7B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7B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7B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7B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7B6A"/>
    <w:rPr>
      <w:rFonts w:eastAsiaTheme="majorEastAsia" w:cstheme="majorBidi"/>
      <w:color w:val="272727" w:themeColor="text1" w:themeTint="D8"/>
    </w:rPr>
  </w:style>
  <w:style w:type="paragraph" w:styleId="Title">
    <w:name w:val="Title"/>
    <w:basedOn w:val="Normal"/>
    <w:next w:val="Normal"/>
    <w:link w:val="TitleChar"/>
    <w:uiPriority w:val="10"/>
    <w:qFormat/>
    <w:rsid w:val="00E67B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7B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7B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7B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7B6A"/>
    <w:pPr>
      <w:spacing w:before="160"/>
      <w:jc w:val="center"/>
    </w:pPr>
    <w:rPr>
      <w:i/>
      <w:iCs/>
      <w:color w:val="404040" w:themeColor="text1" w:themeTint="BF"/>
    </w:rPr>
  </w:style>
  <w:style w:type="character" w:customStyle="1" w:styleId="QuoteChar">
    <w:name w:val="Quote Char"/>
    <w:basedOn w:val="DefaultParagraphFont"/>
    <w:link w:val="Quote"/>
    <w:uiPriority w:val="29"/>
    <w:rsid w:val="00E67B6A"/>
    <w:rPr>
      <w:i/>
      <w:iCs/>
      <w:color w:val="404040" w:themeColor="text1" w:themeTint="BF"/>
    </w:rPr>
  </w:style>
  <w:style w:type="paragraph" w:styleId="ListParagraph">
    <w:name w:val="List Paragraph"/>
    <w:basedOn w:val="Normal"/>
    <w:uiPriority w:val="34"/>
    <w:qFormat/>
    <w:rsid w:val="00E67B6A"/>
    <w:pPr>
      <w:ind w:left="720"/>
      <w:contextualSpacing/>
    </w:pPr>
  </w:style>
  <w:style w:type="character" w:styleId="IntenseEmphasis">
    <w:name w:val="Intense Emphasis"/>
    <w:basedOn w:val="DefaultParagraphFont"/>
    <w:uiPriority w:val="21"/>
    <w:qFormat/>
    <w:rsid w:val="00E67B6A"/>
    <w:rPr>
      <w:i/>
      <w:iCs/>
      <w:color w:val="0F4761" w:themeColor="accent1" w:themeShade="BF"/>
    </w:rPr>
  </w:style>
  <w:style w:type="paragraph" w:styleId="IntenseQuote">
    <w:name w:val="Intense Quote"/>
    <w:basedOn w:val="Normal"/>
    <w:next w:val="Normal"/>
    <w:link w:val="IntenseQuoteChar"/>
    <w:uiPriority w:val="30"/>
    <w:qFormat/>
    <w:rsid w:val="00E67B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7B6A"/>
    <w:rPr>
      <w:i/>
      <w:iCs/>
      <w:color w:val="0F4761" w:themeColor="accent1" w:themeShade="BF"/>
    </w:rPr>
  </w:style>
  <w:style w:type="character" w:styleId="IntenseReference">
    <w:name w:val="Intense Reference"/>
    <w:basedOn w:val="DefaultParagraphFont"/>
    <w:uiPriority w:val="32"/>
    <w:qFormat/>
    <w:rsid w:val="00E67B6A"/>
    <w:rPr>
      <w:b/>
      <w:bCs/>
      <w:smallCaps/>
      <w:color w:val="0F4761" w:themeColor="accent1" w:themeShade="BF"/>
      <w:spacing w:val="5"/>
    </w:rPr>
  </w:style>
  <w:style w:type="character" w:styleId="Hyperlink">
    <w:name w:val="Hyperlink"/>
    <w:basedOn w:val="DefaultParagraphFont"/>
    <w:uiPriority w:val="99"/>
    <w:unhideWhenUsed/>
    <w:rsid w:val="00E67B6A"/>
    <w:rPr>
      <w:color w:val="467886" w:themeColor="hyperlink"/>
      <w:u w:val="single"/>
    </w:rPr>
  </w:style>
  <w:style w:type="table" w:styleId="TableGrid">
    <w:name w:val="Table Grid"/>
    <w:basedOn w:val="TableNormal"/>
    <w:uiPriority w:val="59"/>
    <w:rsid w:val="005311E9"/>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D3D7C"/>
    <w:pPr>
      <w:spacing w:after="0" w:line="240" w:lineRule="auto"/>
    </w:pPr>
  </w:style>
  <w:style w:type="character" w:styleId="BookTitle">
    <w:name w:val="Book Title"/>
    <w:basedOn w:val="DefaultParagraphFont"/>
    <w:uiPriority w:val="33"/>
    <w:qFormat/>
    <w:rsid w:val="00EE70D6"/>
    <w:rPr>
      <w:b/>
      <w:bCs/>
      <w:i/>
      <w:iCs/>
      <w:spacing w:val="5"/>
    </w:rPr>
  </w:style>
  <w:style w:type="paragraph" w:styleId="Caption">
    <w:name w:val="caption"/>
    <w:basedOn w:val="Normal"/>
    <w:next w:val="Normal"/>
    <w:uiPriority w:val="35"/>
    <w:semiHidden/>
    <w:unhideWhenUsed/>
    <w:qFormat/>
    <w:rsid w:val="00EE70D6"/>
    <w:pPr>
      <w:spacing w:after="200" w:line="240" w:lineRule="auto"/>
    </w:pPr>
    <w:rPr>
      <w:i/>
      <w:iCs/>
      <w:color w:val="0E2841" w:themeColor="text2"/>
      <w:sz w:val="18"/>
      <w:szCs w:val="18"/>
    </w:rPr>
  </w:style>
  <w:style w:type="character" w:styleId="Emphasis">
    <w:name w:val="Emphasis"/>
    <w:basedOn w:val="DefaultParagraphFont"/>
    <w:uiPriority w:val="20"/>
    <w:qFormat/>
    <w:rsid w:val="00EE70D6"/>
    <w:rPr>
      <w:i/>
      <w:iCs/>
    </w:rPr>
  </w:style>
  <w:style w:type="paragraph" w:styleId="NoSpacing">
    <w:name w:val="No Spacing"/>
    <w:uiPriority w:val="1"/>
    <w:qFormat/>
    <w:rsid w:val="00EE70D6"/>
    <w:pPr>
      <w:spacing w:after="0" w:line="240" w:lineRule="auto"/>
    </w:pPr>
  </w:style>
  <w:style w:type="character" w:styleId="Strong">
    <w:name w:val="Strong"/>
    <w:basedOn w:val="DefaultParagraphFont"/>
    <w:uiPriority w:val="22"/>
    <w:qFormat/>
    <w:rsid w:val="00EE70D6"/>
    <w:rPr>
      <w:b/>
      <w:bCs/>
    </w:rPr>
  </w:style>
  <w:style w:type="character" w:styleId="SubtleEmphasis">
    <w:name w:val="Subtle Emphasis"/>
    <w:basedOn w:val="DefaultParagraphFont"/>
    <w:uiPriority w:val="19"/>
    <w:qFormat/>
    <w:rsid w:val="00EE70D6"/>
    <w:rPr>
      <w:i/>
      <w:iCs/>
      <w:color w:val="404040" w:themeColor="text1" w:themeTint="BF"/>
    </w:rPr>
  </w:style>
  <w:style w:type="character" w:styleId="SubtleReference">
    <w:name w:val="Subtle Reference"/>
    <w:basedOn w:val="DefaultParagraphFont"/>
    <w:uiPriority w:val="31"/>
    <w:qFormat/>
    <w:rsid w:val="00EE70D6"/>
    <w:rPr>
      <w:smallCaps/>
      <w:color w:val="5A5A5A" w:themeColor="text1" w:themeTint="A5"/>
    </w:rPr>
  </w:style>
  <w:style w:type="paragraph" w:styleId="TOCHeading">
    <w:name w:val="TOC Heading"/>
    <w:basedOn w:val="Heading1"/>
    <w:next w:val="Normal"/>
    <w:uiPriority w:val="39"/>
    <w:semiHidden/>
    <w:unhideWhenUsed/>
    <w:qFormat/>
    <w:rsid w:val="00EE70D6"/>
    <w:pPr>
      <w:spacing w:before="240" w:after="0"/>
      <w:outlineLvl w:val="9"/>
    </w:pPr>
    <w:rPr>
      <w:sz w:val="32"/>
      <w:szCs w:val="32"/>
    </w:rPr>
  </w:style>
  <w:style w:type="character" w:styleId="CommentReference">
    <w:name w:val="annotation reference"/>
    <w:basedOn w:val="DefaultParagraphFont"/>
    <w:uiPriority w:val="99"/>
    <w:semiHidden/>
    <w:unhideWhenUsed/>
    <w:rsid w:val="00945E7E"/>
    <w:rPr>
      <w:sz w:val="16"/>
      <w:szCs w:val="16"/>
    </w:rPr>
  </w:style>
  <w:style w:type="paragraph" w:styleId="CommentText">
    <w:name w:val="annotation text"/>
    <w:basedOn w:val="Normal"/>
    <w:link w:val="CommentTextChar"/>
    <w:uiPriority w:val="99"/>
    <w:unhideWhenUsed/>
    <w:rsid w:val="00945E7E"/>
    <w:pPr>
      <w:spacing w:line="240" w:lineRule="auto"/>
    </w:pPr>
    <w:rPr>
      <w:sz w:val="20"/>
      <w:szCs w:val="20"/>
    </w:rPr>
  </w:style>
  <w:style w:type="character" w:customStyle="1" w:styleId="CommentTextChar">
    <w:name w:val="Comment Text Char"/>
    <w:basedOn w:val="DefaultParagraphFont"/>
    <w:link w:val="CommentText"/>
    <w:uiPriority w:val="99"/>
    <w:rsid w:val="00945E7E"/>
    <w:rPr>
      <w:sz w:val="20"/>
      <w:szCs w:val="20"/>
    </w:rPr>
  </w:style>
  <w:style w:type="paragraph" w:styleId="CommentSubject">
    <w:name w:val="annotation subject"/>
    <w:basedOn w:val="CommentText"/>
    <w:next w:val="CommentText"/>
    <w:link w:val="CommentSubjectChar"/>
    <w:uiPriority w:val="99"/>
    <w:semiHidden/>
    <w:unhideWhenUsed/>
    <w:rsid w:val="00945E7E"/>
    <w:rPr>
      <w:b/>
      <w:bCs/>
    </w:rPr>
  </w:style>
  <w:style w:type="character" w:customStyle="1" w:styleId="CommentSubjectChar">
    <w:name w:val="Comment Subject Char"/>
    <w:basedOn w:val="CommentTextChar"/>
    <w:link w:val="CommentSubject"/>
    <w:uiPriority w:val="99"/>
    <w:semiHidden/>
    <w:rsid w:val="00945E7E"/>
    <w:rPr>
      <w:b/>
      <w:bCs/>
      <w:sz w:val="20"/>
      <w:szCs w:val="20"/>
    </w:rPr>
  </w:style>
  <w:style w:type="character" w:styleId="UnresolvedMention">
    <w:name w:val="Unresolved Mention"/>
    <w:basedOn w:val="DefaultParagraphFont"/>
    <w:uiPriority w:val="99"/>
    <w:semiHidden/>
    <w:unhideWhenUsed/>
    <w:rsid w:val="00BB6866"/>
    <w:rPr>
      <w:color w:val="605E5C"/>
      <w:shd w:val="clear" w:color="auto" w:fill="E1DFDD"/>
    </w:rPr>
  </w:style>
  <w:style w:type="character" w:styleId="FollowedHyperlink">
    <w:name w:val="FollowedHyperlink"/>
    <w:basedOn w:val="DefaultParagraphFont"/>
    <w:uiPriority w:val="99"/>
    <w:semiHidden/>
    <w:unhideWhenUsed/>
    <w:rsid w:val="004972AF"/>
    <w:rPr>
      <w:color w:val="96607D" w:themeColor="followedHyperlink"/>
      <w:u w:val="single"/>
    </w:rPr>
  </w:style>
  <w:style w:type="paragraph" w:styleId="NormalWeb">
    <w:name w:val="Normal (Web)"/>
    <w:basedOn w:val="Normal"/>
    <w:uiPriority w:val="99"/>
    <w:semiHidden/>
    <w:unhideWhenUsed/>
    <w:rsid w:val="00EF753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Mention">
    <w:name w:val="Mention"/>
    <w:basedOn w:val="DefaultParagraphFont"/>
    <w:uiPriority w:val="99"/>
    <w:unhideWhenUsed/>
    <w:rsid w:val="00965028"/>
    <w:rPr>
      <w:color w:val="2B579A"/>
      <w:shd w:val="clear" w:color="auto" w:fill="E1DFDD"/>
    </w:rPr>
  </w:style>
  <w:style w:type="paragraph" w:styleId="Header">
    <w:name w:val="header"/>
    <w:basedOn w:val="Normal"/>
    <w:link w:val="HeaderChar"/>
    <w:uiPriority w:val="99"/>
    <w:unhideWhenUsed/>
    <w:rsid w:val="006C60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0F4"/>
  </w:style>
  <w:style w:type="paragraph" w:styleId="Footer">
    <w:name w:val="footer"/>
    <w:basedOn w:val="Normal"/>
    <w:link w:val="FooterChar"/>
    <w:uiPriority w:val="99"/>
    <w:unhideWhenUsed/>
    <w:rsid w:val="00EF38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38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ccat.int/es/portinspection.htm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iccat.int/wesp/Forms/ARPE_SPA.doc" TargetMode="External"/><Relationship Id="rId7" Type="http://schemas.openxmlformats.org/officeDocument/2006/relationships/webSettings" Target="webSettings.xml"/><Relationship Id="rId12" Type="http://schemas.openxmlformats.org/officeDocument/2006/relationships/hyperlink" Target="https://www.iccat.int/Documents/Recs/compendiopdf-s/2025-11-s.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iccat.int/Forms/CP24-AuthPorts_TRI.xlsx"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ccat.int/DocsComm/uploads/2026/PWG_411_SPA_20261020161632.docx"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hyperlink" Target="https://www.iccat.int/Documents/Recs/compendiopdf-s/2025-11-s.pdf" TargetMode="External"/><Relationship Id="rId19"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ccat.int/DocsComm/uploads/2026/PWG_411_SPA_20261020161632.docx" TargetMode="External"/><Relationship Id="rId22" Type="http://schemas.openxmlformats.org/officeDocument/2006/relationships/hyperlink" Target="https://www.iccat.int/wesp/Forms/CP28-InspectRp.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TaxCatchAll xmlns="662745e8-e224-48e8-a2e3-254862b8c2f5">
      <Value>6</Value>
      <Value>10</Value>
      <Value>9</Value>
      <Value>8</Value>
      <Value>7</Value>
    </TaxCatchAll>
    <lcf76f155ced4ddcb4097134ff3c332f xmlns="5ffd8e93-16e9-47e7-96f3-f822b3926347">
      <Terms xmlns="http://schemas.microsoft.com/office/infopath/2007/PartnerControls"/>
    </lcf76f155ced4ddcb4097134ff3c332f>
    <bcb1675984d34ae3a1ed6b6e433c98de xmlns="01f5ea41-7e48-4e68-91b3-675ca7359689">
      <Terms xmlns="http://schemas.microsoft.com/office/infopath/2007/PartnerControls"/>
    </bcb1675984d34ae3a1ed6b6e433c98de>
    <peb8f3fab875401ca34a9f28cac46400 xmlns="01f5ea41-7e48-4e68-91b3-675ca7359689">
      <Terms xmlns="http://schemas.microsoft.com/office/infopath/2007/PartnerControls"/>
    </peb8f3fab875401ca34a9f28cac46400>
  </documentManagement>
</p:properties>
</file>

<file path=customXml/item3.xml><?xml version="1.0" encoding="utf-8"?>
<ct:contentTypeSchema xmlns:ct="http://schemas.microsoft.com/office/2006/metadata/contentType" xmlns:ma="http://schemas.microsoft.com/office/2006/metadata/properties/metaAttributes" ct:_="" ma:_="" ma:contentTypeName="Defra Presentation" ma:contentTypeID="0x01010091BCB97A26DC814B8E1409CCCC60D72D02005950EA646364234FA07475C828C25777" ma:contentTypeVersion="17" ma:contentTypeDescription="Presentation document" ma:contentTypeScope="" ma:versionID="7408f4da57998bb0309ee02f1ea34386">
  <xsd:schema xmlns:xsd="http://www.w3.org/2001/XMLSchema" xmlns:xs="http://www.w3.org/2001/XMLSchema" xmlns:p="http://schemas.microsoft.com/office/2006/metadata/properties" xmlns:ns2="01f5ea41-7e48-4e68-91b3-675ca7359689" xmlns:ns3="662745e8-e224-48e8-a2e3-254862b8c2f5" xmlns:ns4="5ffd8e93-16e9-47e7-96f3-f822b3926347" targetNamespace="http://schemas.microsoft.com/office/2006/metadata/properties" ma:root="true" ma:fieldsID="abb39bfca55e17cfbdbc22848ed03988" ns2:_="" ns3:_="" ns4:_="">
    <xsd:import namespace="01f5ea41-7e48-4e68-91b3-675ca7359689"/>
    <xsd:import namespace="662745e8-e224-48e8-a2e3-254862b8c2f5"/>
    <xsd:import namespace="5ffd8e93-16e9-47e7-96f3-f822b3926347"/>
    <xsd:element name="properties">
      <xsd:complexType>
        <xsd:sequence>
          <xsd:element name="documentManagement">
            <xsd:complexType>
              <xsd:all>
                <xsd:element ref="ns2:bcb1675984d34ae3a1ed6b6e433c98de" minOccurs="0"/>
                <xsd:element ref="ns3:TaxCatchAll" minOccurs="0"/>
                <xsd:element ref="ns3:TaxCatchAllLabel" minOccurs="0"/>
                <xsd:element ref="ns2:peb8f3fab875401ca34a9f28cac46400" minOccurs="0"/>
                <xsd:element ref="ns2:SharedWithUsers" minOccurs="0"/>
                <xsd:element ref="ns2:SharedWithDetail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4:MediaServiceObjectDetectorVersion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f5ea41-7e48-4e68-91b3-675ca7359689" elementFormDefault="qualified">
    <xsd:import namespace="http://schemas.microsoft.com/office/2006/documentManagement/types"/>
    <xsd:import namespace="http://schemas.microsoft.com/office/infopath/2007/PartnerControls"/>
    <xsd:element name="bcb1675984d34ae3a1ed6b6e433c98de" ma:index="8" nillable="true" ma:taxonomy="true" ma:internalName="bcb1675984d34ae3a1ed6b6e433c98de" ma:taxonomyFieldName="Directorate" ma:displayName="Directorate" ma:readOnly="false" ma:fieldId="{bcb16759-84d3-4ae3-a1ed-6b6e433c98de}" ma:sspId="d1117845-93f6-4da3-abaa-fcb4fa669c78" ma:termSetId="a3042207-bc74-4e42-93b3-dbb4e6115b83" ma:anchorId="00000000-0000-0000-0000-000000000000" ma:open="false" ma:isKeyword="false">
      <xsd:complexType>
        <xsd:sequence>
          <xsd:element ref="pc:Terms" minOccurs="0" maxOccurs="1"/>
        </xsd:sequence>
      </xsd:complexType>
    </xsd:element>
    <xsd:element name="peb8f3fab875401ca34a9f28cac46400" ma:index="12" nillable="true" ma:taxonomy="true" ma:internalName="peb8f3fab875401ca34a9f28cac46400" ma:taxonomyFieldName="SecurityClassification" ma:displayName="SecurityClassification" ma:readOnly="false" ma:fieldId="{9eb8f3fa-b875-401c-a34a-9f28cac46400}" ma:sspId="d1117845-93f6-4da3-abaa-fcb4fa669c78" ma:termSetId="cb8bbbf2-2a11-43af-a18e-40ed7c8e4b19" ma:anchorId="00000000-0000-0000-0000-000000000000" ma:open="false" ma:isKeyword="false">
      <xsd:complexType>
        <xsd:sequence>
          <xsd:element ref="pc:Terms" minOccurs="0" maxOccurs="1"/>
        </xsd:sequence>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f0eac532-c293-4f0f-a2b7-60359143522f}" ma:internalName="TaxCatchAll" ma:readOnly="false" ma:showField="CatchAllData" ma:web="01f5ea41-7e48-4e68-91b3-675ca735968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0eac532-c293-4f0f-a2b7-60359143522f}" ma:internalName="TaxCatchAllLabel" ma:readOnly="true" ma:showField="CatchAllDataLabel" ma:web="01f5ea41-7e48-4e68-91b3-675ca735968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fd8e93-16e9-47e7-96f3-f822b3926347" elementFormDefault="qualified">
    <xsd:import namespace="http://schemas.microsoft.com/office/2006/documentManagement/types"/>
    <xsd:import namespace="http://schemas.microsoft.com/office/infopath/2007/PartnerControls"/>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1117845-93f6-4da3-abaa-fcb4fa669c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88A029-DB4C-4534-8823-2E90789107F6}">
  <ds:schemaRefs>
    <ds:schemaRef ds:uri="http://schemas.microsoft.com/sharepoint/v3/contenttype/forms"/>
  </ds:schemaRefs>
</ds:datastoreItem>
</file>

<file path=customXml/itemProps2.xml><?xml version="1.0" encoding="utf-8"?>
<ds:datastoreItem xmlns:ds="http://schemas.openxmlformats.org/officeDocument/2006/customXml" ds:itemID="{EFF3EFDD-6D3D-4C9A-B7AF-4D3C29FF7988}">
  <ds:schemaRefs>
    <ds:schemaRef ds:uri="http://schemas.microsoft.com/office/2006/metadata/properties"/>
    <ds:schemaRef ds:uri="http://schemas.microsoft.com/office/infopath/2007/PartnerControls"/>
    <ds:schemaRef ds:uri="662745e8-e224-48e8-a2e3-254862b8c2f5"/>
    <ds:schemaRef ds:uri="5ffd8e93-16e9-47e7-96f3-f822b3926347"/>
    <ds:schemaRef ds:uri="01f5ea41-7e48-4e68-91b3-675ca7359689"/>
  </ds:schemaRefs>
</ds:datastoreItem>
</file>

<file path=customXml/itemProps3.xml><?xml version="1.0" encoding="utf-8"?>
<ds:datastoreItem xmlns:ds="http://schemas.openxmlformats.org/officeDocument/2006/customXml" ds:itemID="{84D5C217-39AC-493E-B7C9-A565BD74D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f5ea41-7e48-4e68-91b3-675ca7359689"/>
    <ds:schemaRef ds:uri="662745e8-e224-48e8-a2e3-254862b8c2f5"/>
    <ds:schemaRef ds:uri="5ffd8e93-16e9-47e7-96f3-f822b39263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1757</Words>
  <Characters>10016</Characters>
  <Application>Microsoft Office Word</Application>
  <DocSecurity>0</DocSecurity>
  <Lines>83</Lines>
  <Paragraphs>23</Paragraphs>
  <ScaleCrop>false</ScaleCrop>
  <HeadingPairs>
    <vt:vector size="2" baseType="variant">
      <vt:variant>
        <vt:lpstr>Titre</vt:lpstr>
      </vt:variant>
      <vt:variant>
        <vt:i4>1</vt:i4>
      </vt:variant>
    </vt:vector>
  </HeadingPairs>
  <TitlesOfParts>
    <vt:vector size="1" baseType="lpstr">
      <vt:lpstr/>
    </vt:vector>
  </TitlesOfParts>
  <Company>Defra</Company>
  <LinksUpToDate>false</LinksUpToDate>
  <CharactersWithSpaces>11750</CharactersWithSpaces>
  <SharedDoc>false</SharedDoc>
  <HLinks>
    <vt:vector size="36" baseType="variant">
      <vt:variant>
        <vt:i4>3932278</vt:i4>
      </vt:variant>
      <vt:variant>
        <vt:i4>15</vt:i4>
      </vt:variant>
      <vt:variant>
        <vt:i4>0</vt:i4>
      </vt:variant>
      <vt:variant>
        <vt:i4>5</vt:i4>
      </vt:variant>
      <vt:variant>
        <vt:lpwstr>https://www.iccat.int/Forms/CP28-InspectRp.doc</vt:lpwstr>
      </vt:variant>
      <vt:variant>
        <vt:lpwstr/>
      </vt:variant>
      <vt:variant>
        <vt:i4>1703973</vt:i4>
      </vt:variant>
      <vt:variant>
        <vt:i4>12</vt:i4>
      </vt:variant>
      <vt:variant>
        <vt:i4>0</vt:i4>
      </vt:variant>
      <vt:variant>
        <vt:i4>5</vt:i4>
      </vt:variant>
      <vt:variant>
        <vt:lpwstr>https://www.iccat.int/Forms/ARPE_ENG.doc</vt:lpwstr>
      </vt:variant>
      <vt:variant>
        <vt:lpwstr/>
      </vt:variant>
      <vt:variant>
        <vt:i4>4063313</vt:i4>
      </vt:variant>
      <vt:variant>
        <vt:i4>9</vt:i4>
      </vt:variant>
      <vt:variant>
        <vt:i4>0</vt:i4>
      </vt:variant>
      <vt:variant>
        <vt:i4>5</vt:i4>
      </vt:variant>
      <vt:variant>
        <vt:lpwstr>https://www.iccat.int/Forms/CP24-AuthPorts_TRI.xlsx</vt:lpwstr>
      </vt:variant>
      <vt:variant>
        <vt:lpwstr/>
      </vt:variant>
      <vt:variant>
        <vt:i4>1769485</vt:i4>
      </vt:variant>
      <vt:variant>
        <vt:i4>6</vt:i4>
      </vt:variant>
      <vt:variant>
        <vt:i4>0</vt:i4>
      </vt:variant>
      <vt:variant>
        <vt:i4>5</vt:i4>
      </vt:variant>
      <vt:variant>
        <vt:lpwstr>https://www.iccat.int/en/portinspection.html</vt:lpwstr>
      </vt:variant>
      <vt:variant>
        <vt:lpwstr/>
      </vt:variant>
      <vt:variant>
        <vt:i4>4325384</vt:i4>
      </vt:variant>
      <vt:variant>
        <vt:i4>3</vt:i4>
      </vt:variant>
      <vt:variant>
        <vt:i4>0</vt:i4>
      </vt:variant>
      <vt:variant>
        <vt:i4>5</vt:i4>
      </vt:variant>
      <vt:variant>
        <vt:lpwstr>https://www.iccat.int/Documents/Recs/compendiopdf-e/2025-11-e.pdf</vt:lpwstr>
      </vt:variant>
      <vt:variant>
        <vt:lpwstr/>
      </vt:variant>
      <vt:variant>
        <vt:i4>4325384</vt:i4>
      </vt:variant>
      <vt:variant>
        <vt:i4>0</vt:i4>
      </vt:variant>
      <vt:variant>
        <vt:i4>0</vt:i4>
      </vt:variant>
      <vt:variant>
        <vt:i4>5</vt:i4>
      </vt:variant>
      <vt:variant>
        <vt:lpwstr>https://www.iccat.int/Documents/Recs/compendiopdf-e/2025-11-e.pdf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Gerlinde Schaeffter</dc:creator>
  <cp:keywords/>
  <dc:description/>
  <cp:lastModifiedBy>Mariu Arias</cp:lastModifiedBy>
  <cp:revision>2</cp:revision>
  <dcterms:created xsi:type="dcterms:W3CDTF">2026-10-26T15:14:00Z</dcterms:created>
  <dcterms:modified xsi:type="dcterms:W3CDTF">2026-10-26T15:14:00Z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rmationType">
    <vt:lpwstr/>
  </property>
  <property fmtid="{D5CDD505-2E9C-101B-9397-08002B2CF9AE}" pid="3" name="Distribution">
    <vt:lpwstr>9;#Internal Core Defra|836ac8df-3ab9-4c95-a1f0-07f825804935</vt:lpwstr>
  </property>
  <property fmtid="{D5CDD505-2E9C-101B-9397-08002B2CF9AE}" pid="4" name="MediaServiceImageTags">
    <vt:lpwstr/>
  </property>
  <property fmtid="{D5CDD505-2E9C-101B-9397-08002B2CF9AE}" pid="5" name="ContentTypeId">
    <vt:lpwstr>0x01010091BCB97A26DC814B8E1409CCCC60D72D02005950EA646364234FA07475C828C25777</vt:lpwstr>
  </property>
  <property fmtid="{D5CDD505-2E9C-101B-9397-08002B2CF9AE}" pid="6" name="SecurityClassification">
    <vt:lpwstr/>
  </property>
  <property fmtid="{D5CDD505-2E9C-101B-9397-08002B2CF9AE}" pid="7" name="HOCopyrightLevel">
    <vt:lpwstr>7;#Crown|69589897-2828-4761-976e-717fd8e631c9</vt:lpwstr>
  </property>
  <property fmtid="{D5CDD505-2E9C-101B-9397-08002B2CF9AE}" pid="8" name="HOGovernmentSecurityClassification">
    <vt:lpwstr>6;#Official|14c80daa-741b-422c-9722-f71693c9ede4</vt:lpwstr>
  </property>
  <property fmtid="{D5CDD505-2E9C-101B-9397-08002B2CF9AE}" pid="9" name="OrganisationalUnit">
    <vt:lpwstr>8;#Core Defra|026223dd-2e56-4615-868d-7c5bfd566810</vt:lpwstr>
  </property>
  <property fmtid="{D5CDD505-2E9C-101B-9397-08002B2CF9AE}" pid="10" name="Directorate">
    <vt:lpwstr/>
  </property>
  <property fmtid="{D5CDD505-2E9C-101B-9397-08002B2CF9AE}" pid="11" name="lcf76f155ced4ddcb4097134ff3c332f">
    <vt:lpwstr/>
  </property>
  <property fmtid="{D5CDD505-2E9C-101B-9397-08002B2CF9AE}" pid="12" name="HOSiteType">
    <vt:lpwstr>10;#Team|ff0485df-0575-416f-802f-e999165821b7</vt:lpwstr>
  </property>
  <property fmtid="{D5CDD505-2E9C-101B-9397-08002B2CF9AE}" pid="13" name="docLang">
    <vt:lpwstr>en</vt:lpwstr>
  </property>
  <property fmtid="{D5CDD505-2E9C-101B-9397-08002B2CF9AE}" pid="14" name="ClassificationContentMarkingHeaderShapeIds">
    <vt:lpwstr>653b9d29,4500c03b,233a9f9d</vt:lpwstr>
  </property>
  <property fmtid="{D5CDD505-2E9C-101B-9397-08002B2CF9AE}" pid="15" name="ClassificationContentMarkingHeaderFontProps">
    <vt:lpwstr>#000000,12,Aptos</vt:lpwstr>
  </property>
  <property fmtid="{D5CDD505-2E9C-101B-9397-08002B2CF9AE}" pid="16" name="ClassificationContentMarkingHeaderText">
    <vt:lpwstr>Unclassified - Non-Classifié</vt:lpwstr>
  </property>
  <property fmtid="{D5CDD505-2E9C-101B-9397-08002B2CF9AE}" pid="17" name="MSIP_Label_4e6cdb53-fd15-486d-84de-c510e3a62203_Enabled">
    <vt:lpwstr>true</vt:lpwstr>
  </property>
  <property fmtid="{D5CDD505-2E9C-101B-9397-08002B2CF9AE}" pid="18" name="MSIP_Label_4e6cdb53-fd15-486d-84de-c510e3a62203_SetDate">
    <vt:lpwstr>2026-09-18T21:08:35Z</vt:lpwstr>
  </property>
  <property fmtid="{D5CDD505-2E9C-101B-9397-08002B2CF9AE}" pid="19" name="MSIP_Label_4e6cdb53-fd15-486d-84de-c510e3a62203_Method">
    <vt:lpwstr>Standard</vt:lpwstr>
  </property>
  <property fmtid="{D5CDD505-2E9C-101B-9397-08002B2CF9AE}" pid="20" name="MSIP_Label_4e6cdb53-fd15-486d-84de-c510e3a62203_Name">
    <vt:lpwstr>UNCLASSIFIED - NON-CLASSIFIÉ</vt:lpwstr>
  </property>
  <property fmtid="{D5CDD505-2E9C-101B-9397-08002B2CF9AE}" pid="21" name="MSIP_Label_4e6cdb53-fd15-486d-84de-c510e3a62203_SiteId">
    <vt:lpwstr>1594fdae-a1d9-4405-915d-011467234338</vt:lpwstr>
  </property>
  <property fmtid="{D5CDD505-2E9C-101B-9397-08002B2CF9AE}" pid="22" name="MSIP_Label_4e6cdb53-fd15-486d-84de-c510e3a62203_ActionId">
    <vt:lpwstr>ca60d66a-bc11-44ce-97f3-1e476e6a5894</vt:lpwstr>
  </property>
  <property fmtid="{D5CDD505-2E9C-101B-9397-08002B2CF9AE}" pid="23" name="MSIP_Label_4e6cdb53-fd15-486d-84de-c510e3a62203_ContentBits">
    <vt:lpwstr>1</vt:lpwstr>
  </property>
  <property fmtid="{D5CDD505-2E9C-101B-9397-08002B2CF9AE}" pid="24" name="MSIP_Label_4e6cdb53-fd15-486d-84de-c510e3a62203_Tag">
    <vt:lpwstr>10, 3, 0, 1</vt:lpwstr>
  </property>
  <property fmtid="{D5CDD505-2E9C-101B-9397-08002B2CF9AE}" pid="25" name="lae2bfa7b6474897ab4a53f76ea236c7">
    <vt:lpwstr>Official|14c80daa-741b-422c-9722-f71693c9ede4</vt:lpwstr>
  </property>
  <property fmtid="{D5CDD505-2E9C-101B-9397-08002B2CF9AE}" pid="26" name="fe59e9859d6a491389c5b03567f5dda5">
    <vt:lpwstr>Core Defra|026223dd-2e56-4615-868d-7c5bfd566810</vt:lpwstr>
  </property>
  <property fmtid="{D5CDD505-2E9C-101B-9397-08002B2CF9AE}" pid="27" name="k85d23755b3a46b5a51451cf336b2e9b">
    <vt:lpwstr/>
  </property>
  <property fmtid="{D5CDD505-2E9C-101B-9397-08002B2CF9AE}" pid="28" name="cf401361b24e474cb011be6eb76c0e76">
    <vt:lpwstr>Crown|69589897-2828-4761-976e-717fd8e631c9</vt:lpwstr>
  </property>
  <property fmtid="{D5CDD505-2E9C-101B-9397-08002B2CF9AE}" pid="29" name="n7493b4506bf40e28c373b1e51a33445">
    <vt:lpwstr>Team|ff0485df-0575-416f-802f-e999165821b7</vt:lpwstr>
  </property>
  <property fmtid="{D5CDD505-2E9C-101B-9397-08002B2CF9AE}" pid="30" name="ddeb1fd0a9ad4436a96525d34737dc44">
    <vt:lpwstr>Internal Core Defra|836ac8df-3ab9-4c95-a1f0-07f825804935</vt:lpwstr>
  </property>
</Properties>
</file>