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046127" w:rsidRDefault="00046127" w:rsidP="00046127">
      <w:pPr>
        <w:jc w:val="right"/>
        <w:rPr>
          <w:rFonts w:ascii="Cambria" w:eastAsia="Calibri" w:hAnsi="Cambria"/>
          <w:bCs/>
          <w:sz w:val="20"/>
          <w:szCs w:val="20"/>
          <w:lang w:val="en-GB"/>
        </w:rPr>
      </w:pPr>
      <w:r w:rsidRPr="00046127">
        <w:rPr>
          <w:rFonts w:ascii="Cambria" w:eastAsia="Calibri" w:hAnsi="Cambria"/>
          <w:b/>
          <w:bCs/>
          <w:sz w:val="20"/>
          <w:szCs w:val="20"/>
          <w:lang w:val="en-GB"/>
        </w:rPr>
        <w:t>Original: English</w:t>
      </w:r>
    </w:p>
    <w:p w14:paraId="07B2394B" w14:textId="77777777" w:rsidR="00271185" w:rsidRDefault="00271185" w:rsidP="00046127">
      <w:pPr>
        <w:autoSpaceDE w:val="0"/>
        <w:autoSpaceDN w:val="0"/>
        <w:adjustRightInd w:val="0"/>
        <w:jc w:val="center"/>
        <w:rPr>
          <w:rFonts w:ascii="Cambria" w:eastAsia="Calibri" w:hAnsi="Cambria"/>
          <w:b/>
          <w:bCs/>
          <w:sz w:val="20"/>
          <w:szCs w:val="20"/>
          <w:lang w:val="en-GB"/>
        </w:rPr>
      </w:pPr>
      <w:bookmarkStart w:id="0" w:name="_Hlk119173661"/>
    </w:p>
    <w:p w14:paraId="2A576C10" w14:textId="1CECB6AE" w:rsidR="00046127" w:rsidRPr="00046127" w:rsidRDefault="00271185" w:rsidP="00046127">
      <w:pPr>
        <w:autoSpaceDE w:val="0"/>
        <w:autoSpaceDN w:val="0"/>
        <w:adjustRightInd w:val="0"/>
        <w:jc w:val="center"/>
        <w:rPr>
          <w:rFonts w:ascii="Cambria" w:eastAsia="Calibri" w:hAnsi="Cambria"/>
          <w:b/>
          <w:bCs/>
          <w:sz w:val="20"/>
          <w:szCs w:val="20"/>
          <w:lang w:val="en-GB"/>
        </w:rPr>
      </w:pPr>
      <w:r w:rsidRPr="009558D2">
        <w:rPr>
          <w:rFonts w:ascii="Cambria" w:eastAsia="Calibri" w:hAnsi="Cambria"/>
          <w:b/>
          <w:bCs/>
          <w:sz w:val="20"/>
          <w:szCs w:val="20"/>
          <w:lang w:val="en-GB"/>
        </w:rPr>
        <w:t>Comments and information received by the Secretariat on the correspondence</w:t>
      </w:r>
      <w:r w:rsidR="00F55EE8" w:rsidRPr="009558D2">
        <w:rPr>
          <w:rFonts w:ascii="Cambria" w:eastAsia="Calibri" w:hAnsi="Cambria"/>
          <w:b/>
          <w:bCs/>
          <w:sz w:val="20"/>
          <w:szCs w:val="20"/>
          <w:lang w:val="en-GB"/>
        </w:rPr>
        <w:t xml:space="preserve"> from</w:t>
      </w:r>
      <w:r w:rsidRPr="009558D2">
        <w:rPr>
          <w:rFonts w:ascii="Cambria" w:eastAsia="Calibri" w:hAnsi="Cambria"/>
          <w:b/>
          <w:bCs/>
          <w:sz w:val="20"/>
          <w:szCs w:val="20"/>
          <w:lang w:val="en-GB"/>
        </w:rPr>
        <w:t xml:space="preserve"> the UK </w:t>
      </w:r>
      <w:r w:rsidR="00923E9E" w:rsidRPr="009558D2">
        <w:rPr>
          <w:rFonts w:ascii="Cambria" w:eastAsia="Calibri" w:hAnsi="Cambria"/>
          <w:b/>
          <w:bCs/>
          <w:sz w:val="20"/>
          <w:szCs w:val="20"/>
          <w:lang w:val="en-GB"/>
        </w:rPr>
        <w:t>regarding</w:t>
      </w:r>
      <w:r w:rsidR="00825E34" w:rsidRPr="009558D2">
        <w:rPr>
          <w:rFonts w:ascii="Cambria" w:eastAsia="Calibri" w:hAnsi="Cambria"/>
          <w:b/>
          <w:bCs/>
          <w:sz w:val="20"/>
          <w:szCs w:val="20"/>
          <w:lang w:val="en-GB"/>
        </w:rPr>
        <w:t xml:space="preserve"> the </w:t>
      </w:r>
      <w:r w:rsidRPr="009558D2">
        <w:rPr>
          <w:rFonts w:ascii="Cambria" w:eastAsia="Calibri" w:hAnsi="Cambria"/>
          <w:b/>
          <w:bCs/>
          <w:sz w:val="20"/>
          <w:szCs w:val="20"/>
          <w:lang w:val="en-GB"/>
        </w:rPr>
        <w:t xml:space="preserve">request </w:t>
      </w:r>
      <w:r w:rsidR="00825E34" w:rsidRPr="009558D2">
        <w:rPr>
          <w:rFonts w:ascii="Cambria" w:eastAsia="Calibri" w:hAnsi="Cambria"/>
          <w:b/>
          <w:bCs/>
          <w:sz w:val="20"/>
          <w:szCs w:val="20"/>
          <w:lang w:val="en-GB"/>
        </w:rPr>
        <w:t>concerned with</w:t>
      </w:r>
      <w:r w:rsidRPr="009558D2">
        <w:rPr>
          <w:rFonts w:ascii="Cambria" w:eastAsia="Calibri" w:hAnsi="Cambria"/>
          <w:b/>
          <w:bCs/>
          <w:sz w:val="20"/>
          <w:szCs w:val="20"/>
          <w:lang w:val="en-GB"/>
        </w:rPr>
        <w:t xml:space="preserve"> </w:t>
      </w:r>
      <w:r w:rsidR="00BC4161" w:rsidRPr="009558D2">
        <w:rPr>
          <w:rFonts w:ascii="Cambria" w:eastAsia="Calibri" w:hAnsi="Cambria"/>
          <w:b/>
          <w:bCs/>
          <w:sz w:val="20"/>
          <w:szCs w:val="20"/>
          <w:lang w:val="en-GB"/>
        </w:rPr>
        <w:t>s</w:t>
      </w:r>
      <w:r w:rsidRPr="009558D2">
        <w:rPr>
          <w:rFonts w:ascii="Cambria" w:eastAsia="Calibri" w:hAnsi="Cambria"/>
          <w:b/>
          <w:bCs/>
          <w:sz w:val="20"/>
          <w:szCs w:val="20"/>
          <w:lang w:val="en-GB"/>
        </w:rPr>
        <w:t>eabird bycatch mitigation (</w:t>
      </w:r>
      <w:r w:rsidR="00C46827" w:rsidRPr="009558D2">
        <w:rPr>
          <w:rFonts w:ascii="Cambria" w:eastAsia="Calibri" w:hAnsi="Cambria"/>
          <w:b/>
          <w:bCs/>
          <w:sz w:val="20"/>
          <w:szCs w:val="20"/>
          <w:lang w:val="en-GB"/>
        </w:rPr>
        <w:t>s</w:t>
      </w:r>
      <w:r w:rsidRPr="009558D2">
        <w:rPr>
          <w:rFonts w:ascii="Cambria" w:eastAsia="Calibri" w:hAnsi="Cambria"/>
          <w:b/>
          <w:bCs/>
          <w:sz w:val="20"/>
          <w:szCs w:val="20"/>
          <w:lang w:val="en-GB"/>
        </w:rPr>
        <w:t>afety issues when using weighted branch lines)</w:t>
      </w:r>
      <w:bookmarkEnd w:id="0"/>
    </w:p>
    <w:p w14:paraId="76D96F49" w14:textId="77777777" w:rsidR="00046127" w:rsidRPr="00046127" w:rsidRDefault="00046127" w:rsidP="00046127">
      <w:pPr>
        <w:autoSpaceDE w:val="0"/>
        <w:autoSpaceDN w:val="0"/>
        <w:adjustRightInd w:val="0"/>
        <w:jc w:val="center"/>
        <w:rPr>
          <w:rFonts w:ascii="Cambria" w:eastAsia="Calibri" w:hAnsi="Cambria"/>
          <w:i/>
          <w:iCs/>
          <w:sz w:val="20"/>
          <w:szCs w:val="20"/>
          <w:lang w:val="en-GB"/>
        </w:rPr>
      </w:pPr>
    </w:p>
    <w:p w14:paraId="0E8F3CAF" w14:textId="77777777" w:rsidR="00046127" w:rsidRPr="00046127" w:rsidRDefault="00046127" w:rsidP="00046127">
      <w:pPr>
        <w:autoSpaceDE w:val="0"/>
        <w:autoSpaceDN w:val="0"/>
        <w:adjustRightInd w:val="0"/>
        <w:jc w:val="center"/>
        <w:rPr>
          <w:rFonts w:ascii="Cambria" w:eastAsia="Calibri" w:hAnsi="Cambria"/>
          <w:i/>
          <w:iCs/>
          <w:sz w:val="20"/>
          <w:szCs w:val="20"/>
          <w:lang w:val="en-GB"/>
        </w:rPr>
      </w:pPr>
      <w:r w:rsidRPr="00046127">
        <w:rPr>
          <w:rFonts w:ascii="Cambria" w:eastAsia="Calibri" w:hAnsi="Cambria"/>
          <w:sz w:val="20"/>
          <w:szCs w:val="20"/>
          <w:lang w:val="en-GB"/>
        </w:rPr>
        <w:t>(</w:t>
      </w:r>
      <w:r w:rsidRPr="00046127">
        <w:rPr>
          <w:rFonts w:ascii="Cambria" w:eastAsia="Calibri" w:hAnsi="Cambria"/>
          <w:i/>
          <w:iCs/>
          <w:sz w:val="20"/>
          <w:szCs w:val="20"/>
          <w:lang w:val="en-GB"/>
        </w:rPr>
        <w:t>ICCAT Secretariat</w:t>
      </w:r>
      <w:r w:rsidRPr="00046127">
        <w:rPr>
          <w:rFonts w:ascii="Cambria" w:eastAsia="Calibri" w:hAnsi="Cambria"/>
          <w:sz w:val="20"/>
          <w:szCs w:val="20"/>
          <w:lang w:val="en-GB"/>
        </w:rPr>
        <w:t>)</w:t>
      </w:r>
    </w:p>
    <w:p w14:paraId="19615F09" w14:textId="77777777" w:rsidR="006B4897" w:rsidRPr="00A97C75"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lang w:val="en-IE"/>
        </w:rPr>
      </w:pPr>
    </w:p>
    <w:p w14:paraId="7B89D078" w14:textId="2570AF68" w:rsidR="004A2E45" w:rsidRPr="004A2E45" w:rsidRDefault="004A2E45" w:rsidP="00772B03">
      <w:pPr>
        <w:jc w:val="both"/>
        <w:rPr>
          <w:rFonts w:asciiTheme="majorHAnsi" w:hAnsiTheme="majorHAnsi"/>
          <w:sz w:val="20"/>
          <w:szCs w:val="20"/>
          <w:lang w:val="en-GB"/>
        </w:rPr>
      </w:pPr>
      <w:r w:rsidRPr="004A2E45">
        <w:rPr>
          <w:rFonts w:asciiTheme="majorHAnsi" w:hAnsiTheme="majorHAnsi"/>
          <w:sz w:val="20"/>
          <w:szCs w:val="20"/>
        </w:rPr>
        <w:t>During the 19th Meeting of the Working Group on Integrated Monitoring Measures (IMM)</w:t>
      </w:r>
      <w:r w:rsidR="00271185">
        <w:rPr>
          <w:rFonts w:asciiTheme="majorHAnsi" w:hAnsiTheme="majorHAnsi"/>
          <w:sz w:val="20"/>
          <w:szCs w:val="20"/>
        </w:rPr>
        <w:t>,</w:t>
      </w:r>
      <w:r w:rsidRPr="004A2E45">
        <w:rPr>
          <w:rFonts w:asciiTheme="majorHAnsi" w:hAnsiTheme="majorHAnsi"/>
          <w:sz w:val="20"/>
          <w:szCs w:val="20"/>
        </w:rPr>
        <w:t xml:space="preserve"> held in Brussels from 1 to 5 June 2026, the United Kingdom presented document </w:t>
      </w:r>
      <w:hyperlink r:id="rId8" w:history="1">
        <w:r w:rsidRPr="004A2E45">
          <w:rPr>
            <w:rStyle w:val="Hyperlink"/>
            <w:rFonts w:asciiTheme="majorHAnsi" w:hAnsiTheme="majorHAnsi"/>
            <w:sz w:val="20"/>
            <w:szCs w:val="20"/>
            <w:u w:val="none"/>
          </w:rPr>
          <w:t>IMM_06</w:t>
        </w:r>
        <w:r w:rsidRPr="004A2E45">
          <w:rPr>
            <w:rStyle w:val="Hyperlink"/>
            <w:rFonts w:asciiTheme="majorHAnsi" w:hAnsiTheme="majorHAnsi"/>
            <w:sz w:val="20"/>
            <w:szCs w:val="20"/>
            <w:u w:val="none"/>
          </w:rPr>
          <w:t>/</w:t>
        </w:r>
        <w:r w:rsidRPr="004A2E45">
          <w:rPr>
            <w:rStyle w:val="Hyperlink"/>
            <w:rFonts w:asciiTheme="majorHAnsi" w:hAnsiTheme="majorHAnsi"/>
            <w:sz w:val="20"/>
            <w:szCs w:val="20"/>
            <w:u w:val="none"/>
          </w:rPr>
          <w:t>i2026</w:t>
        </w:r>
      </w:hyperlink>
      <w:r w:rsidR="00271185">
        <w:rPr>
          <w:rFonts w:asciiTheme="majorHAnsi" w:hAnsiTheme="majorHAnsi"/>
          <w:sz w:val="20"/>
          <w:szCs w:val="20"/>
        </w:rPr>
        <w:t>,</w:t>
      </w:r>
      <w:r w:rsidRPr="004A2E45">
        <w:rPr>
          <w:rFonts w:asciiTheme="majorHAnsi" w:hAnsiTheme="majorHAnsi"/>
          <w:sz w:val="20"/>
          <w:szCs w:val="20"/>
        </w:rPr>
        <w:t xml:space="preserve"> </w:t>
      </w:r>
      <w:r w:rsidRPr="0022335C">
        <w:rPr>
          <w:rFonts w:asciiTheme="majorHAnsi" w:hAnsiTheme="majorHAnsi"/>
          <w:sz w:val="20"/>
          <w:szCs w:val="20"/>
        </w:rPr>
        <w:t>“</w:t>
      </w:r>
      <w:r w:rsidRPr="0022335C">
        <w:rPr>
          <w:rFonts w:asciiTheme="majorHAnsi" w:hAnsiTheme="majorHAnsi" w:cs="Calibri"/>
          <w:color w:val="000000"/>
          <w:sz w:val="20"/>
          <w:szCs w:val="20"/>
          <w:lang w:val="en-GB" w:eastAsia="en-GB"/>
        </w:rPr>
        <w:t xml:space="preserve">Seabird bycatch mitigation – safety issues when using weighted branch lines”. </w:t>
      </w:r>
      <w:r w:rsidRPr="004A2E45">
        <w:rPr>
          <w:rFonts w:asciiTheme="majorHAnsi" w:hAnsiTheme="majorHAnsi" w:cs="Calibri"/>
          <w:color w:val="000000"/>
          <w:sz w:val="20"/>
          <w:szCs w:val="20"/>
          <w:lang w:val="en-GB" w:eastAsia="en-GB"/>
        </w:rPr>
        <w:t>T</w:t>
      </w:r>
      <w:r w:rsidRPr="004A2E45">
        <w:rPr>
          <w:rFonts w:asciiTheme="majorHAnsi" w:hAnsiTheme="majorHAnsi"/>
          <w:sz w:val="20"/>
          <w:szCs w:val="20"/>
          <w:lang w:val="en-GB"/>
        </w:rPr>
        <w:t>he document outlined a process to compile, review and discuss all relevant information on this matter with interested CPCs.</w:t>
      </w:r>
      <w:r>
        <w:rPr>
          <w:rFonts w:asciiTheme="majorHAnsi" w:hAnsiTheme="majorHAnsi"/>
          <w:sz w:val="20"/>
          <w:szCs w:val="20"/>
          <w:lang w:val="en-GB"/>
        </w:rPr>
        <w:t xml:space="preserve"> </w:t>
      </w:r>
    </w:p>
    <w:p w14:paraId="710F9383" w14:textId="77777777" w:rsidR="004A2E45" w:rsidRPr="004A2E45" w:rsidRDefault="004A2E45" w:rsidP="00772B03">
      <w:pPr>
        <w:jc w:val="both"/>
        <w:rPr>
          <w:rFonts w:asciiTheme="majorHAnsi" w:hAnsiTheme="majorHAnsi"/>
          <w:sz w:val="20"/>
          <w:szCs w:val="20"/>
          <w:lang w:val="en-GB"/>
        </w:rPr>
      </w:pPr>
    </w:p>
    <w:p w14:paraId="7846C0DC" w14:textId="2E6E0171" w:rsidR="004A2E45" w:rsidRDefault="004A2E45" w:rsidP="00772B03">
      <w:pPr>
        <w:tabs>
          <w:tab w:val="left" w:pos="340"/>
          <w:tab w:val="left" w:pos="680"/>
          <w:tab w:val="left" w:pos="1020"/>
          <w:tab w:val="left" w:pos="1134"/>
          <w:tab w:val="left" w:pos="1760"/>
        </w:tabs>
        <w:ind w:right="6"/>
        <w:jc w:val="both"/>
        <w:rPr>
          <w:rFonts w:asciiTheme="majorHAnsi" w:hAnsiTheme="majorHAnsi"/>
          <w:sz w:val="20"/>
          <w:szCs w:val="20"/>
          <w:lang w:val="en-GB"/>
        </w:rPr>
      </w:pPr>
      <w:proofErr w:type="gramStart"/>
      <w:r>
        <w:rPr>
          <w:rFonts w:asciiTheme="majorHAnsi" w:hAnsiTheme="majorHAnsi"/>
          <w:sz w:val="20"/>
          <w:szCs w:val="20"/>
          <w:lang w:val="en-GB"/>
        </w:rPr>
        <w:t>In light of</w:t>
      </w:r>
      <w:proofErr w:type="gramEnd"/>
      <w:r>
        <w:rPr>
          <w:rFonts w:asciiTheme="majorHAnsi" w:hAnsiTheme="majorHAnsi"/>
          <w:sz w:val="20"/>
          <w:szCs w:val="20"/>
          <w:lang w:val="en-GB"/>
        </w:rPr>
        <w:t xml:space="preserve"> the above</w:t>
      </w:r>
      <w:r w:rsidR="00271185">
        <w:rPr>
          <w:rFonts w:asciiTheme="majorHAnsi" w:hAnsiTheme="majorHAnsi"/>
          <w:sz w:val="20"/>
          <w:szCs w:val="20"/>
          <w:lang w:val="en-GB"/>
        </w:rPr>
        <w:t>,</w:t>
      </w:r>
      <w:r>
        <w:rPr>
          <w:rFonts w:asciiTheme="majorHAnsi" w:hAnsiTheme="majorHAnsi"/>
          <w:sz w:val="20"/>
          <w:szCs w:val="20"/>
          <w:lang w:val="en-GB"/>
        </w:rPr>
        <w:t xml:space="preserve"> CPCs were requested to</w:t>
      </w:r>
      <w:r w:rsidRPr="004A2E45">
        <w:rPr>
          <w:rFonts w:asciiTheme="majorHAnsi" w:hAnsiTheme="majorHAnsi"/>
          <w:sz w:val="20"/>
          <w:szCs w:val="20"/>
          <w:lang w:val="en-GB"/>
        </w:rPr>
        <w:t xml:space="preserve"> provide any information regarding safety issues when using seabird bycatch mitigation measures</w:t>
      </w:r>
      <w:r>
        <w:rPr>
          <w:rFonts w:asciiTheme="majorHAnsi" w:hAnsiTheme="majorHAnsi"/>
          <w:sz w:val="20"/>
          <w:szCs w:val="20"/>
          <w:lang w:val="en-GB"/>
        </w:rPr>
        <w:t>, such as</w:t>
      </w:r>
      <w:r w:rsidR="00271185">
        <w:rPr>
          <w:rFonts w:asciiTheme="majorHAnsi" w:hAnsiTheme="majorHAnsi"/>
          <w:sz w:val="20"/>
          <w:szCs w:val="20"/>
          <w:lang w:val="en-GB"/>
        </w:rPr>
        <w:t>:</w:t>
      </w:r>
    </w:p>
    <w:p w14:paraId="0ECEBF46" w14:textId="77777777" w:rsidR="004A2E45" w:rsidRPr="004A2E45" w:rsidRDefault="004A2E45" w:rsidP="00772B03">
      <w:pPr>
        <w:tabs>
          <w:tab w:val="left" w:pos="340"/>
          <w:tab w:val="left" w:pos="680"/>
          <w:tab w:val="left" w:pos="1020"/>
          <w:tab w:val="left" w:pos="1134"/>
          <w:tab w:val="left" w:pos="1760"/>
        </w:tabs>
        <w:ind w:right="6"/>
        <w:jc w:val="both"/>
        <w:rPr>
          <w:rFonts w:asciiTheme="majorHAnsi" w:hAnsiTheme="majorHAnsi"/>
          <w:sz w:val="20"/>
          <w:szCs w:val="20"/>
          <w:lang w:val="en-GB"/>
        </w:rPr>
      </w:pPr>
    </w:p>
    <w:p w14:paraId="4D61B80C" w14:textId="0F6E76FD" w:rsidR="004A2E45" w:rsidRDefault="004A2E45" w:rsidP="00FF4D3E">
      <w:pPr>
        <w:pStyle w:val="ListParagraph"/>
        <w:numPr>
          <w:ilvl w:val="0"/>
          <w:numId w:val="42"/>
        </w:numPr>
        <w:tabs>
          <w:tab w:val="left" w:pos="340"/>
          <w:tab w:val="left" w:pos="851"/>
          <w:tab w:val="left" w:pos="1020"/>
          <w:tab w:val="left" w:pos="1134"/>
          <w:tab w:val="left" w:pos="1760"/>
        </w:tabs>
        <w:ind w:left="851" w:right="6" w:hanging="425"/>
        <w:jc w:val="both"/>
        <w:rPr>
          <w:rFonts w:asciiTheme="majorHAnsi" w:hAnsiTheme="majorHAnsi"/>
          <w:sz w:val="20"/>
          <w:szCs w:val="20"/>
          <w:lang w:val="en-GB"/>
        </w:rPr>
      </w:pPr>
      <w:r w:rsidRPr="004A2E45">
        <w:rPr>
          <w:rFonts w:asciiTheme="majorHAnsi" w:hAnsiTheme="majorHAnsi"/>
          <w:sz w:val="20"/>
          <w:szCs w:val="20"/>
          <w:lang w:val="en-GB"/>
        </w:rPr>
        <w:t>crew safety risks arising from the use of weighted longline branch lines, either in combination with</w:t>
      </w:r>
      <w:r w:rsidR="00271185">
        <w:rPr>
          <w:rFonts w:asciiTheme="majorHAnsi" w:hAnsiTheme="majorHAnsi"/>
          <w:sz w:val="20"/>
          <w:szCs w:val="20"/>
          <w:lang w:val="en-GB"/>
        </w:rPr>
        <w:t xml:space="preserve"> </w:t>
      </w:r>
      <w:r w:rsidRPr="004A2E45">
        <w:rPr>
          <w:rFonts w:asciiTheme="majorHAnsi" w:hAnsiTheme="majorHAnsi"/>
          <w:sz w:val="20"/>
          <w:szCs w:val="20"/>
          <w:lang w:val="en-GB"/>
        </w:rPr>
        <w:t>hook-shielding devices or as a standalone measure;</w:t>
      </w:r>
    </w:p>
    <w:p w14:paraId="3504325F" w14:textId="77777777" w:rsidR="00271185" w:rsidRPr="004A2E45" w:rsidRDefault="00271185" w:rsidP="00772B03">
      <w:pPr>
        <w:pStyle w:val="ListParagraph"/>
        <w:tabs>
          <w:tab w:val="left" w:pos="340"/>
          <w:tab w:val="left" w:pos="680"/>
          <w:tab w:val="left" w:pos="1020"/>
          <w:tab w:val="left" w:pos="1134"/>
          <w:tab w:val="left" w:pos="1760"/>
        </w:tabs>
        <w:ind w:right="6"/>
        <w:jc w:val="both"/>
        <w:rPr>
          <w:rFonts w:asciiTheme="majorHAnsi" w:hAnsiTheme="majorHAnsi"/>
          <w:sz w:val="20"/>
          <w:szCs w:val="20"/>
          <w:lang w:val="en-GB"/>
        </w:rPr>
      </w:pPr>
    </w:p>
    <w:p w14:paraId="38DE9594" w14:textId="77777777" w:rsidR="004A2E45" w:rsidRDefault="004A2E45" w:rsidP="00FF4D3E">
      <w:pPr>
        <w:pStyle w:val="ListParagraph"/>
        <w:numPr>
          <w:ilvl w:val="0"/>
          <w:numId w:val="42"/>
        </w:numPr>
        <w:tabs>
          <w:tab w:val="left" w:pos="340"/>
          <w:tab w:val="left" w:pos="851"/>
          <w:tab w:val="left" w:pos="1020"/>
          <w:tab w:val="left" w:pos="1134"/>
          <w:tab w:val="left" w:pos="1760"/>
        </w:tabs>
        <w:ind w:left="851" w:right="6" w:hanging="425"/>
        <w:jc w:val="both"/>
        <w:rPr>
          <w:rFonts w:asciiTheme="majorHAnsi" w:hAnsiTheme="majorHAnsi"/>
          <w:sz w:val="20"/>
          <w:szCs w:val="20"/>
          <w:lang w:val="en-GB"/>
        </w:rPr>
      </w:pPr>
      <w:r w:rsidRPr="004A2E45">
        <w:rPr>
          <w:rFonts w:asciiTheme="majorHAnsi" w:hAnsiTheme="majorHAnsi"/>
          <w:sz w:val="20"/>
          <w:szCs w:val="20"/>
          <w:lang w:val="en-GB"/>
        </w:rPr>
        <w:t>the wider risk of ‘flyback’ of weighted branch lines; or</w:t>
      </w:r>
    </w:p>
    <w:p w14:paraId="4E80A2C6" w14:textId="77777777" w:rsidR="00271185" w:rsidRPr="00271185" w:rsidRDefault="00271185" w:rsidP="00772B03">
      <w:pPr>
        <w:pStyle w:val="ListParagraph"/>
        <w:jc w:val="both"/>
        <w:rPr>
          <w:rFonts w:asciiTheme="majorHAnsi" w:hAnsiTheme="majorHAnsi"/>
          <w:sz w:val="20"/>
          <w:szCs w:val="20"/>
          <w:lang w:val="en-GB"/>
        </w:rPr>
      </w:pPr>
    </w:p>
    <w:p w14:paraId="4E1D13D9" w14:textId="31D70D41" w:rsidR="004A2E45" w:rsidRPr="004A2E45" w:rsidRDefault="00F42CBA" w:rsidP="00FF4D3E">
      <w:pPr>
        <w:pStyle w:val="ListParagraph"/>
        <w:numPr>
          <w:ilvl w:val="0"/>
          <w:numId w:val="42"/>
        </w:numPr>
        <w:tabs>
          <w:tab w:val="left" w:pos="340"/>
          <w:tab w:val="left" w:pos="851"/>
          <w:tab w:val="left" w:pos="1020"/>
          <w:tab w:val="left" w:pos="1134"/>
          <w:tab w:val="left" w:pos="1760"/>
        </w:tabs>
        <w:ind w:left="851" w:right="6" w:hanging="425"/>
        <w:jc w:val="both"/>
        <w:rPr>
          <w:rFonts w:asciiTheme="majorHAnsi" w:hAnsiTheme="majorHAnsi"/>
          <w:sz w:val="20"/>
          <w:szCs w:val="20"/>
          <w:lang w:val="en-GB"/>
        </w:rPr>
      </w:pPr>
      <w:r w:rsidRPr="00F42CBA">
        <w:rPr>
          <w:rFonts w:asciiTheme="majorHAnsi" w:hAnsiTheme="majorHAnsi"/>
          <w:sz w:val="20"/>
          <w:szCs w:val="20"/>
          <w:lang w:val="en-US"/>
        </w:rPr>
        <w:t>measures that have been or could be implemented to mitigate such risks, including appropriate safety equipment or operational procedures</w:t>
      </w:r>
      <w:r w:rsidR="004A2E45" w:rsidRPr="004A2E45">
        <w:rPr>
          <w:rFonts w:asciiTheme="majorHAnsi" w:hAnsiTheme="majorHAnsi"/>
          <w:sz w:val="20"/>
          <w:szCs w:val="20"/>
          <w:lang w:val="en-GB"/>
        </w:rPr>
        <w:t>.</w:t>
      </w:r>
    </w:p>
    <w:p w14:paraId="4C8F57CE" w14:textId="77777777" w:rsidR="004A2E45" w:rsidRPr="004A2E45" w:rsidRDefault="004A2E45" w:rsidP="00772B03">
      <w:pPr>
        <w:tabs>
          <w:tab w:val="left" w:pos="340"/>
          <w:tab w:val="left" w:pos="680"/>
          <w:tab w:val="left" w:pos="1020"/>
          <w:tab w:val="left" w:pos="1134"/>
          <w:tab w:val="left" w:pos="1760"/>
        </w:tabs>
        <w:ind w:right="6"/>
        <w:jc w:val="both"/>
        <w:rPr>
          <w:rFonts w:asciiTheme="majorHAnsi" w:hAnsiTheme="majorHAnsi"/>
          <w:sz w:val="20"/>
          <w:szCs w:val="20"/>
          <w:lang w:val="en-GB"/>
        </w:rPr>
      </w:pPr>
      <w:r w:rsidRPr="004A2E45">
        <w:rPr>
          <w:rFonts w:asciiTheme="majorHAnsi" w:hAnsiTheme="majorHAnsi"/>
          <w:sz w:val="20"/>
          <w:szCs w:val="20"/>
          <w:lang w:val="en-GB"/>
        </w:rPr>
        <w:t xml:space="preserve"> </w:t>
      </w:r>
    </w:p>
    <w:p w14:paraId="322849DC" w14:textId="5B26FA99" w:rsidR="004A2E45" w:rsidRPr="004A2E45" w:rsidRDefault="004A2E45" w:rsidP="00772B03">
      <w:pPr>
        <w:tabs>
          <w:tab w:val="left" w:pos="340"/>
          <w:tab w:val="left" w:pos="680"/>
          <w:tab w:val="left" w:pos="1020"/>
          <w:tab w:val="left" w:pos="1134"/>
          <w:tab w:val="left" w:pos="1760"/>
        </w:tabs>
        <w:ind w:right="6"/>
        <w:jc w:val="both"/>
        <w:rPr>
          <w:rFonts w:asciiTheme="majorHAnsi" w:hAnsiTheme="majorHAnsi"/>
          <w:sz w:val="20"/>
          <w:szCs w:val="20"/>
          <w:lang w:val="en-GB"/>
        </w:rPr>
      </w:pPr>
      <w:r w:rsidRPr="004A2E45">
        <w:rPr>
          <w:rFonts w:asciiTheme="majorHAnsi" w:hAnsiTheme="majorHAnsi"/>
          <w:sz w:val="20"/>
          <w:szCs w:val="20"/>
          <w:lang w:val="en-GB"/>
        </w:rPr>
        <w:t xml:space="preserve">Such information could include, but is not limited to, reports of trials undertaken, reports of safety incidents, or </w:t>
      </w:r>
      <w:r w:rsidR="00F42CBA">
        <w:rPr>
          <w:rFonts w:asciiTheme="majorHAnsi" w:hAnsiTheme="majorHAnsi"/>
          <w:sz w:val="20"/>
          <w:szCs w:val="20"/>
          <w:lang w:val="en-GB"/>
        </w:rPr>
        <w:t>anecdotal</w:t>
      </w:r>
      <w:r w:rsidRPr="004A2E45">
        <w:rPr>
          <w:rFonts w:asciiTheme="majorHAnsi" w:hAnsiTheme="majorHAnsi"/>
          <w:sz w:val="20"/>
          <w:szCs w:val="20"/>
          <w:lang w:val="en-GB"/>
        </w:rPr>
        <w:t xml:space="preserve"> information.  </w:t>
      </w:r>
    </w:p>
    <w:p w14:paraId="36AB03AC" w14:textId="77777777" w:rsidR="006B4897" w:rsidRPr="004A2E45" w:rsidRDefault="006B4897" w:rsidP="00772B03">
      <w:pPr>
        <w:tabs>
          <w:tab w:val="left" w:pos="340"/>
          <w:tab w:val="left" w:pos="680"/>
          <w:tab w:val="left" w:pos="1020"/>
          <w:tab w:val="left" w:pos="1134"/>
          <w:tab w:val="left" w:pos="1760"/>
        </w:tabs>
        <w:ind w:right="6"/>
        <w:jc w:val="both"/>
        <w:rPr>
          <w:rFonts w:asciiTheme="majorHAnsi" w:hAnsiTheme="majorHAnsi"/>
          <w:sz w:val="20"/>
          <w:szCs w:val="20"/>
          <w:lang w:val="en-GB"/>
        </w:rPr>
      </w:pPr>
    </w:p>
    <w:p w14:paraId="36F4C62A" w14:textId="386CC237" w:rsidR="007D1AA6" w:rsidRDefault="00271185" w:rsidP="00772B03">
      <w:pPr>
        <w:tabs>
          <w:tab w:val="left" w:pos="340"/>
          <w:tab w:val="left" w:pos="680"/>
          <w:tab w:val="left" w:pos="1020"/>
          <w:tab w:val="left" w:pos="1134"/>
          <w:tab w:val="left" w:pos="1760"/>
        </w:tabs>
        <w:ind w:right="6"/>
        <w:jc w:val="both"/>
        <w:rPr>
          <w:rFonts w:asciiTheme="majorHAnsi" w:hAnsiTheme="majorHAnsi"/>
          <w:sz w:val="20"/>
          <w:szCs w:val="20"/>
          <w:lang w:val="en-IE"/>
        </w:rPr>
      </w:pPr>
      <w:r>
        <w:rPr>
          <w:rFonts w:asciiTheme="majorHAnsi" w:hAnsiTheme="majorHAnsi"/>
          <w:sz w:val="20"/>
          <w:szCs w:val="20"/>
          <w:lang w:val="en-IE"/>
        </w:rPr>
        <w:t>C</w:t>
      </w:r>
      <w:r w:rsidRPr="00271185">
        <w:rPr>
          <w:rFonts w:asciiTheme="majorHAnsi" w:hAnsiTheme="majorHAnsi"/>
          <w:sz w:val="20"/>
          <w:szCs w:val="20"/>
          <w:lang w:val="en-IE"/>
        </w:rPr>
        <w:t>omments and information</w:t>
      </w:r>
      <w:r w:rsidR="006B4897" w:rsidRPr="004A2E45">
        <w:rPr>
          <w:rFonts w:asciiTheme="majorHAnsi" w:hAnsiTheme="majorHAnsi"/>
          <w:sz w:val="20"/>
          <w:szCs w:val="20"/>
          <w:lang w:val="en-IE"/>
        </w:rPr>
        <w:t xml:space="preserve"> were received within the deadline from </w:t>
      </w:r>
      <w:r>
        <w:rPr>
          <w:rFonts w:asciiTheme="majorHAnsi" w:hAnsiTheme="majorHAnsi"/>
          <w:sz w:val="20"/>
          <w:szCs w:val="20"/>
          <w:lang w:val="en-IE"/>
        </w:rPr>
        <w:t>the European Union and</w:t>
      </w:r>
      <w:r w:rsidR="009B6272" w:rsidRPr="004A2E45">
        <w:rPr>
          <w:rFonts w:asciiTheme="majorHAnsi" w:hAnsiTheme="majorHAnsi"/>
          <w:sz w:val="20"/>
          <w:szCs w:val="20"/>
          <w:lang w:val="en-IE"/>
        </w:rPr>
        <w:t xml:space="preserve"> Japan</w:t>
      </w:r>
      <w:r>
        <w:rPr>
          <w:rFonts w:asciiTheme="majorHAnsi" w:hAnsiTheme="majorHAnsi"/>
          <w:sz w:val="20"/>
          <w:szCs w:val="20"/>
          <w:lang w:val="en-IE"/>
        </w:rPr>
        <w:t>.</w:t>
      </w:r>
    </w:p>
    <w:p w14:paraId="3F637725" w14:textId="77777777" w:rsidR="007D1AA6" w:rsidRDefault="007D1AA6">
      <w:pPr>
        <w:rPr>
          <w:rFonts w:asciiTheme="majorHAnsi" w:hAnsiTheme="majorHAnsi"/>
          <w:sz w:val="20"/>
          <w:szCs w:val="20"/>
          <w:lang w:val="en-IE"/>
        </w:rPr>
      </w:pPr>
      <w:r>
        <w:rPr>
          <w:rFonts w:asciiTheme="majorHAnsi" w:hAnsiTheme="majorHAnsi"/>
          <w:sz w:val="20"/>
          <w:szCs w:val="20"/>
          <w:lang w:val="en-IE"/>
        </w:rPr>
        <w:br w:type="page"/>
      </w:r>
    </w:p>
    <w:p w14:paraId="63FCA0FE" w14:textId="7A63C602" w:rsidR="00C441EA" w:rsidRPr="00C441EA" w:rsidRDefault="0020688D" w:rsidP="00C441EA">
      <w:pPr>
        <w:jc w:val="center"/>
        <w:rPr>
          <w:rFonts w:asciiTheme="majorHAnsi" w:hAnsiTheme="majorHAnsi"/>
          <w:b/>
          <w:bCs/>
          <w:sz w:val="20"/>
          <w:szCs w:val="20"/>
          <w:lang w:val="en-GB"/>
        </w:rPr>
      </w:pPr>
      <w:r w:rsidRPr="00C441EA">
        <w:rPr>
          <w:rFonts w:asciiTheme="majorHAnsi" w:hAnsiTheme="majorHAnsi"/>
          <w:b/>
          <w:bCs/>
          <w:sz w:val="20"/>
          <w:szCs w:val="20"/>
          <w:lang w:val="en-GB"/>
        </w:rPr>
        <w:lastRenderedPageBreak/>
        <w:t xml:space="preserve">Correspondence </w:t>
      </w:r>
      <w:r w:rsidR="00EB3220">
        <w:rPr>
          <w:rFonts w:asciiTheme="majorHAnsi" w:hAnsiTheme="majorHAnsi"/>
          <w:b/>
          <w:bCs/>
          <w:sz w:val="20"/>
          <w:szCs w:val="20"/>
          <w:lang w:val="en-GB"/>
        </w:rPr>
        <w:t>from</w:t>
      </w:r>
      <w:r w:rsidRPr="00C441EA">
        <w:rPr>
          <w:rFonts w:asciiTheme="majorHAnsi" w:hAnsiTheme="majorHAnsi"/>
          <w:b/>
          <w:bCs/>
          <w:sz w:val="20"/>
          <w:szCs w:val="20"/>
          <w:lang w:val="en-GB"/>
        </w:rPr>
        <w:t xml:space="preserve"> the European Union</w:t>
      </w:r>
    </w:p>
    <w:p w14:paraId="734F17F5" w14:textId="059A8B27" w:rsidR="00C441EA" w:rsidRPr="00C441EA" w:rsidRDefault="00C441EA" w:rsidP="00C441EA">
      <w:pPr>
        <w:jc w:val="center"/>
        <w:rPr>
          <w:rFonts w:asciiTheme="majorHAnsi" w:hAnsiTheme="majorHAnsi"/>
          <w:sz w:val="20"/>
          <w:szCs w:val="20"/>
        </w:rPr>
      </w:pPr>
      <w:r w:rsidRPr="00C441EA">
        <w:rPr>
          <w:rFonts w:asciiTheme="majorHAnsi" w:hAnsiTheme="majorHAnsi"/>
          <w:sz w:val="20"/>
          <w:szCs w:val="20"/>
        </w:rPr>
        <w:t>(ICCAT Circular No. 07070/2026)</w:t>
      </w:r>
    </w:p>
    <w:p w14:paraId="3A2AC61D" w14:textId="77777777" w:rsidR="00C441EA" w:rsidRPr="00C441EA" w:rsidRDefault="00C441EA" w:rsidP="00C441EA">
      <w:pPr>
        <w:jc w:val="center"/>
        <w:rPr>
          <w:rFonts w:ascii="Cambria" w:eastAsia="MS Mincho" w:hAnsi="Cambria"/>
          <w:color w:val="00000A"/>
          <w:sz w:val="20"/>
          <w:szCs w:val="20"/>
        </w:rPr>
      </w:pPr>
    </w:p>
    <w:p w14:paraId="15AFA5B1" w14:textId="6CBD6DD0" w:rsidR="00B22445" w:rsidRPr="00B22445" w:rsidRDefault="00B22445" w:rsidP="00B22445">
      <w:pPr>
        <w:jc w:val="right"/>
        <w:rPr>
          <w:rFonts w:ascii="Cambria" w:eastAsia="MS Mincho" w:hAnsi="Cambria"/>
          <w:color w:val="00000A"/>
          <w:sz w:val="20"/>
          <w:szCs w:val="20"/>
        </w:rPr>
      </w:pPr>
      <w:r w:rsidRPr="00B22445">
        <w:rPr>
          <w:rFonts w:ascii="Cambria" w:eastAsia="MS Mincho" w:hAnsi="Cambria"/>
          <w:color w:val="00000A"/>
          <w:sz w:val="20"/>
          <w:szCs w:val="20"/>
        </w:rPr>
        <w:t>7 August 2026</w:t>
      </w:r>
    </w:p>
    <w:p w14:paraId="0E742F33" w14:textId="77777777" w:rsidR="00B22445" w:rsidRPr="00B22445" w:rsidRDefault="00B22445" w:rsidP="00B22445">
      <w:pPr>
        <w:jc w:val="right"/>
        <w:rPr>
          <w:rFonts w:ascii="Cambria" w:eastAsia="MS Mincho" w:hAnsi="Cambria"/>
          <w:color w:val="00000A"/>
          <w:sz w:val="20"/>
          <w:szCs w:val="20"/>
        </w:rPr>
      </w:pPr>
    </w:p>
    <w:p w14:paraId="1A437E56" w14:textId="77777777" w:rsidR="00B22445" w:rsidRPr="00B22445" w:rsidRDefault="00B22445" w:rsidP="00B22445">
      <w:pPr>
        <w:jc w:val="both"/>
        <w:rPr>
          <w:rFonts w:ascii="Cambria" w:eastAsia="MS Mincho" w:hAnsi="Cambria"/>
          <w:color w:val="00000A"/>
          <w:sz w:val="20"/>
          <w:szCs w:val="20"/>
        </w:rPr>
      </w:pPr>
      <w:r w:rsidRPr="00B22445">
        <w:rPr>
          <w:rFonts w:ascii="Cambria" w:eastAsia="MS Mincho" w:hAnsi="Cambria"/>
          <w:color w:val="00000A"/>
          <w:sz w:val="20"/>
          <w:szCs w:val="20"/>
        </w:rPr>
        <w:t xml:space="preserve">We thank the UK for </w:t>
      </w:r>
      <w:proofErr w:type="gramStart"/>
      <w:r w:rsidRPr="00B22445">
        <w:rPr>
          <w:rFonts w:ascii="Cambria" w:eastAsia="MS Mincho" w:hAnsi="Cambria"/>
          <w:color w:val="00000A"/>
          <w:sz w:val="20"/>
          <w:szCs w:val="20"/>
        </w:rPr>
        <w:t>taking into account</w:t>
      </w:r>
      <w:proofErr w:type="gramEnd"/>
      <w:r w:rsidRPr="00B22445">
        <w:rPr>
          <w:rFonts w:ascii="Cambria" w:eastAsia="MS Mincho" w:hAnsi="Cambria"/>
          <w:color w:val="00000A"/>
          <w:sz w:val="20"/>
          <w:szCs w:val="20"/>
        </w:rPr>
        <w:t xml:space="preserve"> our concerns expressed at the 2025 ICCAT annual meeting and for this initiative to gather the input from CPCs. We have asked our Member States and stakeholders to provide information on the potential safety and operational implications of the use of weighted branch lines and any concerns they have. As </w:t>
      </w:r>
      <w:proofErr w:type="spellStart"/>
      <w:r w:rsidRPr="00B22445">
        <w:rPr>
          <w:rFonts w:ascii="Cambria" w:eastAsia="MS Mincho" w:hAnsi="Cambria"/>
          <w:color w:val="00000A"/>
          <w:sz w:val="20"/>
          <w:szCs w:val="20"/>
        </w:rPr>
        <w:t>recognised</w:t>
      </w:r>
      <w:proofErr w:type="spellEnd"/>
      <w:r w:rsidRPr="00B22445">
        <w:rPr>
          <w:rFonts w:ascii="Cambria" w:eastAsia="MS Mincho" w:hAnsi="Cambria"/>
          <w:color w:val="00000A"/>
          <w:sz w:val="20"/>
          <w:szCs w:val="20"/>
        </w:rPr>
        <w:t xml:space="preserve"> in submission IMM_06/i2026, crew safety should be a priority when considering any new management measure. Based on the experience and information available from our fleet, we have significant concerns regarding the introduction of additional weighting on branch lines, both as a standalone measure and in combination with hook-shielding devices.</w:t>
      </w:r>
    </w:p>
    <w:p w14:paraId="2A5275AC" w14:textId="77777777" w:rsidR="00B22445" w:rsidRPr="00B22445" w:rsidRDefault="00B22445" w:rsidP="00B22445">
      <w:pPr>
        <w:jc w:val="both"/>
        <w:rPr>
          <w:rFonts w:ascii="Cambria" w:eastAsia="MS Mincho" w:hAnsi="Cambria"/>
          <w:color w:val="00000A"/>
          <w:sz w:val="20"/>
          <w:szCs w:val="20"/>
        </w:rPr>
      </w:pPr>
    </w:p>
    <w:p w14:paraId="38790573" w14:textId="77777777" w:rsidR="00B22445" w:rsidRPr="00B22445" w:rsidRDefault="00B22445" w:rsidP="00B22445">
      <w:pPr>
        <w:numPr>
          <w:ilvl w:val="0"/>
          <w:numId w:val="43"/>
        </w:numPr>
        <w:ind w:left="360"/>
        <w:jc w:val="both"/>
        <w:rPr>
          <w:rFonts w:ascii="Cambria" w:eastAsia="MS Mincho" w:hAnsi="Cambria"/>
          <w:b/>
          <w:bCs/>
          <w:color w:val="00000A"/>
          <w:sz w:val="20"/>
          <w:szCs w:val="20"/>
          <w:lang w:val="en-IE"/>
        </w:rPr>
      </w:pPr>
      <w:r w:rsidRPr="00B22445">
        <w:rPr>
          <w:rFonts w:ascii="Cambria" w:eastAsia="MS Mincho" w:hAnsi="Cambria"/>
          <w:b/>
          <w:bCs/>
          <w:color w:val="00000A"/>
          <w:sz w:val="20"/>
          <w:szCs w:val="20"/>
          <w:lang w:val="en-IE"/>
        </w:rPr>
        <w:t>Safety issues</w:t>
      </w:r>
    </w:p>
    <w:p w14:paraId="15D2EEF0" w14:textId="77777777" w:rsidR="00B22445" w:rsidRPr="00B22445" w:rsidRDefault="00B22445" w:rsidP="00B22445">
      <w:pPr>
        <w:ind w:left="360"/>
        <w:jc w:val="both"/>
        <w:rPr>
          <w:rFonts w:ascii="Cambria" w:eastAsia="MS Mincho" w:hAnsi="Cambria"/>
          <w:b/>
          <w:bCs/>
          <w:color w:val="00000A"/>
          <w:sz w:val="20"/>
          <w:szCs w:val="20"/>
          <w:lang w:val="en-IE"/>
        </w:rPr>
      </w:pPr>
    </w:p>
    <w:p w14:paraId="58251EB7" w14:textId="77777777" w:rsidR="00B22445" w:rsidRPr="00B22445" w:rsidRDefault="00B22445" w:rsidP="00B22445">
      <w:pPr>
        <w:jc w:val="both"/>
        <w:rPr>
          <w:rFonts w:ascii="Cambria" w:eastAsia="MS Mincho" w:hAnsi="Cambria"/>
          <w:color w:val="00000A"/>
          <w:sz w:val="20"/>
          <w:szCs w:val="20"/>
        </w:rPr>
      </w:pPr>
      <w:r w:rsidRPr="00B22445">
        <w:rPr>
          <w:rFonts w:ascii="Cambria" w:eastAsia="MS Mincho" w:hAnsi="Cambria"/>
          <w:color w:val="00000A"/>
          <w:sz w:val="20"/>
          <w:szCs w:val="20"/>
        </w:rPr>
        <w:t xml:space="preserve">The main safety concern relates to the “flyback” effect. When the line passes through the line-turn during hauling, the additional weight causes the hooks and associated gear to gain speed. If the line or branch line breaks under the weight and force exerted by a large fish, the additional weight can be thrown back towards the vessel. The resulting debris, including sometimes lost hooks, can be projected back towards the vessel and potentially directly towards a fisher's face or upper body. This creates a real risk of injury to crew members. The risk is particularly significant during hauling, when the operation is underway, the lines are under tension and crew members are working </w:t>
      </w:r>
      <w:proofErr w:type="gramStart"/>
      <w:r w:rsidRPr="00B22445">
        <w:rPr>
          <w:rFonts w:ascii="Cambria" w:eastAsia="MS Mincho" w:hAnsi="Cambria"/>
          <w:color w:val="00000A"/>
          <w:sz w:val="20"/>
          <w:szCs w:val="20"/>
        </w:rPr>
        <w:t>in close proximity to</w:t>
      </w:r>
      <w:proofErr w:type="gramEnd"/>
      <w:r w:rsidRPr="00B22445">
        <w:rPr>
          <w:rFonts w:ascii="Cambria" w:eastAsia="MS Mincho" w:hAnsi="Cambria"/>
          <w:color w:val="00000A"/>
          <w:sz w:val="20"/>
          <w:szCs w:val="20"/>
        </w:rPr>
        <w:t xml:space="preserve"> the gear. A sudden break or release under these conditions can result in the weighted component being propelled towards the crew. For our fleet, this is a serious occupational safety concern. Crew safety must take precedence over any new fishing gear requirement.</w:t>
      </w:r>
    </w:p>
    <w:p w14:paraId="23182ECB" w14:textId="77777777" w:rsidR="00B22445" w:rsidRPr="00B22445" w:rsidRDefault="00B22445" w:rsidP="00B22445">
      <w:pPr>
        <w:jc w:val="both"/>
        <w:rPr>
          <w:rFonts w:ascii="Cambria" w:eastAsia="MS Mincho" w:hAnsi="Cambria"/>
          <w:color w:val="00000A"/>
          <w:sz w:val="20"/>
          <w:szCs w:val="20"/>
        </w:rPr>
      </w:pPr>
    </w:p>
    <w:p w14:paraId="71C7F331" w14:textId="77777777" w:rsidR="00B22445" w:rsidRPr="00B22445" w:rsidRDefault="00B22445" w:rsidP="00B22445">
      <w:pPr>
        <w:jc w:val="both"/>
        <w:rPr>
          <w:rFonts w:ascii="Cambria" w:eastAsia="MS Mincho" w:hAnsi="Cambria"/>
          <w:color w:val="00000A"/>
          <w:sz w:val="20"/>
          <w:szCs w:val="20"/>
        </w:rPr>
      </w:pPr>
      <w:r w:rsidRPr="00B22445">
        <w:rPr>
          <w:rFonts w:ascii="Cambria" w:eastAsia="MS Mincho" w:hAnsi="Cambria"/>
          <w:color w:val="00000A"/>
          <w:sz w:val="20"/>
          <w:szCs w:val="20"/>
        </w:rPr>
        <w:t xml:space="preserve">Our vessels have developed established methods for handling the </w:t>
      </w:r>
      <w:proofErr w:type="gramStart"/>
      <w:r w:rsidRPr="00B22445">
        <w:rPr>
          <w:rFonts w:ascii="Cambria" w:eastAsia="MS Mincho" w:hAnsi="Cambria"/>
          <w:color w:val="00000A"/>
          <w:sz w:val="20"/>
          <w:szCs w:val="20"/>
        </w:rPr>
        <w:t>longline</w:t>
      </w:r>
      <w:proofErr w:type="gramEnd"/>
      <w:r w:rsidRPr="00B22445">
        <w:rPr>
          <w:rFonts w:ascii="Cambria" w:eastAsia="MS Mincho" w:hAnsi="Cambria"/>
          <w:color w:val="00000A"/>
          <w:sz w:val="20"/>
          <w:szCs w:val="20"/>
        </w:rPr>
        <w:t xml:space="preserve"> safely and efficiently. Introducing additional weight into the branch lines would change the </w:t>
      </w:r>
      <w:proofErr w:type="spellStart"/>
      <w:r w:rsidRPr="00B22445">
        <w:rPr>
          <w:rFonts w:ascii="Cambria" w:eastAsia="MS Mincho" w:hAnsi="Cambria"/>
          <w:color w:val="00000A"/>
          <w:sz w:val="20"/>
          <w:szCs w:val="20"/>
        </w:rPr>
        <w:t>behaviour</w:t>
      </w:r>
      <w:proofErr w:type="spellEnd"/>
      <w:r w:rsidRPr="00B22445">
        <w:rPr>
          <w:rFonts w:ascii="Cambria" w:eastAsia="MS Mincho" w:hAnsi="Cambria"/>
          <w:color w:val="00000A"/>
          <w:sz w:val="20"/>
          <w:szCs w:val="20"/>
        </w:rPr>
        <w:t xml:space="preserve"> of the gear during hauling and would therefore require the associated risks to be properly assessed before any adoption is considered.</w:t>
      </w:r>
    </w:p>
    <w:p w14:paraId="1EC989A7" w14:textId="77777777" w:rsidR="00B22445" w:rsidRPr="00B22445" w:rsidRDefault="00B22445" w:rsidP="00B22445">
      <w:pPr>
        <w:jc w:val="both"/>
        <w:rPr>
          <w:rFonts w:ascii="Cambria" w:eastAsia="MS Mincho" w:hAnsi="Cambria"/>
          <w:color w:val="00000A"/>
          <w:sz w:val="20"/>
          <w:szCs w:val="20"/>
        </w:rPr>
      </w:pPr>
    </w:p>
    <w:p w14:paraId="34B2800B" w14:textId="77777777" w:rsidR="00B22445" w:rsidRPr="00B22445" w:rsidRDefault="00B22445" w:rsidP="00B22445">
      <w:pPr>
        <w:numPr>
          <w:ilvl w:val="0"/>
          <w:numId w:val="43"/>
        </w:numPr>
        <w:ind w:left="360"/>
        <w:jc w:val="both"/>
        <w:rPr>
          <w:rFonts w:ascii="Cambria" w:eastAsia="MS Mincho" w:hAnsi="Cambria"/>
          <w:b/>
          <w:bCs/>
          <w:color w:val="00000A"/>
          <w:sz w:val="20"/>
          <w:szCs w:val="20"/>
          <w:lang w:val="en-IE"/>
        </w:rPr>
      </w:pPr>
      <w:r w:rsidRPr="00B22445">
        <w:rPr>
          <w:rFonts w:ascii="Cambria" w:eastAsia="MS Mincho" w:hAnsi="Cambria"/>
          <w:b/>
          <w:bCs/>
          <w:color w:val="00000A"/>
          <w:sz w:val="20"/>
          <w:szCs w:val="20"/>
          <w:lang w:val="en-IE"/>
        </w:rPr>
        <w:t>Entanglement and pollution</w:t>
      </w:r>
    </w:p>
    <w:p w14:paraId="3EE6FE90" w14:textId="77777777" w:rsidR="00B22445" w:rsidRPr="00B22445" w:rsidRDefault="00B22445" w:rsidP="00B22445">
      <w:pPr>
        <w:ind w:left="360"/>
        <w:jc w:val="both"/>
        <w:rPr>
          <w:rFonts w:ascii="Cambria" w:eastAsia="MS Mincho" w:hAnsi="Cambria"/>
          <w:b/>
          <w:bCs/>
          <w:color w:val="00000A"/>
          <w:sz w:val="20"/>
          <w:szCs w:val="20"/>
          <w:lang w:val="en-IE"/>
        </w:rPr>
      </w:pPr>
    </w:p>
    <w:p w14:paraId="3EC0A89D" w14:textId="77777777" w:rsidR="00B22445" w:rsidRPr="00B22445" w:rsidRDefault="00B22445" w:rsidP="00B22445">
      <w:pPr>
        <w:jc w:val="both"/>
        <w:rPr>
          <w:rFonts w:ascii="Cambria" w:eastAsia="MS Mincho" w:hAnsi="Cambria"/>
          <w:color w:val="00000A"/>
          <w:sz w:val="20"/>
          <w:szCs w:val="20"/>
        </w:rPr>
      </w:pPr>
      <w:r w:rsidRPr="00B22445">
        <w:rPr>
          <w:rFonts w:ascii="Cambria" w:eastAsia="MS Mincho" w:hAnsi="Cambria"/>
          <w:color w:val="00000A"/>
          <w:sz w:val="20"/>
          <w:szCs w:val="20"/>
        </w:rPr>
        <w:t xml:space="preserve">We also have concerns regarding the operational consequences of adding additional weights to the branch lines. The presence of these weights can lead to increased entanglement of the </w:t>
      </w:r>
      <w:proofErr w:type="gramStart"/>
      <w:r w:rsidRPr="00B22445">
        <w:rPr>
          <w:rFonts w:ascii="Cambria" w:eastAsia="MS Mincho" w:hAnsi="Cambria"/>
          <w:color w:val="00000A"/>
          <w:sz w:val="20"/>
          <w:szCs w:val="20"/>
        </w:rPr>
        <w:t>longline</w:t>
      </w:r>
      <w:proofErr w:type="gramEnd"/>
      <w:r w:rsidRPr="00B22445">
        <w:rPr>
          <w:rFonts w:ascii="Cambria" w:eastAsia="MS Mincho" w:hAnsi="Cambria"/>
          <w:color w:val="00000A"/>
          <w:sz w:val="20"/>
          <w:szCs w:val="20"/>
        </w:rPr>
        <w:t xml:space="preserve"> leading lines, increasing the amount of work required from the crew. Tangled lines need to be handled, cut and replaced, which can result in increased workload and handling by crew, more frequent cutting and replacement of fishing lines, a significant shortening of the service life of the lines, increased costs associated with purchasing replacement gear, and increased quantities of waste from used fishing gear.</w:t>
      </w:r>
    </w:p>
    <w:p w14:paraId="001161C3" w14:textId="77777777" w:rsidR="00B22445" w:rsidRPr="00B22445" w:rsidRDefault="00B22445" w:rsidP="00B22445">
      <w:pPr>
        <w:jc w:val="both"/>
        <w:rPr>
          <w:rFonts w:ascii="Cambria" w:eastAsia="MS Mincho" w:hAnsi="Cambria"/>
          <w:color w:val="00000A"/>
          <w:sz w:val="20"/>
          <w:szCs w:val="20"/>
        </w:rPr>
      </w:pPr>
    </w:p>
    <w:p w14:paraId="35E01755" w14:textId="77777777" w:rsidR="00B22445" w:rsidRPr="00B22445" w:rsidRDefault="00B22445" w:rsidP="00B22445">
      <w:pPr>
        <w:jc w:val="both"/>
        <w:rPr>
          <w:rFonts w:ascii="Cambria" w:eastAsia="MS Mincho" w:hAnsi="Cambria"/>
          <w:color w:val="00000A"/>
          <w:sz w:val="20"/>
          <w:szCs w:val="20"/>
        </w:rPr>
      </w:pPr>
      <w:r w:rsidRPr="00B22445">
        <w:rPr>
          <w:rFonts w:ascii="Cambria" w:eastAsia="MS Mincho" w:hAnsi="Cambria"/>
          <w:color w:val="00000A"/>
          <w:sz w:val="20"/>
          <w:szCs w:val="20"/>
        </w:rPr>
        <w:t xml:space="preserve">These operational consequences should be </w:t>
      </w:r>
      <w:proofErr w:type="gramStart"/>
      <w:r w:rsidRPr="00B22445">
        <w:rPr>
          <w:rFonts w:ascii="Cambria" w:eastAsia="MS Mincho" w:hAnsi="Cambria"/>
          <w:color w:val="00000A"/>
          <w:sz w:val="20"/>
          <w:szCs w:val="20"/>
        </w:rPr>
        <w:t>taken into account</w:t>
      </w:r>
      <w:proofErr w:type="gramEnd"/>
      <w:r w:rsidRPr="00B22445">
        <w:rPr>
          <w:rFonts w:ascii="Cambria" w:eastAsia="MS Mincho" w:hAnsi="Cambria"/>
          <w:color w:val="00000A"/>
          <w:sz w:val="20"/>
          <w:szCs w:val="20"/>
        </w:rPr>
        <w:t xml:space="preserve"> when assessing the proportionality and overall environmental benefit of the proposed measure. There </w:t>
      </w:r>
      <w:proofErr w:type="gramStart"/>
      <w:r w:rsidRPr="00B22445">
        <w:rPr>
          <w:rFonts w:ascii="Cambria" w:eastAsia="MS Mincho" w:hAnsi="Cambria"/>
          <w:color w:val="00000A"/>
          <w:sz w:val="20"/>
          <w:szCs w:val="20"/>
        </w:rPr>
        <w:t>are</w:t>
      </w:r>
      <w:proofErr w:type="gramEnd"/>
      <w:r w:rsidRPr="00B22445">
        <w:rPr>
          <w:rFonts w:ascii="Cambria" w:eastAsia="MS Mincho" w:hAnsi="Cambria"/>
          <w:color w:val="00000A"/>
          <w:sz w:val="20"/>
          <w:szCs w:val="20"/>
        </w:rPr>
        <w:t xml:space="preserve"> also pollution concerns associated. Where the lines get lost or where the weights are used with the hook shielding devices made of plastic materials, losses at sea as can occur during fishing operations would contribute to marine plastic and microplastic pollution.</w:t>
      </w:r>
    </w:p>
    <w:p w14:paraId="70EBF922" w14:textId="77777777" w:rsidR="00B22445" w:rsidRPr="00B22445" w:rsidRDefault="00B22445" w:rsidP="00B22445">
      <w:pPr>
        <w:jc w:val="both"/>
        <w:rPr>
          <w:rFonts w:ascii="Cambria" w:eastAsia="MS Mincho" w:hAnsi="Cambria"/>
          <w:b/>
          <w:bCs/>
          <w:color w:val="00000A"/>
          <w:sz w:val="20"/>
          <w:szCs w:val="20"/>
        </w:rPr>
      </w:pPr>
    </w:p>
    <w:p w14:paraId="27C1925A" w14:textId="77777777" w:rsidR="00B22445" w:rsidRPr="00B22445" w:rsidRDefault="00B22445" w:rsidP="00B22445">
      <w:pPr>
        <w:numPr>
          <w:ilvl w:val="0"/>
          <w:numId w:val="43"/>
        </w:numPr>
        <w:ind w:left="360"/>
        <w:jc w:val="both"/>
        <w:rPr>
          <w:rFonts w:ascii="Cambria" w:eastAsia="MS Mincho" w:hAnsi="Cambria"/>
          <w:b/>
          <w:bCs/>
          <w:color w:val="00000A"/>
          <w:sz w:val="20"/>
          <w:szCs w:val="20"/>
          <w:lang w:val="en-IE"/>
        </w:rPr>
      </w:pPr>
      <w:r w:rsidRPr="00B22445">
        <w:rPr>
          <w:rFonts w:ascii="Cambria" w:eastAsia="MS Mincho" w:hAnsi="Cambria"/>
          <w:b/>
          <w:bCs/>
          <w:color w:val="00000A"/>
          <w:sz w:val="20"/>
          <w:szCs w:val="20"/>
          <w:lang w:val="en-IE"/>
        </w:rPr>
        <w:t>Potential undesired changes in fishing patterns</w:t>
      </w:r>
    </w:p>
    <w:p w14:paraId="48184A0E" w14:textId="77777777" w:rsidR="00B22445" w:rsidRPr="00B22445" w:rsidRDefault="00B22445" w:rsidP="00B22445">
      <w:pPr>
        <w:ind w:left="360"/>
        <w:jc w:val="both"/>
        <w:rPr>
          <w:rFonts w:ascii="Cambria" w:eastAsia="MS Mincho" w:hAnsi="Cambria"/>
          <w:b/>
          <w:bCs/>
          <w:color w:val="00000A"/>
          <w:sz w:val="20"/>
          <w:szCs w:val="20"/>
          <w:lang w:val="en-IE"/>
        </w:rPr>
      </w:pPr>
    </w:p>
    <w:p w14:paraId="66DDE03D" w14:textId="77777777" w:rsidR="00B22445" w:rsidRPr="00B22445" w:rsidRDefault="00B22445" w:rsidP="00B22445">
      <w:pPr>
        <w:jc w:val="both"/>
        <w:rPr>
          <w:rFonts w:ascii="Cambria" w:eastAsia="MS Mincho" w:hAnsi="Cambria"/>
          <w:color w:val="00000A"/>
          <w:sz w:val="20"/>
          <w:szCs w:val="20"/>
        </w:rPr>
      </w:pPr>
      <w:r w:rsidRPr="00B22445">
        <w:rPr>
          <w:rFonts w:ascii="Cambria" w:eastAsia="MS Mincho" w:hAnsi="Cambria"/>
          <w:color w:val="00000A"/>
          <w:sz w:val="20"/>
          <w:szCs w:val="20"/>
        </w:rPr>
        <w:t>It should also be demonstrated that the proposed devices do not alter the way in which the fleet fishes. The devices do not necessarily perform in the same way as the equipment currently used by operators and could therefore have consequences for fishing operations and fishing patterns.</w:t>
      </w:r>
    </w:p>
    <w:p w14:paraId="68F0663D" w14:textId="77777777" w:rsidR="00B22445" w:rsidRPr="00B22445" w:rsidRDefault="00B22445" w:rsidP="00B22445">
      <w:pPr>
        <w:jc w:val="both"/>
        <w:rPr>
          <w:rFonts w:ascii="Cambria" w:eastAsia="MS Mincho" w:hAnsi="Cambria"/>
          <w:color w:val="00000A"/>
          <w:sz w:val="20"/>
          <w:szCs w:val="20"/>
        </w:rPr>
      </w:pPr>
    </w:p>
    <w:p w14:paraId="698F2972" w14:textId="77777777" w:rsidR="00B22445" w:rsidRPr="00B22445" w:rsidRDefault="00B22445" w:rsidP="00B22445">
      <w:pPr>
        <w:jc w:val="both"/>
        <w:rPr>
          <w:rFonts w:ascii="Cambria" w:eastAsia="MS Mincho" w:hAnsi="Cambria"/>
          <w:color w:val="00000A"/>
          <w:sz w:val="20"/>
          <w:szCs w:val="20"/>
        </w:rPr>
      </w:pPr>
      <w:proofErr w:type="gramStart"/>
      <w:r w:rsidRPr="00B22445">
        <w:rPr>
          <w:rFonts w:ascii="Cambria" w:eastAsia="MS Mincho" w:hAnsi="Cambria"/>
          <w:color w:val="00000A"/>
          <w:sz w:val="20"/>
          <w:szCs w:val="20"/>
        </w:rPr>
        <w:t>In particular, as</w:t>
      </w:r>
      <w:proofErr w:type="gramEnd"/>
      <w:r w:rsidRPr="00B22445">
        <w:rPr>
          <w:rFonts w:ascii="Cambria" w:eastAsia="MS Mincho" w:hAnsi="Cambria"/>
          <w:color w:val="00000A"/>
          <w:sz w:val="20"/>
          <w:szCs w:val="20"/>
        </w:rPr>
        <w:t xml:space="preserve"> there </w:t>
      </w:r>
      <w:proofErr w:type="gramStart"/>
      <w:r w:rsidRPr="00B22445">
        <w:rPr>
          <w:rFonts w:ascii="Cambria" w:eastAsia="MS Mincho" w:hAnsi="Cambria"/>
          <w:color w:val="00000A"/>
          <w:sz w:val="20"/>
          <w:szCs w:val="20"/>
        </w:rPr>
        <w:t>could</w:t>
      </w:r>
      <w:proofErr w:type="gramEnd"/>
      <w:r w:rsidRPr="00B22445">
        <w:rPr>
          <w:rFonts w:ascii="Cambria" w:eastAsia="MS Mincho" w:hAnsi="Cambria"/>
          <w:color w:val="00000A"/>
          <w:sz w:val="20"/>
          <w:szCs w:val="20"/>
        </w:rPr>
        <w:t xml:space="preserve"> </w:t>
      </w:r>
      <w:proofErr w:type="gramStart"/>
      <w:r w:rsidRPr="00B22445">
        <w:rPr>
          <w:rFonts w:ascii="Cambria" w:eastAsia="MS Mincho" w:hAnsi="Cambria"/>
          <w:color w:val="00000A"/>
          <w:sz w:val="20"/>
          <w:szCs w:val="20"/>
        </w:rPr>
        <w:t>a negative</w:t>
      </w:r>
      <w:proofErr w:type="gramEnd"/>
      <w:r w:rsidRPr="00B22445">
        <w:rPr>
          <w:rFonts w:ascii="Cambria" w:eastAsia="MS Mincho" w:hAnsi="Cambria"/>
          <w:color w:val="00000A"/>
          <w:sz w:val="20"/>
          <w:szCs w:val="20"/>
        </w:rPr>
        <w:t xml:space="preserve"> impact on the economic sustainability of the fleet, it should be demonstrated that the introduction of additional weighting does not disproportionately alter effective fishing effort or the characteristics of the fishing operation. </w:t>
      </w:r>
    </w:p>
    <w:p w14:paraId="3435DAD9" w14:textId="77777777" w:rsidR="00B22445" w:rsidRPr="00B22445" w:rsidRDefault="00B22445" w:rsidP="00B22445">
      <w:pPr>
        <w:jc w:val="both"/>
        <w:rPr>
          <w:rFonts w:ascii="Cambria" w:eastAsia="MS Mincho" w:hAnsi="Cambria"/>
          <w:color w:val="00000A"/>
          <w:sz w:val="20"/>
          <w:szCs w:val="20"/>
        </w:rPr>
      </w:pPr>
    </w:p>
    <w:p w14:paraId="71EC818B" w14:textId="60E8C9DF" w:rsidR="003049E7" w:rsidRDefault="003049E7">
      <w:pPr>
        <w:rPr>
          <w:rFonts w:asciiTheme="majorHAnsi" w:hAnsiTheme="majorHAnsi"/>
          <w:b/>
          <w:bCs/>
          <w:sz w:val="20"/>
          <w:szCs w:val="20"/>
        </w:rPr>
      </w:pPr>
      <w:r>
        <w:rPr>
          <w:rFonts w:asciiTheme="majorHAnsi" w:hAnsiTheme="majorHAnsi"/>
          <w:b/>
          <w:bCs/>
          <w:sz w:val="20"/>
          <w:szCs w:val="20"/>
        </w:rPr>
        <w:br w:type="page"/>
      </w:r>
    </w:p>
    <w:p w14:paraId="781BB54E"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lastRenderedPageBreak/>
        <w:t xml:space="preserve">Some fishers have also reported that the additional weight causes hooks to be positioned deeper in the water column. </w:t>
      </w:r>
      <w:proofErr w:type="gramStart"/>
      <w:r w:rsidRPr="00E53B7F">
        <w:rPr>
          <w:rFonts w:ascii="Cambria" w:eastAsia="MS Mincho" w:hAnsi="Cambria"/>
          <w:color w:val="00000A"/>
          <w:sz w:val="20"/>
          <w:szCs w:val="20"/>
        </w:rPr>
        <w:t>This raises</w:t>
      </w:r>
      <w:proofErr w:type="gramEnd"/>
      <w:r w:rsidRPr="00E53B7F">
        <w:rPr>
          <w:rFonts w:ascii="Cambria" w:eastAsia="MS Mincho" w:hAnsi="Cambria"/>
          <w:color w:val="00000A"/>
          <w:sz w:val="20"/>
          <w:szCs w:val="20"/>
        </w:rPr>
        <w:t xml:space="preserve"> concerns that the measure could have unintended consequences, including an increase in incidental catches of elasmobranchs, such as pelagic sharks, including blue sharks, and stingrays. Any assessment of the proposed measure should therefore consider not only its intended effect on seabird interactions, but also its potential consequences for other species and for the fishing dynamics of the fleet.</w:t>
      </w:r>
    </w:p>
    <w:p w14:paraId="5A077535" w14:textId="77777777" w:rsidR="00E53B7F" w:rsidRPr="00E53B7F" w:rsidRDefault="00E53B7F" w:rsidP="00E53B7F">
      <w:pPr>
        <w:jc w:val="both"/>
        <w:rPr>
          <w:rFonts w:ascii="Cambria" w:eastAsia="MS Mincho" w:hAnsi="Cambria"/>
          <w:color w:val="00000A"/>
          <w:sz w:val="20"/>
          <w:szCs w:val="20"/>
        </w:rPr>
      </w:pPr>
    </w:p>
    <w:p w14:paraId="6B286677" w14:textId="77777777" w:rsidR="00E53B7F" w:rsidRPr="00E53B7F" w:rsidRDefault="00E53B7F" w:rsidP="00E53B7F">
      <w:pPr>
        <w:numPr>
          <w:ilvl w:val="0"/>
          <w:numId w:val="43"/>
        </w:numPr>
        <w:ind w:left="360"/>
        <w:jc w:val="both"/>
        <w:rPr>
          <w:rFonts w:ascii="Cambria" w:eastAsia="MS Mincho" w:hAnsi="Cambria"/>
          <w:b/>
          <w:bCs/>
          <w:color w:val="00000A"/>
          <w:sz w:val="20"/>
          <w:szCs w:val="20"/>
          <w:lang w:val="en-IE"/>
        </w:rPr>
      </w:pPr>
      <w:r w:rsidRPr="00E53B7F">
        <w:rPr>
          <w:rFonts w:ascii="Cambria" w:eastAsia="MS Mincho" w:hAnsi="Cambria"/>
          <w:b/>
          <w:bCs/>
          <w:color w:val="00000A"/>
          <w:sz w:val="20"/>
          <w:szCs w:val="20"/>
          <w:lang w:val="en-IE"/>
        </w:rPr>
        <w:t>Assessing conservation benefits</w:t>
      </w:r>
    </w:p>
    <w:p w14:paraId="07EFD8DF" w14:textId="77777777" w:rsidR="00E53B7F" w:rsidRPr="00E53B7F" w:rsidRDefault="00E53B7F" w:rsidP="00E53B7F">
      <w:pPr>
        <w:jc w:val="both"/>
        <w:rPr>
          <w:rFonts w:ascii="Cambria" w:eastAsia="MS Mincho" w:hAnsi="Cambria"/>
          <w:color w:val="00000A"/>
          <w:sz w:val="20"/>
          <w:szCs w:val="20"/>
        </w:rPr>
      </w:pPr>
    </w:p>
    <w:p w14:paraId="175F9D62"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Expected conservation benefit of the devices should be clearly quantified and compared with that of the mitigation measures already used by ICCAT vessels. ICCAT vessels are already required to apply mitigation measures that have </w:t>
      </w:r>
      <w:proofErr w:type="gramStart"/>
      <w:r w:rsidRPr="00E53B7F">
        <w:rPr>
          <w:rFonts w:ascii="Cambria" w:eastAsia="MS Mincho" w:hAnsi="Cambria"/>
          <w:color w:val="00000A"/>
          <w:sz w:val="20"/>
          <w:szCs w:val="20"/>
        </w:rPr>
        <w:t>proven</w:t>
      </w:r>
      <w:proofErr w:type="gramEnd"/>
      <w:r w:rsidRPr="00E53B7F">
        <w:rPr>
          <w:rFonts w:ascii="Cambria" w:eastAsia="MS Mincho" w:hAnsi="Cambria"/>
          <w:color w:val="00000A"/>
          <w:sz w:val="20"/>
          <w:szCs w:val="20"/>
        </w:rPr>
        <w:t xml:space="preserve"> effective in reducing seabird mortality, including nighttime deployment with very low lighting and the use of bird-scaring lines (tori-lines). Our fleet already operates with these measures and has adapted its fishing practices accordingly.</w:t>
      </w:r>
    </w:p>
    <w:p w14:paraId="4A257F2F" w14:textId="77777777" w:rsidR="00E53B7F" w:rsidRPr="00E53B7F" w:rsidRDefault="00E53B7F" w:rsidP="00E53B7F">
      <w:pPr>
        <w:jc w:val="both"/>
        <w:rPr>
          <w:rFonts w:ascii="Cambria" w:eastAsia="MS Mincho" w:hAnsi="Cambria"/>
          <w:color w:val="00000A"/>
          <w:sz w:val="20"/>
          <w:szCs w:val="20"/>
        </w:rPr>
      </w:pPr>
    </w:p>
    <w:p w14:paraId="1B8D0BF6"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Replacing or modifying existing measures would inevitably involve </w:t>
      </w:r>
      <w:proofErr w:type="gramStart"/>
      <w:r w:rsidRPr="00E53B7F">
        <w:rPr>
          <w:rFonts w:ascii="Cambria" w:eastAsia="MS Mincho" w:hAnsi="Cambria"/>
          <w:color w:val="00000A"/>
          <w:sz w:val="20"/>
          <w:szCs w:val="20"/>
        </w:rPr>
        <w:t>an operational</w:t>
      </w:r>
      <w:proofErr w:type="gramEnd"/>
      <w:r w:rsidRPr="00E53B7F">
        <w:rPr>
          <w:rFonts w:ascii="Cambria" w:eastAsia="MS Mincho" w:hAnsi="Cambria"/>
          <w:color w:val="00000A"/>
          <w:sz w:val="20"/>
          <w:szCs w:val="20"/>
        </w:rPr>
        <w:t xml:space="preserve"> and financial </w:t>
      </w:r>
      <w:proofErr w:type="gramStart"/>
      <w:r w:rsidRPr="00E53B7F">
        <w:rPr>
          <w:rFonts w:ascii="Cambria" w:eastAsia="MS Mincho" w:hAnsi="Cambria"/>
          <w:color w:val="00000A"/>
          <w:sz w:val="20"/>
          <w:szCs w:val="20"/>
        </w:rPr>
        <w:t>cost</w:t>
      </w:r>
      <w:proofErr w:type="gramEnd"/>
      <w:r w:rsidRPr="00E53B7F">
        <w:rPr>
          <w:rFonts w:ascii="Cambria" w:eastAsia="MS Mincho" w:hAnsi="Cambria"/>
          <w:color w:val="00000A"/>
          <w:sz w:val="20"/>
          <w:szCs w:val="20"/>
        </w:rPr>
        <w:t>. That cost should be justified by a demonstrable additional conservation benefit. If the additional reduction in seabird mortality is marginal compared with the measures already in place, it is important to question whether the additional operational, economic, environmental and safety costs of introducing the new devices are proportionate.</w:t>
      </w:r>
    </w:p>
    <w:p w14:paraId="0D10A6B3" w14:textId="77777777" w:rsidR="00E53B7F" w:rsidRPr="00E53B7F" w:rsidRDefault="00E53B7F" w:rsidP="00E53B7F">
      <w:pPr>
        <w:jc w:val="both"/>
        <w:rPr>
          <w:rFonts w:ascii="Cambria" w:eastAsia="MS Mincho" w:hAnsi="Cambria"/>
          <w:color w:val="00000A"/>
          <w:sz w:val="20"/>
          <w:szCs w:val="20"/>
        </w:rPr>
      </w:pPr>
    </w:p>
    <w:p w14:paraId="52D7DBB2"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These questions should be properly evaluated through the relevant ICCAT scientific processes before any new requirement is considered.</w:t>
      </w:r>
    </w:p>
    <w:p w14:paraId="3E141E1F" w14:textId="77777777" w:rsidR="00E53B7F" w:rsidRPr="00E53B7F" w:rsidRDefault="00E53B7F" w:rsidP="00E53B7F">
      <w:pPr>
        <w:jc w:val="both"/>
        <w:rPr>
          <w:rFonts w:ascii="Cambria" w:eastAsia="MS Mincho" w:hAnsi="Cambria"/>
          <w:color w:val="00000A"/>
          <w:sz w:val="16"/>
          <w:szCs w:val="16"/>
        </w:rPr>
      </w:pPr>
    </w:p>
    <w:p w14:paraId="24D458AA" w14:textId="77777777" w:rsidR="00E53B7F" w:rsidRPr="00E53B7F" w:rsidRDefault="00E53B7F" w:rsidP="00E53B7F">
      <w:pPr>
        <w:numPr>
          <w:ilvl w:val="0"/>
          <w:numId w:val="43"/>
        </w:numPr>
        <w:ind w:left="360"/>
        <w:jc w:val="both"/>
        <w:rPr>
          <w:rFonts w:ascii="Cambria" w:eastAsia="MS Mincho" w:hAnsi="Cambria"/>
          <w:b/>
          <w:bCs/>
          <w:color w:val="00000A"/>
          <w:sz w:val="20"/>
          <w:szCs w:val="20"/>
          <w:lang w:val="en-IE"/>
        </w:rPr>
      </w:pPr>
      <w:r w:rsidRPr="00E53B7F">
        <w:rPr>
          <w:rFonts w:ascii="Cambria" w:eastAsia="MS Mincho" w:hAnsi="Cambria"/>
          <w:b/>
          <w:bCs/>
          <w:color w:val="00000A"/>
          <w:sz w:val="20"/>
          <w:szCs w:val="20"/>
          <w:lang w:val="en-IE"/>
        </w:rPr>
        <w:t xml:space="preserve">Relevant scientific work </w:t>
      </w:r>
    </w:p>
    <w:p w14:paraId="015A3D97" w14:textId="77777777" w:rsidR="00E53B7F" w:rsidRPr="00E53B7F" w:rsidRDefault="00E53B7F" w:rsidP="00E53B7F">
      <w:pPr>
        <w:ind w:left="360"/>
        <w:jc w:val="both"/>
        <w:rPr>
          <w:rFonts w:ascii="Cambria" w:eastAsia="MS Mincho" w:hAnsi="Cambria"/>
          <w:b/>
          <w:bCs/>
          <w:color w:val="00000A"/>
          <w:sz w:val="16"/>
          <w:szCs w:val="16"/>
          <w:lang w:val="en-IE"/>
        </w:rPr>
      </w:pPr>
    </w:p>
    <w:p w14:paraId="7DF9766F"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While we are mindful of the workload that it entails for the SCRS and the complexity of this work, we would </w:t>
      </w:r>
      <w:proofErr w:type="spellStart"/>
      <w:r w:rsidRPr="00E53B7F">
        <w:rPr>
          <w:rFonts w:ascii="Cambria" w:eastAsia="MS Mincho" w:hAnsi="Cambria"/>
          <w:color w:val="00000A"/>
          <w:sz w:val="20"/>
          <w:szCs w:val="20"/>
        </w:rPr>
        <w:t>favour</w:t>
      </w:r>
      <w:proofErr w:type="spellEnd"/>
      <w:r w:rsidRPr="00E53B7F">
        <w:rPr>
          <w:rFonts w:ascii="Cambria" w:eastAsia="MS Mincho" w:hAnsi="Cambria"/>
          <w:color w:val="00000A"/>
          <w:sz w:val="20"/>
          <w:szCs w:val="20"/>
        </w:rPr>
        <w:t xml:space="preserve"> a more regional and fishery-specific approach to seabird mitigation measures. Different areas have different seabird species, distributions and </w:t>
      </w:r>
      <w:proofErr w:type="spellStart"/>
      <w:r w:rsidRPr="00E53B7F">
        <w:rPr>
          <w:rFonts w:ascii="Cambria" w:eastAsia="MS Mincho" w:hAnsi="Cambria"/>
          <w:color w:val="00000A"/>
          <w:sz w:val="20"/>
          <w:szCs w:val="20"/>
        </w:rPr>
        <w:t>behaviours</w:t>
      </w:r>
      <w:proofErr w:type="spellEnd"/>
      <w:r w:rsidRPr="00E53B7F">
        <w:rPr>
          <w:rFonts w:ascii="Cambria" w:eastAsia="MS Mincho" w:hAnsi="Cambria"/>
          <w:color w:val="00000A"/>
          <w:sz w:val="20"/>
          <w:szCs w:val="20"/>
        </w:rPr>
        <w:t>, and consequently different levels and types of interaction with fishing gear. A mitigation measure developed in response to a particular seabird issue or fishery should therefore not automatically be applied across the entire Atlantic to fisheries with different operational characteristics and different seabird interactions.</w:t>
      </w:r>
    </w:p>
    <w:p w14:paraId="66418373" w14:textId="77777777" w:rsidR="00E53B7F" w:rsidRPr="00E53B7F" w:rsidRDefault="00E53B7F" w:rsidP="00E53B7F">
      <w:pPr>
        <w:jc w:val="both"/>
        <w:rPr>
          <w:rFonts w:ascii="Cambria" w:eastAsia="MS Mincho" w:hAnsi="Cambria"/>
          <w:color w:val="00000A"/>
          <w:sz w:val="16"/>
          <w:szCs w:val="16"/>
        </w:rPr>
      </w:pPr>
    </w:p>
    <w:p w14:paraId="7A5CB335"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Any modification to existing mitigation measures should be appropriately assessed and validated through SCRS, </w:t>
      </w:r>
      <w:proofErr w:type="gramStart"/>
      <w:r w:rsidRPr="00E53B7F">
        <w:rPr>
          <w:rFonts w:ascii="Cambria" w:eastAsia="MS Mincho" w:hAnsi="Cambria"/>
          <w:color w:val="00000A"/>
          <w:sz w:val="20"/>
          <w:szCs w:val="20"/>
        </w:rPr>
        <w:t>taking into account</w:t>
      </w:r>
      <w:proofErr w:type="gramEnd"/>
      <w:r w:rsidRPr="00E53B7F">
        <w:rPr>
          <w:rFonts w:ascii="Cambria" w:eastAsia="MS Mincho" w:hAnsi="Cambria"/>
          <w:color w:val="00000A"/>
          <w:sz w:val="20"/>
          <w:szCs w:val="20"/>
        </w:rPr>
        <w:t xml:space="preserve"> the specific fishing gear, the characteristics of </w:t>
      </w:r>
      <w:proofErr w:type="gramStart"/>
      <w:r w:rsidRPr="00E53B7F">
        <w:rPr>
          <w:rFonts w:ascii="Cambria" w:eastAsia="MS Mincho" w:hAnsi="Cambria"/>
          <w:color w:val="00000A"/>
          <w:sz w:val="20"/>
          <w:szCs w:val="20"/>
        </w:rPr>
        <w:t>the fishery</w:t>
      </w:r>
      <w:proofErr w:type="gramEnd"/>
      <w:r w:rsidRPr="00E53B7F">
        <w:rPr>
          <w:rFonts w:ascii="Cambria" w:eastAsia="MS Mincho" w:hAnsi="Cambria"/>
          <w:color w:val="00000A"/>
          <w:sz w:val="20"/>
          <w:szCs w:val="20"/>
        </w:rPr>
        <w:t xml:space="preserve"> and fishing operation, the seabird species and interactions occurring in the relevant area and </w:t>
      </w:r>
      <w:proofErr w:type="gramStart"/>
      <w:r w:rsidRPr="00E53B7F">
        <w:rPr>
          <w:rFonts w:ascii="Cambria" w:eastAsia="MS Mincho" w:hAnsi="Cambria"/>
          <w:color w:val="00000A"/>
          <w:sz w:val="20"/>
          <w:szCs w:val="20"/>
        </w:rPr>
        <w:t>any  local</w:t>
      </w:r>
      <w:proofErr w:type="gramEnd"/>
      <w:r w:rsidRPr="00E53B7F">
        <w:rPr>
          <w:rFonts w:ascii="Cambria" w:eastAsia="MS Mincho" w:hAnsi="Cambria"/>
          <w:color w:val="00000A"/>
          <w:sz w:val="20"/>
          <w:szCs w:val="20"/>
        </w:rPr>
        <w:t xml:space="preserve"> and regional scientific evaluations. Such an assessment should also follow an ecosystem approach, ensuring that a measure designed to reduce one type of bycatch does not inadvertently result in increased catches or mortality of other species.</w:t>
      </w:r>
    </w:p>
    <w:p w14:paraId="5153EFB0" w14:textId="77777777" w:rsidR="00E53B7F" w:rsidRPr="00E53B7F" w:rsidRDefault="00E53B7F" w:rsidP="00E53B7F">
      <w:pPr>
        <w:jc w:val="both"/>
        <w:rPr>
          <w:rFonts w:ascii="Cambria" w:eastAsia="MS Mincho" w:hAnsi="Cambria"/>
          <w:color w:val="00000A"/>
          <w:sz w:val="16"/>
          <w:szCs w:val="16"/>
        </w:rPr>
      </w:pPr>
    </w:p>
    <w:p w14:paraId="1C1F2176"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Another clarification for which the SCRS input could be valuable relates to scientific analysis. If the modification of the fishing gear changes fishing effort, hook depth or other aspects of fishing dynamics, could this have repercussions for the scientific data used in stock assessments? Changes in the way the gear </w:t>
      </w:r>
      <w:proofErr w:type="gramStart"/>
      <w:r w:rsidRPr="00E53B7F">
        <w:rPr>
          <w:rFonts w:ascii="Cambria" w:eastAsia="MS Mincho" w:hAnsi="Cambria"/>
          <w:color w:val="00000A"/>
          <w:sz w:val="20"/>
          <w:szCs w:val="20"/>
        </w:rPr>
        <w:t>operates</w:t>
      </w:r>
      <w:proofErr w:type="gramEnd"/>
      <w:r w:rsidRPr="00E53B7F">
        <w:rPr>
          <w:rFonts w:ascii="Cambria" w:eastAsia="MS Mincho" w:hAnsi="Cambria"/>
          <w:color w:val="00000A"/>
          <w:sz w:val="20"/>
          <w:szCs w:val="20"/>
        </w:rPr>
        <w:t xml:space="preserve"> may affect catch rates and the interpretation of catch and effort data. It would therefore be important to establish whether the introduction of weighted branch lines could affect the comparability of data with historical series or otherwise introduce biases into scientific analyses.</w:t>
      </w:r>
    </w:p>
    <w:p w14:paraId="71535C45" w14:textId="77777777" w:rsidR="00E53B7F" w:rsidRPr="00E53B7F" w:rsidRDefault="00E53B7F" w:rsidP="00E53B7F">
      <w:pPr>
        <w:jc w:val="both"/>
        <w:rPr>
          <w:rFonts w:ascii="Cambria" w:eastAsia="MS Mincho" w:hAnsi="Cambria"/>
          <w:color w:val="00000A"/>
          <w:sz w:val="12"/>
          <w:szCs w:val="12"/>
        </w:rPr>
      </w:pPr>
    </w:p>
    <w:p w14:paraId="2607A9F2"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While our stakeholders have expressed multiple concerns over the use of weighted branch lines, as highlighted above, our primary </w:t>
      </w:r>
      <w:proofErr w:type="gramStart"/>
      <w:r w:rsidRPr="00E53B7F">
        <w:rPr>
          <w:rFonts w:ascii="Cambria" w:eastAsia="MS Mincho" w:hAnsi="Cambria"/>
          <w:color w:val="00000A"/>
          <w:sz w:val="20"/>
          <w:szCs w:val="20"/>
        </w:rPr>
        <w:t>concerns</w:t>
      </w:r>
      <w:proofErr w:type="gramEnd"/>
      <w:r w:rsidRPr="00E53B7F">
        <w:rPr>
          <w:rFonts w:ascii="Cambria" w:eastAsia="MS Mincho" w:hAnsi="Cambria"/>
          <w:color w:val="00000A"/>
          <w:sz w:val="20"/>
          <w:szCs w:val="20"/>
        </w:rPr>
        <w:t xml:space="preserve"> </w:t>
      </w:r>
      <w:proofErr w:type="gramStart"/>
      <w:r w:rsidRPr="00E53B7F">
        <w:rPr>
          <w:rFonts w:ascii="Cambria" w:eastAsia="MS Mincho" w:hAnsi="Cambria"/>
          <w:color w:val="00000A"/>
          <w:sz w:val="20"/>
          <w:szCs w:val="20"/>
        </w:rPr>
        <w:t>remains</w:t>
      </w:r>
      <w:proofErr w:type="gramEnd"/>
      <w:r w:rsidRPr="00E53B7F">
        <w:rPr>
          <w:rFonts w:ascii="Cambria" w:eastAsia="MS Mincho" w:hAnsi="Cambria"/>
          <w:color w:val="00000A"/>
          <w:sz w:val="20"/>
          <w:szCs w:val="20"/>
        </w:rPr>
        <w:t xml:space="preserve"> crew safety. We therefore consider that any future modification of the two ICCAT Recommendations relating to seabirds should provide sufficient confidence that it will not create a risk to the crew onboard our ICCAT fleets. </w:t>
      </w:r>
    </w:p>
    <w:p w14:paraId="0F0F6B87" w14:textId="77777777" w:rsidR="00E53B7F" w:rsidRPr="00E53B7F" w:rsidRDefault="00E53B7F" w:rsidP="00E53B7F">
      <w:pPr>
        <w:jc w:val="both"/>
        <w:rPr>
          <w:rFonts w:ascii="Cambria" w:eastAsia="MS Mincho" w:hAnsi="Cambria"/>
          <w:color w:val="00000A"/>
          <w:sz w:val="12"/>
          <w:szCs w:val="12"/>
        </w:rPr>
      </w:pPr>
    </w:p>
    <w:p w14:paraId="5D9CDFE0" w14:textId="77777777" w:rsidR="00E53B7F" w:rsidRPr="00E53B7F" w:rsidRDefault="00E53B7F" w:rsidP="00E53B7F">
      <w:pPr>
        <w:jc w:val="both"/>
        <w:rPr>
          <w:rFonts w:ascii="Cambria" w:eastAsia="MS Mincho" w:hAnsi="Cambria"/>
          <w:color w:val="00000A"/>
          <w:sz w:val="20"/>
          <w:szCs w:val="20"/>
        </w:rPr>
      </w:pPr>
      <w:r w:rsidRPr="00E53B7F">
        <w:rPr>
          <w:rFonts w:ascii="Cambria" w:eastAsia="MS Mincho" w:hAnsi="Cambria"/>
          <w:color w:val="00000A"/>
          <w:sz w:val="20"/>
          <w:szCs w:val="20"/>
        </w:rPr>
        <w:t xml:space="preserve">We take the liberty </w:t>
      </w:r>
      <w:proofErr w:type="gramStart"/>
      <w:r w:rsidRPr="00E53B7F">
        <w:rPr>
          <w:rFonts w:ascii="Cambria" w:eastAsia="MS Mincho" w:hAnsi="Cambria"/>
          <w:color w:val="00000A"/>
          <w:sz w:val="20"/>
          <w:szCs w:val="20"/>
        </w:rPr>
        <w:t>to attach</w:t>
      </w:r>
      <w:proofErr w:type="gramEnd"/>
      <w:r w:rsidRPr="00E53B7F">
        <w:rPr>
          <w:rFonts w:ascii="Cambria" w:eastAsia="MS Mincho" w:hAnsi="Cambria"/>
          <w:color w:val="00000A"/>
          <w:sz w:val="20"/>
          <w:szCs w:val="20"/>
        </w:rPr>
        <w:t xml:space="preserve"> a technical analysis provided by one of our stakeholders, </w:t>
      </w:r>
      <w:proofErr w:type="spellStart"/>
      <w:r w:rsidRPr="00E53B7F">
        <w:rPr>
          <w:rFonts w:ascii="Cambria" w:eastAsia="MS Mincho" w:hAnsi="Cambria"/>
          <w:color w:val="00000A"/>
          <w:sz w:val="20"/>
          <w:szCs w:val="20"/>
        </w:rPr>
        <w:t>Sathoan</w:t>
      </w:r>
      <w:proofErr w:type="spellEnd"/>
      <w:r w:rsidRPr="00E53B7F">
        <w:rPr>
          <w:rFonts w:ascii="Cambria" w:eastAsia="MS Mincho" w:hAnsi="Cambria"/>
          <w:color w:val="00000A"/>
          <w:sz w:val="20"/>
          <w:szCs w:val="20"/>
        </w:rPr>
        <w:t>, which we believe provides a detailed analysis of the risks of using weighted branch lines and could guide the work you aim to undertake. The document was originally in French, so we have provided a courtesy translation</w:t>
      </w:r>
      <w:r w:rsidRPr="00E53B7F">
        <w:rPr>
          <w:rFonts w:ascii="Cambria" w:eastAsia="MS Mincho" w:hAnsi="Cambria"/>
          <w:color w:val="00000A"/>
          <w:sz w:val="20"/>
          <w:szCs w:val="20"/>
          <w:vertAlign w:val="superscript"/>
        </w:rPr>
        <w:footnoteReference w:id="1"/>
      </w:r>
      <w:r w:rsidRPr="00E53B7F">
        <w:rPr>
          <w:rFonts w:ascii="Cambria" w:eastAsia="MS Mincho" w:hAnsi="Cambria"/>
          <w:color w:val="00000A"/>
          <w:sz w:val="20"/>
          <w:szCs w:val="20"/>
        </w:rPr>
        <w:t xml:space="preserve">. </w:t>
      </w:r>
    </w:p>
    <w:p w14:paraId="5D955324" w14:textId="52E6142D" w:rsidR="00E53B7F" w:rsidRDefault="00E53B7F">
      <w:pPr>
        <w:rPr>
          <w:rFonts w:asciiTheme="majorHAnsi" w:hAnsiTheme="majorHAnsi"/>
          <w:b/>
          <w:bCs/>
          <w:sz w:val="20"/>
          <w:szCs w:val="20"/>
        </w:rPr>
      </w:pPr>
      <w:r>
        <w:rPr>
          <w:rFonts w:asciiTheme="majorHAnsi" w:hAnsiTheme="majorHAnsi"/>
          <w:b/>
          <w:bCs/>
          <w:sz w:val="20"/>
          <w:szCs w:val="20"/>
        </w:rPr>
        <w:br w:type="page"/>
      </w:r>
    </w:p>
    <w:p w14:paraId="2B9E6F89" w14:textId="77777777" w:rsidR="00ED4CEF" w:rsidRPr="00ED4CEF" w:rsidRDefault="00ED4CEF" w:rsidP="00ED4CEF">
      <w:pPr>
        <w:widowControl w:val="0"/>
        <w:jc w:val="right"/>
        <w:rPr>
          <w:rFonts w:ascii="Cambria" w:eastAsia="Arial" w:hAnsi="Cambria" w:cs="Arial"/>
          <w:b/>
          <w:bCs/>
          <w:color w:val="000000"/>
          <w:sz w:val="20"/>
          <w:szCs w:val="20"/>
          <w:lang w:val="en"/>
        </w:rPr>
      </w:pPr>
      <w:r w:rsidRPr="00ED4CEF">
        <w:rPr>
          <w:rFonts w:ascii="Cambria" w:eastAsia="Arial" w:hAnsi="Cambria" w:cs="Arial"/>
          <w:b/>
          <w:bCs/>
          <w:color w:val="000000"/>
          <w:sz w:val="20"/>
          <w:szCs w:val="20"/>
          <w:lang w:val="en"/>
        </w:rPr>
        <w:lastRenderedPageBreak/>
        <w:t>Appendix 1</w:t>
      </w:r>
    </w:p>
    <w:p w14:paraId="7829A0F9" w14:textId="77777777" w:rsidR="00ED4CEF" w:rsidRPr="00ED4CEF" w:rsidRDefault="00ED4CEF" w:rsidP="00ED4CEF">
      <w:pPr>
        <w:widowControl w:val="0"/>
        <w:jc w:val="center"/>
        <w:rPr>
          <w:rFonts w:ascii="Cambria" w:eastAsia="Arial" w:hAnsi="Cambria" w:cs="Arial"/>
          <w:b/>
          <w:bCs/>
          <w:color w:val="000000"/>
          <w:sz w:val="20"/>
          <w:szCs w:val="20"/>
          <w:lang w:val="en"/>
        </w:rPr>
      </w:pPr>
      <w:proofErr w:type="spellStart"/>
      <w:r w:rsidRPr="00ED4CEF">
        <w:rPr>
          <w:rFonts w:ascii="Cambria" w:eastAsia="Arial" w:hAnsi="Cambria" w:cs="Arial"/>
          <w:b/>
          <w:bCs/>
          <w:color w:val="000000"/>
          <w:sz w:val="20"/>
          <w:szCs w:val="20"/>
          <w:lang w:val="en"/>
        </w:rPr>
        <w:t>Sathoan</w:t>
      </w:r>
      <w:proofErr w:type="spellEnd"/>
      <w:r w:rsidRPr="00ED4CEF">
        <w:rPr>
          <w:rFonts w:ascii="Cambria" w:eastAsia="Arial" w:hAnsi="Cambria" w:cs="Arial"/>
          <w:b/>
          <w:bCs/>
          <w:color w:val="000000"/>
          <w:sz w:val="20"/>
          <w:szCs w:val="20"/>
          <w:lang w:val="en"/>
        </w:rPr>
        <w:t xml:space="preserve"> contribution - Risks related to the use of weighted longlines</w:t>
      </w:r>
      <w:r w:rsidRPr="00ED4CEF">
        <w:rPr>
          <w:rFonts w:ascii="Cambria" w:eastAsia="Arial" w:hAnsi="Cambria" w:cs="Arial"/>
          <w:b/>
          <w:bCs/>
          <w:color w:val="000000"/>
          <w:sz w:val="20"/>
          <w:szCs w:val="20"/>
          <w:lang w:val="en"/>
        </w:rPr>
        <w:br/>
        <w:t xml:space="preserve">(Mediterranean coastal longlines, GSA 7 / Gulf of Lion) </w:t>
      </w:r>
      <w:r w:rsidRPr="00ED4CEF">
        <w:rPr>
          <w:rFonts w:ascii="Cambria" w:eastAsia="Arial" w:hAnsi="Cambria" w:cs="Arial"/>
          <w:b/>
          <w:bCs/>
          <w:color w:val="000000"/>
          <w:sz w:val="20"/>
          <w:szCs w:val="20"/>
          <w:lang w:val="en"/>
        </w:rPr>
        <w:br/>
        <w:t>Request IMM_06/i2026</w:t>
      </w:r>
    </w:p>
    <w:p w14:paraId="70117839" w14:textId="77777777" w:rsidR="00ED4CEF" w:rsidRPr="00ED4CEF" w:rsidRDefault="00ED4CEF" w:rsidP="00ED4CEF">
      <w:pPr>
        <w:widowControl w:val="0"/>
        <w:jc w:val="center"/>
        <w:rPr>
          <w:rFonts w:ascii="Cambria" w:eastAsia="Arial" w:hAnsi="Cambria" w:cs="Arial"/>
          <w:color w:val="000000"/>
          <w:sz w:val="20"/>
          <w:szCs w:val="20"/>
          <w:lang w:val="en"/>
        </w:rPr>
      </w:pPr>
    </w:p>
    <w:p w14:paraId="693E2801" w14:textId="77777777" w:rsidR="00ED4CEF" w:rsidRPr="00ED4CEF" w:rsidRDefault="00ED4CEF" w:rsidP="00ED4CEF">
      <w:pPr>
        <w:widowControl w:val="0"/>
        <w:jc w:val="center"/>
        <w:rPr>
          <w:rFonts w:ascii="Cambria" w:eastAsia="Arial" w:hAnsi="Cambria" w:cs="Arial"/>
          <w:i/>
          <w:iCs/>
          <w:color w:val="000000"/>
          <w:sz w:val="20"/>
          <w:szCs w:val="20"/>
          <w:lang w:val="en"/>
        </w:rPr>
      </w:pPr>
      <w:r w:rsidRPr="00ED4CEF">
        <w:rPr>
          <w:rFonts w:ascii="Cambria" w:eastAsia="Arial" w:hAnsi="Cambria" w:cs="Arial"/>
          <w:i/>
          <w:iCs/>
          <w:color w:val="000000"/>
          <w:sz w:val="20"/>
          <w:szCs w:val="20"/>
          <w:lang w:val="en"/>
        </w:rPr>
        <w:t xml:space="preserve">B. Wendling, N. </w:t>
      </w:r>
      <w:proofErr w:type="spellStart"/>
      <w:r w:rsidRPr="00ED4CEF">
        <w:rPr>
          <w:rFonts w:ascii="Cambria" w:eastAsia="Arial" w:hAnsi="Cambria" w:cs="Arial"/>
          <w:i/>
          <w:iCs/>
          <w:color w:val="000000"/>
          <w:sz w:val="20"/>
          <w:szCs w:val="20"/>
          <w:lang w:val="en"/>
        </w:rPr>
        <w:t>Cosnard</w:t>
      </w:r>
      <w:proofErr w:type="spellEnd"/>
      <w:r w:rsidRPr="00ED4CEF">
        <w:rPr>
          <w:rFonts w:ascii="Cambria" w:eastAsia="Arial" w:hAnsi="Cambria" w:cs="Arial"/>
          <w:i/>
          <w:iCs/>
          <w:color w:val="000000"/>
          <w:sz w:val="20"/>
          <w:szCs w:val="20"/>
          <w:lang w:val="en"/>
        </w:rPr>
        <w:t xml:space="preserve"> – 26 June 2026</w:t>
      </w:r>
    </w:p>
    <w:p w14:paraId="10918D9A" w14:textId="77777777" w:rsidR="00ED4CEF" w:rsidRPr="00ED4CEF" w:rsidRDefault="00ED4CEF" w:rsidP="00ED4CEF">
      <w:pPr>
        <w:widowControl w:val="0"/>
        <w:jc w:val="center"/>
        <w:rPr>
          <w:rFonts w:ascii="Cambria" w:eastAsia="Arial" w:hAnsi="Cambria" w:cs="Arial"/>
          <w:color w:val="000000"/>
          <w:sz w:val="20"/>
          <w:szCs w:val="20"/>
          <w:lang w:val="en"/>
        </w:rPr>
      </w:pPr>
    </w:p>
    <w:p w14:paraId="3AF1FB40"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OP SATHOAN supports and actively contributes to the objective of reducing marine bycatches, </w:t>
      </w:r>
      <w:proofErr w:type="gramStart"/>
      <w:r w:rsidRPr="00ED4CEF">
        <w:rPr>
          <w:rFonts w:ascii="Cambria" w:eastAsia="Arial" w:hAnsi="Cambria" w:cs="Arial"/>
          <w:color w:val="000000"/>
          <w:sz w:val="20"/>
          <w:szCs w:val="20"/>
          <w:lang w:val="en"/>
        </w:rPr>
        <w:t>in particular through</w:t>
      </w:r>
      <w:proofErr w:type="gramEnd"/>
      <w:r w:rsidRPr="00ED4CEF">
        <w:rPr>
          <w:rFonts w:ascii="Cambria" w:eastAsia="Arial" w:hAnsi="Cambria" w:cs="Arial"/>
          <w:color w:val="000000"/>
          <w:sz w:val="20"/>
          <w:szCs w:val="20"/>
          <w:lang w:val="en"/>
        </w:rPr>
        <w:t xml:space="preserve"> the LIFE Mobile Marine Species (EMM), PROTECT-MED, Life PROMETHEUS and FEAMPA Fisheries Risk Analysis (ARP) projects. It is precisely on this technical basis that we draw the Commission's attention to the inadequacy, and potentially counterproductive nature, of a uniform obligation to weight branch lines (as envisaged in PA4_811/2025, whose cover page provides for "uniform implementation for all CPCs") applied to the non-mechanized coastal longline fisheries in the northwestern Mediterranean.</w:t>
      </w:r>
    </w:p>
    <w:p w14:paraId="7040A9D4" w14:textId="77777777" w:rsidR="00ED4CEF" w:rsidRPr="00ED4CEF" w:rsidRDefault="00ED4CEF" w:rsidP="00ED4CEF">
      <w:pPr>
        <w:widowControl w:val="0"/>
        <w:jc w:val="both"/>
        <w:rPr>
          <w:rFonts w:ascii="Cambria" w:eastAsia="Arial" w:hAnsi="Cambria" w:cs="Arial"/>
          <w:color w:val="000000"/>
          <w:sz w:val="20"/>
          <w:szCs w:val="20"/>
          <w:lang w:val="en"/>
        </w:rPr>
      </w:pPr>
    </w:p>
    <w:p w14:paraId="7BC01336" w14:textId="77777777" w:rsidR="00ED4CEF" w:rsidRPr="00ED4CEF" w:rsidRDefault="00ED4CEF" w:rsidP="00ED4CEF">
      <w:pPr>
        <w:widowControl w:val="0"/>
        <w:numPr>
          <w:ilvl w:val="0"/>
          <w:numId w:val="44"/>
        </w:numPr>
        <w:tabs>
          <w:tab w:val="left" w:pos="426"/>
        </w:tabs>
        <w:jc w:val="both"/>
        <w:rPr>
          <w:rFonts w:ascii="Cambria" w:eastAsia="Arial" w:hAnsi="Cambria" w:cs="Arial"/>
          <w:b/>
          <w:bCs/>
          <w:color w:val="000000"/>
          <w:sz w:val="20"/>
          <w:szCs w:val="20"/>
          <w:lang w:val="en"/>
        </w:rPr>
      </w:pPr>
      <w:r w:rsidRPr="00ED4CEF">
        <w:rPr>
          <w:rFonts w:ascii="Cambria" w:eastAsia="Arial" w:hAnsi="Cambria" w:cs="Arial"/>
          <w:b/>
          <w:bCs/>
          <w:color w:val="000000"/>
          <w:sz w:val="20"/>
          <w:szCs w:val="20"/>
          <w:lang w:val="en"/>
        </w:rPr>
        <w:t>Risks to crew safety in non-mechanized longline fisheries</w:t>
      </w:r>
    </w:p>
    <w:p w14:paraId="12ADFFB9" w14:textId="77777777" w:rsidR="00ED4CEF" w:rsidRPr="00ED4CEF" w:rsidRDefault="00ED4CEF" w:rsidP="00ED4CEF">
      <w:pPr>
        <w:widowControl w:val="0"/>
        <w:tabs>
          <w:tab w:val="left" w:pos="294"/>
        </w:tabs>
        <w:jc w:val="both"/>
        <w:rPr>
          <w:rFonts w:ascii="Cambria" w:eastAsia="Arial" w:hAnsi="Cambria" w:cs="Arial"/>
          <w:color w:val="000000"/>
          <w:sz w:val="20"/>
          <w:szCs w:val="20"/>
          <w:lang w:val="en"/>
        </w:rPr>
      </w:pPr>
    </w:p>
    <w:p w14:paraId="38380E7C"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Our coastal longliners are – for the most part – not equipped with </w:t>
      </w:r>
      <w:proofErr w:type="spellStart"/>
      <w:r w:rsidRPr="00ED4CEF">
        <w:rPr>
          <w:rFonts w:ascii="Cambria" w:eastAsia="Arial" w:hAnsi="Cambria" w:cs="Arial"/>
          <w:color w:val="000000"/>
          <w:sz w:val="20"/>
          <w:szCs w:val="20"/>
          <w:lang w:val="en"/>
        </w:rPr>
        <w:t>mechanised</w:t>
      </w:r>
      <w:proofErr w:type="spellEnd"/>
      <w:r w:rsidRPr="00ED4CEF">
        <w:rPr>
          <w:rFonts w:ascii="Cambria" w:eastAsia="Arial" w:hAnsi="Cambria" w:cs="Arial"/>
          <w:color w:val="000000"/>
          <w:sz w:val="20"/>
          <w:szCs w:val="20"/>
          <w:lang w:val="en"/>
        </w:rPr>
        <w:t xml:space="preserve"> hauling / setting systems (no drum or automatic spool). The lines are coiled and stored manually in tubs/baskets, and the setting is carried out through the pulling of the gear as the vessel moves forward, without mechanical control of the tension of the line.</w:t>
      </w:r>
    </w:p>
    <w:p w14:paraId="59908050" w14:textId="77777777" w:rsidR="00ED4CEF" w:rsidRPr="00ED4CEF" w:rsidRDefault="00ED4CEF" w:rsidP="00ED4CEF">
      <w:pPr>
        <w:widowControl w:val="0"/>
        <w:jc w:val="both"/>
        <w:rPr>
          <w:rFonts w:ascii="Cambria" w:eastAsia="Arial" w:hAnsi="Cambria" w:cs="Arial"/>
          <w:color w:val="000000"/>
          <w:sz w:val="20"/>
          <w:szCs w:val="20"/>
          <w:lang w:val="en"/>
        </w:rPr>
      </w:pPr>
    </w:p>
    <w:p w14:paraId="17977207"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Under these conditions, </w:t>
      </w:r>
      <w:r w:rsidRPr="00ED4CEF">
        <w:rPr>
          <w:rFonts w:ascii="Cambria" w:eastAsia="Arial" w:hAnsi="Cambria" w:cs="Arial"/>
          <w:b/>
          <w:bCs/>
          <w:color w:val="000000"/>
          <w:sz w:val="20"/>
          <w:szCs w:val="20"/>
          <w:lang w:val="en"/>
        </w:rPr>
        <w:t xml:space="preserve">the addition of 40 to 80 g of lead in the immediate vicinity of the hooks </w:t>
      </w:r>
      <w:r w:rsidRPr="00ED4CEF">
        <w:rPr>
          <w:rFonts w:ascii="Cambria" w:eastAsia="Arial" w:hAnsi="Cambria" w:cs="Arial"/>
          <w:color w:val="000000"/>
          <w:sz w:val="20"/>
          <w:szCs w:val="20"/>
          <w:lang w:val="en"/>
        </w:rPr>
        <w:t>(0.5 to 2 m) generates two major risks:</w:t>
      </w:r>
    </w:p>
    <w:p w14:paraId="27FE3EC7" w14:textId="77777777" w:rsidR="00ED4CEF" w:rsidRPr="00ED4CEF" w:rsidRDefault="00ED4CEF" w:rsidP="00ED4CEF">
      <w:pPr>
        <w:widowControl w:val="0"/>
        <w:jc w:val="both"/>
        <w:rPr>
          <w:rFonts w:ascii="Cambria" w:eastAsia="Arial" w:hAnsi="Cambria" w:cs="Arial"/>
          <w:color w:val="000000"/>
          <w:sz w:val="20"/>
          <w:szCs w:val="20"/>
          <w:lang w:val="en"/>
        </w:rPr>
      </w:pPr>
    </w:p>
    <w:p w14:paraId="5FBB0FAA"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Entanglement on setting: the weighted branch lines become tangled in the tub and catch on the adjacent hooks during rapid unwinding, which brings the hooks close to the crew (risk of hooking/piercing).</w:t>
      </w:r>
    </w:p>
    <w:p w14:paraId="2654CF84" w14:textId="77777777" w:rsidR="00ED4CEF" w:rsidRPr="00ED4CEF" w:rsidRDefault="00ED4CEF" w:rsidP="00ED4CEF">
      <w:pPr>
        <w:widowControl w:val="0"/>
        <w:tabs>
          <w:tab w:val="left" w:pos="745"/>
        </w:tabs>
        <w:ind w:left="709"/>
        <w:jc w:val="both"/>
        <w:rPr>
          <w:rFonts w:ascii="Cambria" w:eastAsia="Arial" w:hAnsi="Cambria" w:cs="Arial"/>
          <w:color w:val="000000"/>
          <w:sz w:val="8"/>
          <w:szCs w:val="8"/>
          <w:lang w:val="en"/>
        </w:rPr>
      </w:pPr>
    </w:p>
    <w:p w14:paraId="1EA9BDDE"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Flyback on setting: a weighted branch line hooked and then abruptly released under tension acts like a projectile, with the lead mass whipping towards the bridge (Sullivan </w:t>
      </w:r>
      <w:r w:rsidRPr="00ED4CEF">
        <w:rPr>
          <w:rFonts w:ascii="Cambria" w:eastAsia="Arial" w:hAnsi="Cambria" w:cs="Arial"/>
          <w:i/>
          <w:iCs/>
          <w:color w:val="000000"/>
          <w:sz w:val="20"/>
          <w:szCs w:val="20"/>
          <w:lang w:val="en"/>
        </w:rPr>
        <w:t>et al.,</w:t>
      </w:r>
      <w:r w:rsidRPr="00ED4CEF">
        <w:rPr>
          <w:rFonts w:ascii="Cambria" w:eastAsia="Arial" w:hAnsi="Cambria" w:cs="Arial"/>
          <w:color w:val="000000"/>
          <w:sz w:val="20"/>
          <w:szCs w:val="20"/>
          <w:lang w:val="en"/>
        </w:rPr>
        <w:t xml:space="preserve"> 201</w:t>
      </w:r>
      <w:hyperlink w:anchor="bookmark0" w:tooltip="Current Document">
        <w:r w:rsidRPr="00ED4CEF">
          <w:rPr>
            <w:rFonts w:ascii="Cambria" w:eastAsia="Arial" w:hAnsi="Cambria" w:cs="Arial"/>
            <w:color w:val="000000"/>
            <w:sz w:val="20"/>
            <w:szCs w:val="20"/>
            <w:lang w:val="en"/>
          </w:rPr>
          <w:t>2</w:t>
        </w:r>
        <w:r w:rsidRPr="00ED4CEF">
          <w:rPr>
            <w:rFonts w:ascii="Cambria" w:eastAsia="Arial" w:hAnsi="Cambria" w:cs="Arial"/>
            <w:color w:val="000000"/>
            <w:sz w:val="20"/>
            <w:szCs w:val="20"/>
            <w:vertAlign w:val="superscript"/>
            <w:lang w:val="en"/>
          </w:rPr>
          <w:footnoteReference w:id="2"/>
        </w:r>
        <w:r w:rsidRPr="00ED4CEF">
          <w:rPr>
            <w:rFonts w:ascii="Cambria" w:eastAsia="Arial" w:hAnsi="Cambria" w:cs="Arial"/>
            <w:color w:val="000000"/>
            <w:sz w:val="20"/>
            <w:szCs w:val="20"/>
            <w:lang w:val="en"/>
          </w:rPr>
          <w:t>)</w:t>
        </w:r>
      </w:hyperlink>
      <w:r w:rsidRPr="00ED4CEF">
        <w:rPr>
          <w:rFonts w:ascii="Cambria" w:eastAsia="Arial" w:hAnsi="Cambria" w:cs="Arial"/>
          <w:color w:val="000000"/>
          <w:sz w:val="20"/>
          <w:szCs w:val="20"/>
          <w:lang w:val="en"/>
        </w:rPr>
        <w:t>. This risk - which the United Kingdom itself identifies (IMM_06/i2026, point 1.ii) - is greater with non</w:t>
      </w:r>
      <w:r w:rsidRPr="00ED4CEF">
        <w:rPr>
          <w:rFonts w:ascii="Cambria" w:eastAsia="Arial" w:hAnsi="Cambria" w:cs="Arial"/>
          <w:color w:val="000000"/>
          <w:sz w:val="20"/>
          <w:szCs w:val="20"/>
          <w:lang w:val="en"/>
        </w:rPr>
        <w:noBreakHyphen/>
      </w:r>
      <w:proofErr w:type="spellStart"/>
      <w:r w:rsidRPr="00ED4CEF">
        <w:rPr>
          <w:rFonts w:ascii="Cambria" w:eastAsia="Arial" w:hAnsi="Cambria" w:cs="Arial"/>
          <w:color w:val="000000"/>
          <w:sz w:val="20"/>
          <w:szCs w:val="20"/>
          <w:lang w:val="en"/>
        </w:rPr>
        <w:t>mechanised</w:t>
      </w:r>
      <w:proofErr w:type="spellEnd"/>
      <w:r w:rsidRPr="00ED4CEF">
        <w:rPr>
          <w:rFonts w:ascii="Cambria" w:eastAsia="Arial" w:hAnsi="Cambria" w:cs="Arial"/>
          <w:color w:val="000000"/>
          <w:sz w:val="20"/>
          <w:szCs w:val="20"/>
          <w:lang w:val="en"/>
        </w:rPr>
        <w:t xml:space="preserve"> gear, where the operator does not control the line’s tension in an </w:t>
      </w:r>
      <w:proofErr w:type="spellStart"/>
      <w:r w:rsidRPr="00ED4CEF">
        <w:rPr>
          <w:rFonts w:ascii="Cambria" w:eastAsia="Arial" w:hAnsi="Cambria" w:cs="Arial"/>
          <w:color w:val="000000"/>
          <w:sz w:val="20"/>
          <w:szCs w:val="20"/>
          <w:lang w:val="en"/>
        </w:rPr>
        <w:t>autoline</w:t>
      </w:r>
      <w:proofErr w:type="spellEnd"/>
      <w:r w:rsidRPr="00ED4CEF">
        <w:rPr>
          <w:rFonts w:ascii="Cambria" w:eastAsia="Arial" w:hAnsi="Cambria" w:cs="Arial"/>
          <w:color w:val="000000"/>
          <w:sz w:val="20"/>
          <w:szCs w:val="20"/>
          <w:lang w:val="en"/>
        </w:rPr>
        <w:t xml:space="preserve"> system with a drum. The measure intended for mechanized industrial longliners therefore transfers an increased risk to the least equipped vessels to control. BMIS (inter-RFMO </w:t>
      </w:r>
      <w:proofErr w:type="spellStart"/>
      <w:r w:rsidRPr="00ED4CEF">
        <w:rPr>
          <w:rFonts w:ascii="Cambria" w:eastAsia="Arial" w:hAnsi="Cambria" w:cs="Arial"/>
          <w:color w:val="000000"/>
          <w:sz w:val="20"/>
          <w:szCs w:val="20"/>
          <w:lang w:val="en"/>
        </w:rPr>
        <w:t>programme</w:t>
      </w:r>
      <w:proofErr w:type="spellEnd"/>
      <w:r w:rsidRPr="00ED4CEF">
        <w:rPr>
          <w:rFonts w:ascii="Cambria" w:eastAsia="Arial" w:hAnsi="Cambria" w:cs="Arial"/>
          <w:color w:val="000000"/>
          <w:sz w:val="20"/>
          <w:szCs w:val="20"/>
          <w:lang w:val="en"/>
        </w:rPr>
        <w:t>) notes that the risk of flyback is higher with monofilamen</w:t>
      </w:r>
      <w:hyperlink w:anchor="bookmark1" w:tooltip="Current Document">
        <w:r w:rsidRPr="00ED4CEF">
          <w:rPr>
            <w:rFonts w:ascii="Cambria" w:eastAsia="Arial" w:hAnsi="Cambria" w:cs="Arial"/>
            <w:color w:val="000000"/>
            <w:sz w:val="20"/>
            <w:szCs w:val="20"/>
            <w:lang w:val="en"/>
          </w:rPr>
          <w:t>t</w:t>
        </w:r>
      </w:hyperlink>
      <w:r w:rsidRPr="00ED4CEF">
        <w:rPr>
          <w:rFonts w:ascii="Cambria" w:eastAsia="Arial" w:hAnsi="Cambria" w:cs="Arial"/>
          <w:color w:val="000000"/>
          <w:sz w:val="20"/>
          <w:szCs w:val="20"/>
          <w:vertAlign w:val="superscript"/>
          <w:lang w:val="en"/>
        </w:rPr>
        <w:footnoteReference w:id="3"/>
      </w:r>
      <w:r w:rsidRPr="00ED4CEF">
        <w:rPr>
          <w:rFonts w:ascii="Cambria" w:eastAsia="Arial" w:hAnsi="Cambria" w:cs="Arial"/>
          <w:color w:val="000000"/>
          <w:sz w:val="20"/>
          <w:szCs w:val="20"/>
          <w:lang w:val="en"/>
        </w:rPr>
        <w:t xml:space="preserve"> branch lines – whereas Mediterranean coastal branch lines are made of nylon/monofilament.</w:t>
      </w:r>
    </w:p>
    <w:p w14:paraId="70E5A8FD" w14:textId="77777777" w:rsidR="00ED4CEF" w:rsidRPr="00ED4CEF" w:rsidRDefault="00ED4CEF" w:rsidP="00ED4CEF">
      <w:pPr>
        <w:widowControl w:val="0"/>
        <w:ind w:left="720"/>
        <w:contextualSpacing/>
        <w:rPr>
          <w:rFonts w:ascii="Cambria" w:eastAsia="Arial" w:hAnsi="Cambria" w:cs="Arial"/>
          <w:color w:val="000000"/>
          <w:sz w:val="20"/>
          <w:szCs w:val="20"/>
          <w:lang w:val="en"/>
        </w:rPr>
      </w:pPr>
    </w:p>
    <w:p w14:paraId="3590ECB8" w14:textId="77777777" w:rsidR="00ED4CEF" w:rsidRPr="00ED4CEF" w:rsidRDefault="00ED4CEF" w:rsidP="00ED4CEF">
      <w:pPr>
        <w:widowControl w:val="0"/>
        <w:tabs>
          <w:tab w:val="left" w:pos="745"/>
        </w:tabs>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Existing mitigation equipment (line setters, weighting management systems, post protections) is designed for large mechanized pelagic longliners and is inoperative, incompatible or economically inaccessible for small scale coastal vessels with an open bridge. The route of "risk mitigation equipment" is therefore unrealistic in this segment.</w:t>
      </w:r>
    </w:p>
    <w:p w14:paraId="13D61D99" w14:textId="77777777" w:rsidR="00ED4CEF" w:rsidRPr="00ED4CEF" w:rsidRDefault="00ED4CEF" w:rsidP="00ED4CEF">
      <w:pPr>
        <w:widowControl w:val="0"/>
        <w:jc w:val="both"/>
        <w:rPr>
          <w:rFonts w:ascii="Cambria" w:hAnsi="Cambria"/>
          <w:color w:val="000000"/>
          <w:sz w:val="14"/>
          <w:szCs w:val="14"/>
          <w:lang w:val="en"/>
        </w:rPr>
      </w:pPr>
    </w:p>
    <w:p w14:paraId="183A2664" w14:textId="77777777" w:rsidR="00ED4CEF" w:rsidRPr="00ED4CEF" w:rsidRDefault="00ED4CEF" w:rsidP="00ED4CEF">
      <w:pPr>
        <w:widowControl w:val="0"/>
        <w:jc w:val="both"/>
        <w:rPr>
          <w:rFonts w:ascii="Cambria" w:hAnsi="Cambria"/>
          <w:color w:val="000000"/>
          <w:sz w:val="14"/>
          <w:szCs w:val="14"/>
          <w:lang w:val="en"/>
        </w:rPr>
      </w:pPr>
    </w:p>
    <w:p w14:paraId="09DF7976" w14:textId="77777777" w:rsidR="00ED4CEF" w:rsidRPr="00ED4CEF" w:rsidRDefault="00ED4CEF" w:rsidP="00ED4CEF">
      <w:pPr>
        <w:widowControl w:val="0"/>
        <w:numPr>
          <w:ilvl w:val="0"/>
          <w:numId w:val="44"/>
        </w:numPr>
        <w:tabs>
          <w:tab w:val="left" w:pos="426"/>
        </w:tabs>
        <w:ind w:left="426" w:hanging="426"/>
        <w:jc w:val="both"/>
        <w:rPr>
          <w:rFonts w:ascii="Cambria" w:eastAsia="Arial" w:hAnsi="Cambria" w:cs="Arial"/>
          <w:b/>
          <w:bCs/>
          <w:color w:val="000000"/>
          <w:sz w:val="20"/>
          <w:szCs w:val="20"/>
          <w:lang w:val="en"/>
        </w:rPr>
      </w:pPr>
      <w:r w:rsidRPr="00ED4CEF">
        <w:rPr>
          <w:rFonts w:ascii="Cambria" w:eastAsia="Arial" w:hAnsi="Cambria" w:cs="Arial"/>
          <w:b/>
          <w:bCs/>
          <w:color w:val="000000"/>
          <w:sz w:val="20"/>
          <w:szCs w:val="20"/>
          <w:lang w:val="en"/>
        </w:rPr>
        <w:t>Inadequacy for the characteristics of our fisheries – risk of shift to non-target (selachian) species</w:t>
      </w:r>
    </w:p>
    <w:p w14:paraId="5D436102" w14:textId="77777777" w:rsidR="00ED4CEF" w:rsidRPr="00ED4CEF" w:rsidRDefault="00ED4CEF" w:rsidP="00ED4CEF">
      <w:pPr>
        <w:widowControl w:val="0"/>
        <w:tabs>
          <w:tab w:val="left" w:pos="308"/>
        </w:tabs>
        <w:jc w:val="both"/>
        <w:rPr>
          <w:rFonts w:ascii="Cambria" w:eastAsia="Arial" w:hAnsi="Cambria" w:cs="Arial"/>
          <w:color w:val="000000"/>
          <w:sz w:val="16"/>
          <w:szCs w:val="16"/>
          <w:lang w:val="en"/>
        </w:rPr>
      </w:pPr>
    </w:p>
    <w:p w14:paraId="7CED6BF4"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Branch line weighting (and the immersion rate specification of 0.5 m/s / 10 m in PA4_811/2025) aims to sink hooks faster and deeper to quickly remove them from the prospecting area of birds on the water’s surface.</w:t>
      </w:r>
    </w:p>
    <w:p w14:paraId="3B5374DD" w14:textId="77777777" w:rsidR="00ED4CEF" w:rsidRPr="00ED4CEF" w:rsidRDefault="00ED4CEF" w:rsidP="00ED4CEF">
      <w:pPr>
        <w:widowControl w:val="0"/>
        <w:jc w:val="both"/>
        <w:rPr>
          <w:rFonts w:ascii="Cambria" w:eastAsia="Arial" w:hAnsi="Cambria" w:cs="Arial"/>
          <w:color w:val="000000"/>
          <w:sz w:val="12"/>
          <w:szCs w:val="12"/>
          <w:lang w:val="en"/>
        </w:rPr>
      </w:pPr>
    </w:p>
    <w:p w14:paraId="0BB71AA1" w14:textId="77777777" w:rsid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However, our fisheries operate on a shallow continental shelf (Gulf of Lion), at bathymetric depths between 30 and 90 m: the average fishing depth of the longline measured is 24.7 </w:t>
      </w:r>
      <w:proofErr w:type="spellStart"/>
      <w:r w:rsidRPr="00ED4CEF">
        <w:rPr>
          <w:rFonts w:ascii="Cambria" w:eastAsia="Arial" w:hAnsi="Cambria" w:cs="Arial"/>
          <w:color w:val="000000"/>
          <w:sz w:val="20"/>
          <w:szCs w:val="20"/>
          <w:lang w:val="en"/>
        </w:rPr>
        <w:t>metres</w:t>
      </w:r>
      <w:proofErr w:type="spellEnd"/>
      <w:r w:rsidRPr="00ED4CEF">
        <w:rPr>
          <w:rFonts w:ascii="Cambria" w:eastAsia="Arial" w:hAnsi="Cambria" w:cs="Arial"/>
          <w:color w:val="000000"/>
          <w:sz w:val="20"/>
          <w:szCs w:val="20"/>
          <w:lang w:val="en"/>
        </w:rPr>
        <w:t xml:space="preserve"> for drifting surface and semi</w:t>
      </w:r>
      <w:r w:rsidRPr="00ED4CEF">
        <w:rPr>
          <w:rFonts w:ascii="Cambria" w:eastAsia="Arial" w:hAnsi="Cambria" w:cs="Arial"/>
          <w:color w:val="000000"/>
          <w:sz w:val="20"/>
          <w:szCs w:val="20"/>
          <w:lang w:val="en"/>
        </w:rPr>
        <w:noBreakHyphen/>
        <w:t>pelagic longlines targeting swordfish and tuna (BFT and ALB). The gear is designed to fish in the upper layer of the water column.</w:t>
      </w:r>
    </w:p>
    <w:p w14:paraId="1F7FF0B6" w14:textId="77777777" w:rsidR="001E7BD5" w:rsidRPr="00ED4CEF" w:rsidRDefault="001E7BD5" w:rsidP="00ED4CEF">
      <w:pPr>
        <w:widowControl w:val="0"/>
        <w:jc w:val="both"/>
        <w:rPr>
          <w:rFonts w:ascii="Cambria" w:eastAsia="Arial" w:hAnsi="Cambria" w:cs="Arial"/>
          <w:color w:val="000000"/>
          <w:sz w:val="20"/>
          <w:szCs w:val="20"/>
          <w:lang w:val="en"/>
        </w:rPr>
      </w:pPr>
    </w:p>
    <w:p w14:paraId="0A854BE3"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Imposing weighting of branch lines in this context:</w:t>
      </w:r>
    </w:p>
    <w:p w14:paraId="36BCFC30" w14:textId="77777777" w:rsidR="00ED4CEF" w:rsidRDefault="00ED4CEF" w:rsidP="00ED4CEF">
      <w:pPr>
        <w:widowControl w:val="0"/>
        <w:jc w:val="both"/>
        <w:rPr>
          <w:rFonts w:ascii="Cambria" w:eastAsia="Arial" w:hAnsi="Cambria" w:cs="Arial"/>
          <w:color w:val="000000"/>
          <w:sz w:val="20"/>
          <w:szCs w:val="20"/>
          <w:lang w:val="en"/>
        </w:rPr>
      </w:pPr>
    </w:p>
    <w:p w14:paraId="0BB43F07" w14:textId="77777777" w:rsidR="00CD575F" w:rsidRPr="00ED4CEF" w:rsidRDefault="00CD575F" w:rsidP="00ED4CEF">
      <w:pPr>
        <w:widowControl w:val="0"/>
        <w:jc w:val="both"/>
        <w:rPr>
          <w:rFonts w:ascii="Cambria" w:eastAsia="Arial" w:hAnsi="Cambria" w:cs="Arial"/>
          <w:color w:val="000000"/>
          <w:sz w:val="20"/>
          <w:szCs w:val="20"/>
          <w:lang w:val="en"/>
        </w:rPr>
      </w:pPr>
    </w:p>
    <w:p w14:paraId="0B23842C"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lastRenderedPageBreak/>
        <w:t>mechanically alters the effective fishing depth of the gear, i.e. its catchability and selectivity;</w:t>
      </w:r>
    </w:p>
    <w:p w14:paraId="6C925171"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in shallow waters (30–90 m), brings the hooks closer to the demersal layer and the bottom;</w:t>
      </w:r>
    </w:p>
    <w:p w14:paraId="444B4480"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proofErr w:type="gramStart"/>
      <w:r w:rsidRPr="00ED4CEF">
        <w:rPr>
          <w:rFonts w:ascii="Cambria" w:eastAsia="Arial" w:hAnsi="Cambria" w:cs="Arial"/>
          <w:color w:val="000000"/>
          <w:sz w:val="20"/>
          <w:szCs w:val="20"/>
          <w:lang w:val="en"/>
        </w:rPr>
        <w:t>consequently</w:t>
      </w:r>
      <w:proofErr w:type="gramEnd"/>
      <w:r w:rsidRPr="00ED4CEF">
        <w:rPr>
          <w:rFonts w:ascii="Cambria" w:eastAsia="Arial" w:hAnsi="Cambria" w:cs="Arial"/>
          <w:color w:val="000000"/>
          <w:sz w:val="20"/>
          <w:szCs w:val="20"/>
          <w:lang w:val="en"/>
        </w:rPr>
        <w:t xml:space="preserve"> increases the risk of interaction with demersal species, in particular selachians (sharks and rays), many of which are vulnerable or protected Mediterranean species (GFCM framework, Barcelona Convention, EU non-retention lists).</w:t>
      </w:r>
    </w:p>
    <w:p w14:paraId="168FC46F" w14:textId="77777777" w:rsidR="00ED4CEF" w:rsidRPr="00ED4CEF" w:rsidRDefault="00ED4CEF" w:rsidP="00ED4CEF">
      <w:pPr>
        <w:widowControl w:val="0"/>
        <w:tabs>
          <w:tab w:val="left" w:pos="745"/>
        </w:tabs>
        <w:ind w:left="740"/>
        <w:jc w:val="both"/>
        <w:rPr>
          <w:rFonts w:ascii="Cambria" w:eastAsia="Arial" w:hAnsi="Cambria" w:cs="Arial"/>
          <w:color w:val="000000"/>
          <w:sz w:val="20"/>
          <w:szCs w:val="20"/>
          <w:lang w:val="en"/>
        </w:rPr>
      </w:pPr>
    </w:p>
    <w:p w14:paraId="246F9950"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However, modification of the vertical distribution of hooks is a parameter that instrumented monitoring identifies, with soak time, as a determinant of selachian mortality on setting (Massey </w:t>
      </w:r>
      <w:r w:rsidRPr="00ED4CEF">
        <w:rPr>
          <w:rFonts w:ascii="Cambria" w:eastAsia="Arial" w:hAnsi="Cambria" w:cs="Arial"/>
          <w:i/>
          <w:iCs/>
          <w:color w:val="000000"/>
          <w:sz w:val="20"/>
          <w:szCs w:val="20"/>
          <w:lang w:val="en"/>
        </w:rPr>
        <w:t>et al.,</w:t>
      </w:r>
      <w:r w:rsidRPr="00ED4CEF">
        <w:rPr>
          <w:rFonts w:ascii="Cambria" w:eastAsia="Arial" w:hAnsi="Cambria" w:cs="Arial"/>
          <w:color w:val="000000"/>
          <w:sz w:val="20"/>
          <w:szCs w:val="20"/>
          <w:lang w:val="en"/>
        </w:rPr>
        <w:t xml:space="preserve"> 202</w:t>
      </w:r>
      <w:hyperlink w:anchor="bookmark2" w:tooltip="Current Document">
        <w:r w:rsidRPr="00ED4CEF">
          <w:rPr>
            <w:rFonts w:ascii="Cambria" w:eastAsia="Arial" w:hAnsi="Cambria" w:cs="Arial"/>
            <w:color w:val="000000"/>
            <w:sz w:val="20"/>
            <w:szCs w:val="20"/>
            <w:lang w:val="en"/>
          </w:rPr>
          <w:t>2</w:t>
        </w:r>
        <w:r w:rsidRPr="00ED4CEF">
          <w:rPr>
            <w:rFonts w:ascii="Cambria" w:eastAsia="Arial" w:hAnsi="Cambria" w:cs="Arial"/>
            <w:color w:val="000000"/>
            <w:sz w:val="20"/>
            <w:szCs w:val="20"/>
            <w:vertAlign w:val="superscript"/>
            <w:lang w:val="en"/>
          </w:rPr>
          <w:footnoteReference w:id="4"/>
        </w:r>
        <w:r w:rsidRPr="00ED4CEF">
          <w:rPr>
            <w:rFonts w:ascii="Cambria" w:eastAsia="Arial" w:hAnsi="Cambria" w:cs="Arial"/>
            <w:color w:val="000000"/>
            <w:sz w:val="20"/>
            <w:szCs w:val="20"/>
            <w:lang w:val="en"/>
          </w:rPr>
          <w:t>)</w:t>
        </w:r>
      </w:hyperlink>
      <w:r w:rsidRPr="00ED4CEF">
        <w:rPr>
          <w:sz w:val="20"/>
          <w:szCs w:val="20"/>
        </w:rPr>
        <w:t>.</w:t>
      </w:r>
      <w:r w:rsidRPr="00ED4CEF">
        <w:rPr>
          <w:rFonts w:ascii="Cambria" w:eastAsia="Arial" w:hAnsi="Cambria" w:cs="Arial"/>
          <w:color w:val="000000"/>
          <w:sz w:val="20"/>
          <w:szCs w:val="20"/>
          <w:lang w:val="en"/>
        </w:rPr>
        <w:t xml:space="preserve"> On non</w:t>
      </w:r>
      <w:r w:rsidRPr="00ED4CEF">
        <w:rPr>
          <w:rFonts w:ascii="Cambria" w:eastAsia="Arial" w:hAnsi="Cambria" w:cs="Arial"/>
          <w:color w:val="000000"/>
          <w:sz w:val="20"/>
          <w:szCs w:val="20"/>
          <w:lang w:val="en"/>
        </w:rPr>
        <w:noBreakHyphen/>
        <w:t xml:space="preserve">mechanized longlines with manual setting, where the soak time is less controllable and often longer than for industrial </w:t>
      </w:r>
      <w:proofErr w:type="spellStart"/>
      <w:r w:rsidRPr="00ED4CEF">
        <w:rPr>
          <w:rFonts w:ascii="Cambria" w:eastAsia="Arial" w:hAnsi="Cambria" w:cs="Arial"/>
          <w:color w:val="000000"/>
          <w:sz w:val="20"/>
          <w:szCs w:val="20"/>
          <w:lang w:val="en"/>
        </w:rPr>
        <w:t>autoline</w:t>
      </w:r>
      <w:proofErr w:type="spellEnd"/>
      <w:r w:rsidRPr="00ED4CEF">
        <w:rPr>
          <w:rFonts w:ascii="Cambria" w:eastAsia="Arial" w:hAnsi="Cambria" w:cs="Arial"/>
          <w:color w:val="000000"/>
          <w:sz w:val="20"/>
          <w:szCs w:val="20"/>
          <w:lang w:val="en"/>
        </w:rPr>
        <w:t xml:space="preserve"> systems, this shift in catches therefore results in additional actual mortality, and not only in terms of “recording”, of species of which several are protected or in critical danger (e.g. Mediterranean blue shark).</w:t>
      </w:r>
    </w:p>
    <w:p w14:paraId="6859545F" w14:textId="77777777" w:rsidR="00ED4CEF" w:rsidRPr="00ED4CEF" w:rsidRDefault="00ED4CEF" w:rsidP="00ED4CEF">
      <w:pPr>
        <w:widowControl w:val="0"/>
        <w:jc w:val="both"/>
        <w:rPr>
          <w:rFonts w:ascii="Cambria" w:eastAsia="Arial" w:hAnsi="Cambria" w:cs="Arial"/>
          <w:color w:val="000000"/>
          <w:sz w:val="20"/>
          <w:szCs w:val="20"/>
          <w:lang w:val="en"/>
        </w:rPr>
      </w:pPr>
    </w:p>
    <w:p w14:paraId="4606B733"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 xml:space="preserve">This has a perverse effect: a measure to reduce the incidental capture of one taxon (seabirds) in this fishery would increase the incidental capture of another vulnerable and often more threatened taxon (elasmobranchs), while reducing the catchability of target species and economic viability. This </w:t>
      </w:r>
      <w:proofErr w:type="spellStart"/>
      <w:r w:rsidRPr="00ED4CEF">
        <w:rPr>
          <w:rFonts w:ascii="Cambria" w:eastAsia="Arial" w:hAnsi="Cambria" w:cs="Arial"/>
          <w:color w:val="000000"/>
          <w:sz w:val="20"/>
          <w:szCs w:val="20"/>
          <w:lang w:val="en"/>
        </w:rPr>
        <w:t>unfavourable</w:t>
      </w:r>
      <w:proofErr w:type="spellEnd"/>
      <w:r w:rsidRPr="00ED4CEF">
        <w:rPr>
          <w:rFonts w:ascii="Cambria" w:eastAsia="Arial" w:hAnsi="Cambria" w:cs="Arial"/>
          <w:color w:val="000000"/>
          <w:sz w:val="20"/>
          <w:szCs w:val="20"/>
          <w:lang w:val="en"/>
        </w:rPr>
        <w:t xml:space="preserve"> compromise contradicts the logic of the ecosystem approach invoked by the proposal </w:t>
      </w:r>
      <w:proofErr w:type="gramStart"/>
      <w:r w:rsidRPr="00ED4CEF">
        <w:rPr>
          <w:rFonts w:ascii="Cambria" w:eastAsia="Arial" w:hAnsi="Cambria" w:cs="Arial"/>
          <w:color w:val="000000"/>
          <w:sz w:val="20"/>
          <w:szCs w:val="20"/>
          <w:lang w:val="en"/>
        </w:rPr>
        <w:t>itself, and</w:t>
      </w:r>
      <w:proofErr w:type="gramEnd"/>
      <w:r w:rsidRPr="00ED4CEF">
        <w:rPr>
          <w:rFonts w:ascii="Cambria" w:eastAsia="Arial" w:hAnsi="Cambria" w:cs="Arial"/>
          <w:color w:val="000000"/>
          <w:sz w:val="20"/>
          <w:szCs w:val="20"/>
          <w:lang w:val="en"/>
        </w:rPr>
        <w:t xml:space="preserve"> must be documented by a local assessment (ARP data, onboard observers) before any </w:t>
      </w:r>
      <w:proofErr w:type="spellStart"/>
      <w:r w:rsidRPr="00ED4CEF">
        <w:rPr>
          <w:rFonts w:ascii="Cambria" w:eastAsia="Arial" w:hAnsi="Cambria" w:cs="Arial"/>
          <w:color w:val="000000"/>
          <w:sz w:val="20"/>
          <w:szCs w:val="20"/>
          <w:lang w:val="en"/>
        </w:rPr>
        <w:t>generalisation</w:t>
      </w:r>
      <w:proofErr w:type="spellEnd"/>
      <w:r w:rsidRPr="00ED4CEF">
        <w:rPr>
          <w:rFonts w:ascii="Cambria" w:eastAsia="Arial" w:hAnsi="Cambria" w:cs="Arial"/>
          <w:color w:val="000000"/>
          <w:sz w:val="20"/>
          <w:szCs w:val="20"/>
          <w:lang w:val="en"/>
        </w:rPr>
        <w:t>.</w:t>
      </w:r>
    </w:p>
    <w:p w14:paraId="0AAEEE95" w14:textId="77777777" w:rsidR="00ED4CEF" w:rsidRPr="00ED4CEF" w:rsidRDefault="00ED4CEF" w:rsidP="00ED4CEF">
      <w:pPr>
        <w:widowControl w:val="0"/>
        <w:jc w:val="both"/>
        <w:rPr>
          <w:rFonts w:ascii="Cambria" w:eastAsia="Arial" w:hAnsi="Cambria" w:cs="Arial"/>
          <w:color w:val="000000"/>
          <w:sz w:val="20"/>
          <w:szCs w:val="20"/>
          <w:lang w:val="en"/>
        </w:rPr>
      </w:pPr>
    </w:p>
    <w:p w14:paraId="74036F71" w14:textId="77777777" w:rsidR="00ED4CEF" w:rsidRPr="00ED4CEF" w:rsidRDefault="00ED4CEF" w:rsidP="00ED4CEF">
      <w:pPr>
        <w:widowControl w:val="0"/>
        <w:jc w:val="both"/>
        <w:rPr>
          <w:rFonts w:ascii="Cambria" w:eastAsia="Arial" w:hAnsi="Cambria" w:cs="Arial"/>
          <w:color w:val="000000"/>
          <w:sz w:val="20"/>
          <w:szCs w:val="20"/>
          <w:lang w:val="en"/>
        </w:rPr>
      </w:pPr>
    </w:p>
    <w:p w14:paraId="42D72D6C" w14:textId="77777777" w:rsidR="00ED4CEF" w:rsidRPr="00ED4CEF" w:rsidRDefault="00ED4CEF" w:rsidP="00ED4CEF">
      <w:pPr>
        <w:widowControl w:val="0"/>
        <w:numPr>
          <w:ilvl w:val="0"/>
          <w:numId w:val="44"/>
        </w:numPr>
        <w:tabs>
          <w:tab w:val="left" w:pos="426"/>
        </w:tabs>
        <w:jc w:val="both"/>
        <w:rPr>
          <w:rFonts w:ascii="Cambria" w:eastAsia="Arial" w:hAnsi="Cambria" w:cs="Arial"/>
          <w:b/>
          <w:bCs/>
          <w:color w:val="000000"/>
          <w:sz w:val="20"/>
          <w:szCs w:val="20"/>
          <w:lang w:val="en"/>
        </w:rPr>
      </w:pPr>
      <w:r w:rsidRPr="00ED4CEF">
        <w:rPr>
          <w:rFonts w:ascii="Cambria" w:eastAsia="Arial" w:hAnsi="Cambria" w:cs="Arial"/>
          <w:b/>
          <w:bCs/>
          <w:color w:val="000000"/>
          <w:sz w:val="20"/>
          <w:szCs w:val="20"/>
          <w:lang w:val="en"/>
        </w:rPr>
        <w:t>Question of scientific applicability</w:t>
      </w:r>
    </w:p>
    <w:p w14:paraId="53F66D50" w14:textId="77777777" w:rsidR="00ED4CEF" w:rsidRPr="00ED4CEF" w:rsidRDefault="00ED4CEF" w:rsidP="00ED4CEF">
      <w:pPr>
        <w:widowControl w:val="0"/>
        <w:tabs>
          <w:tab w:val="left" w:pos="318"/>
        </w:tabs>
        <w:jc w:val="both"/>
        <w:rPr>
          <w:rFonts w:ascii="Cambria" w:eastAsia="Arial" w:hAnsi="Cambria" w:cs="Arial"/>
          <w:color w:val="000000"/>
          <w:sz w:val="20"/>
          <w:szCs w:val="20"/>
          <w:lang w:val="en"/>
        </w:rPr>
      </w:pPr>
    </w:p>
    <w:p w14:paraId="2FCC712D"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Recs. 07-07 / 11-09 and the specifications of the ACAP Best Practices</w:t>
      </w:r>
      <w:r w:rsidRPr="00ED4CEF">
        <w:rPr>
          <w:rFonts w:ascii="Cambria" w:eastAsia="Arial" w:hAnsi="Cambria" w:cs="Arial"/>
          <w:color w:val="000000"/>
          <w:sz w:val="20"/>
          <w:szCs w:val="20"/>
          <w:vertAlign w:val="superscript"/>
          <w:lang w:val="en"/>
        </w:rPr>
        <w:footnoteReference w:id="5"/>
      </w:r>
      <w:r w:rsidRPr="00ED4CEF">
        <w:rPr>
          <w:rFonts w:ascii="Cambria" w:eastAsia="Arial" w:hAnsi="Cambria" w:cs="Arial"/>
          <w:color w:val="000000"/>
          <w:sz w:val="20"/>
          <w:szCs w:val="20"/>
          <w:lang w:val="en"/>
        </w:rPr>
        <w:t xml:space="preserve"> on which they are based were established for albatross and petrels: PA4_811/2025 (§2) explicitly frames the uniform application "</w:t>
      </w:r>
      <w:r w:rsidRPr="00ED4CEF">
        <w:rPr>
          <w:sz w:val="20"/>
          <w:szCs w:val="20"/>
        </w:rPr>
        <w:t xml:space="preserve"> </w:t>
      </w:r>
      <w:r w:rsidRPr="00ED4CEF">
        <w:rPr>
          <w:rFonts w:ascii="Cambria" w:eastAsia="Arial" w:hAnsi="Cambria" w:cs="Arial"/>
          <w:color w:val="000000"/>
          <w:sz w:val="20"/>
          <w:szCs w:val="20"/>
          <w:lang w:val="en"/>
        </w:rPr>
        <w:t>south of 20 degrees South latitude". The Mediterranean issue concerns a different set of birds (</w:t>
      </w:r>
      <w:proofErr w:type="spellStart"/>
      <w:r w:rsidRPr="00ED4CEF">
        <w:rPr>
          <w:rFonts w:ascii="Cambria" w:eastAsia="Arial" w:hAnsi="Cambria" w:cs="Arial"/>
          <w:color w:val="000000"/>
          <w:sz w:val="20"/>
          <w:szCs w:val="20"/>
          <w:lang w:val="en"/>
        </w:rPr>
        <w:t>Scopoli's</w:t>
      </w:r>
      <w:proofErr w:type="spellEnd"/>
      <w:r w:rsidRPr="00ED4CEF">
        <w:rPr>
          <w:rFonts w:ascii="Cambria" w:eastAsia="Arial" w:hAnsi="Cambria" w:cs="Arial"/>
          <w:color w:val="000000"/>
          <w:sz w:val="20"/>
          <w:szCs w:val="20"/>
          <w:lang w:val="en"/>
        </w:rPr>
        <w:t xml:space="preserve"> shearwater </w:t>
      </w:r>
      <w:proofErr w:type="spellStart"/>
      <w:r w:rsidRPr="00ED4CEF">
        <w:rPr>
          <w:rFonts w:ascii="Cambria" w:eastAsia="Arial" w:hAnsi="Cambria" w:cs="Arial"/>
          <w:i/>
          <w:iCs/>
          <w:color w:val="000000"/>
          <w:sz w:val="20"/>
          <w:szCs w:val="20"/>
          <w:lang w:val="en"/>
        </w:rPr>
        <w:t>Calonectris</w:t>
      </w:r>
      <w:proofErr w:type="spellEnd"/>
      <w:r w:rsidRPr="00ED4CEF">
        <w:rPr>
          <w:rFonts w:ascii="Cambria" w:eastAsia="Arial" w:hAnsi="Cambria" w:cs="Arial"/>
          <w:i/>
          <w:iCs/>
          <w:color w:val="000000"/>
          <w:sz w:val="20"/>
          <w:szCs w:val="20"/>
          <w:lang w:val="en"/>
        </w:rPr>
        <w:t xml:space="preserve"> </w:t>
      </w:r>
      <w:proofErr w:type="spellStart"/>
      <w:r w:rsidRPr="00ED4CEF">
        <w:rPr>
          <w:rFonts w:ascii="Cambria" w:eastAsia="Arial" w:hAnsi="Cambria" w:cs="Arial"/>
          <w:i/>
          <w:iCs/>
          <w:color w:val="000000"/>
          <w:sz w:val="20"/>
          <w:szCs w:val="20"/>
          <w:lang w:val="en"/>
        </w:rPr>
        <w:t>diomedea</w:t>
      </w:r>
      <w:proofErr w:type="spellEnd"/>
      <w:r w:rsidRPr="00ED4CEF">
        <w:rPr>
          <w:rFonts w:ascii="Cambria" w:eastAsia="Arial" w:hAnsi="Cambria" w:cs="Arial"/>
          <w:color w:val="000000"/>
          <w:sz w:val="20"/>
          <w:szCs w:val="20"/>
          <w:lang w:val="en"/>
        </w:rPr>
        <w:t xml:space="preserve">, </w:t>
      </w:r>
      <w:proofErr w:type="spellStart"/>
      <w:r w:rsidRPr="00ED4CEF">
        <w:rPr>
          <w:rFonts w:ascii="Cambria" w:eastAsia="Arial" w:hAnsi="Cambria" w:cs="Arial"/>
          <w:color w:val="000000"/>
          <w:sz w:val="20"/>
          <w:szCs w:val="20"/>
          <w:lang w:val="en"/>
        </w:rPr>
        <w:t>Yelkouan</w:t>
      </w:r>
      <w:proofErr w:type="spellEnd"/>
      <w:r w:rsidRPr="00ED4CEF">
        <w:rPr>
          <w:rFonts w:ascii="Cambria" w:eastAsia="Arial" w:hAnsi="Cambria" w:cs="Arial"/>
          <w:color w:val="000000"/>
          <w:sz w:val="20"/>
          <w:szCs w:val="20"/>
          <w:lang w:val="en"/>
        </w:rPr>
        <w:t xml:space="preserve"> shearwater </w:t>
      </w:r>
      <w:proofErr w:type="spellStart"/>
      <w:r w:rsidRPr="00ED4CEF">
        <w:rPr>
          <w:rFonts w:ascii="Cambria" w:eastAsia="Arial" w:hAnsi="Cambria" w:cs="Arial"/>
          <w:i/>
          <w:iCs/>
          <w:color w:val="000000"/>
          <w:sz w:val="20"/>
          <w:szCs w:val="20"/>
          <w:lang w:val="en"/>
        </w:rPr>
        <w:t>Puffinus</w:t>
      </w:r>
      <w:proofErr w:type="spellEnd"/>
      <w:r w:rsidRPr="00ED4CEF">
        <w:rPr>
          <w:rFonts w:ascii="Cambria" w:eastAsia="Arial" w:hAnsi="Cambria" w:cs="Arial"/>
          <w:i/>
          <w:iCs/>
          <w:color w:val="000000"/>
          <w:sz w:val="20"/>
          <w:szCs w:val="20"/>
          <w:lang w:val="en"/>
        </w:rPr>
        <w:t xml:space="preserve"> </w:t>
      </w:r>
      <w:proofErr w:type="spellStart"/>
      <w:r w:rsidRPr="00ED4CEF">
        <w:rPr>
          <w:rFonts w:ascii="Cambria" w:eastAsia="Arial" w:hAnsi="Cambria" w:cs="Arial"/>
          <w:i/>
          <w:iCs/>
          <w:color w:val="000000"/>
          <w:sz w:val="20"/>
          <w:szCs w:val="20"/>
          <w:lang w:val="en"/>
        </w:rPr>
        <w:t>yelkouan</w:t>
      </w:r>
      <w:proofErr w:type="spellEnd"/>
      <w:r w:rsidRPr="00ED4CEF">
        <w:rPr>
          <w:rFonts w:ascii="Cambria" w:eastAsia="Arial" w:hAnsi="Cambria" w:cs="Arial"/>
          <w:color w:val="000000"/>
          <w:sz w:val="20"/>
          <w:szCs w:val="20"/>
          <w:lang w:val="en"/>
        </w:rPr>
        <w:t xml:space="preserve">, Balearic shearwater </w:t>
      </w:r>
      <w:proofErr w:type="spellStart"/>
      <w:r w:rsidRPr="00ED4CEF">
        <w:rPr>
          <w:rFonts w:ascii="Cambria" w:eastAsia="Arial" w:hAnsi="Cambria" w:cs="Arial"/>
          <w:i/>
          <w:iCs/>
          <w:color w:val="000000"/>
          <w:sz w:val="20"/>
          <w:szCs w:val="20"/>
          <w:lang w:val="en"/>
        </w:rPr>
        <w:t>Puffinus</w:t>
      </w:r>
      <w:proofErr w:type="spellEnd"/>
      <w:r w:rsidRPr="00ED4CEF">
        <w:rPr>
          <w:rFonts w:ascii="Cambria" w:eastAsia="Arial" w:hAnsi="Cambria" w:cs="Arial"/>
          <w:i/>
          <w:iCs/>
          <w:color w:val="000000"/>
          <w:sz w:val="20"/>
          <w:szCs w:val="20"/>
          <w:lang w:val="en"/>
        </w:rPr>
        <w:t xml:space="preserve"> </w:t>
      </w:r>
      <w:proofErr w:type="spellStart"/>
      <w:r w:rsidRPr="00ED4CEF">
        <w:rPr>
          <w:rFonts w:ascii="Cambria" w:eastAsia="Arial" w:hAnsi="Cambria" w:cs="Arial"/>
          <w:i/>
          <w:iCs/>
          <w:color w:val="000000"/>
          <w:sz w:val="20"/>
          <w:szCs w:val="20"/>
          <w:lang w:val="en"/>
        </w:rPr>
        <w:t>mauretanicus</w:t>
      </w:r>
      <w:proofErr w:type="spellEnd"/>
      <w:r w:rsidRPr="00ED4CEF">
        <w:rPr>
          <w:rFonts w:ascii="Cambria" w:eastAsia="Arial" w:hAnsi="Cambria" w:cs="Arial"/>
          <w:color w:val="000000"/>
          <w:sz w:val="20"/>
          <w:szCs w:val="20"/>
          <w:lang w:val="en"/>
        </w:rPr>
        <w:t>), whose interaction dynamics with coastal longlines differ from those of albatrosses/petrels on industrial pelagic longliners. The direct transposition of a sub-Antarctic weighting specification to a small-scale coastal fishery in the northwestern Mediterranean is not scientifically justified without prior local assessment.</w:t>
      </w:r>
    </w:p>
    <w:p w14:paraId="511EA064" w14:textId="77777777" w:rsidR="00ED4CEF" w:rsidRPr="00ED4CEF" w:rsidRDefault="00ED4CEF" w:rsidP="00ED4CEF">
      <w:pPr>
        <w:widowControl w:val="0"/>
        <w:jc w:val="both"/>
        <w:rPr>
          <w:rFonts w:ascii="Cambria" w:eastAsia="Arial" w:hAnsi="Cambria" w:cs="Arial"/>
          <w:color w:val="000000"/>
          <w:sz w:val="20"/>
          <w:szCs w:val="20"/>
          <w:lang w:val="en"/>
        </w:rPr>
      </w:pPr>
    </w:p>
    <w:p w14:paraId="1EFBFC63" w14:textId="77777777" w:rsidR="00ED4CEF" w:rsidRPr="00ED4CEF" w:rsidRDefault="00ED4CEF" w:rsidP="00ED4CEF">
      <w:pPr>
        <w:widowControl w:val="0"/>
        <w:jc w:val="both"/>
        <w:rPr>
          <w:rFonts w:ascii="Cambria" w:eastAsia="Arial" w:hAnsi="Cambria" w:cs="Arial"/>
          <w:b/>
          <w:bCs/>
          <w:color w:val="000000"/>
          <w:sz w:val="20"/>
          <w:szCs w:val="20"/>
          <w:lang w:val="en"/>
        </w:rPr>
      </w:pPr>
      <w:r w:rsidRPr="00ED4CEF">
        <w:rPr>
          <w:rFonts w:ascii="Cambria" w:eastAsia="Arial" w:hAnsi="Cambria" w:cs="Arial"/>
          <w:b/>
          <w:bCs/>
          <w:color w:val="000000"/>
          <w:sz w:val="20"/>
          <w:szCs w:val="20"/>
          <w:lang w:val="en"/>
        </w:rPr>
        <w:t>Conclusions</w:t>
      </w:r>
    </w:p>
    <w:p w14:paraId="440E368F" w14:textId="77777777" w:rsidR="00ED4CEF" w:rsidRPr="00ED4CEF" w:rsidRDefault="00ED4CEF" w:rsidP="00ED4CEF">
      <w:pPr>
        <w:widowControl w:val="0"/>
        <w:jc w:val="both"/>
        <w:rPr>
          <w:rFonts w:ascii="Cambria" w:eastAsia="Arial" w:hAnsi="Cambria" w:cs="Arial"/>
          <w:color w:val="000000"/>
          <w:sz w:val="20"/>
          <w:szCs w:val="20"/>
          <w:lang w:val="en"/>
        </w:rPr>
      </w:pPr>
    </w:p>
    <w:p w14:paraId="704FE88F"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SATHOAN requests that any future measures resulting from the SCRS review (anticipated in 2027)</w:t>
      </w:r>
    </w:p>
    <w:p w14:paraId="4499A345" w14:textId="77777777" w:rsidR="00ED4CEF" w:rsidRPr="00ED4CEF" w:rsidRDefault="00ED4CEF" w:rsidP="00ED4CEF">
      <w:pPr>
        <w:widowControl w:val="0"/>
        <w:jc w:val="both"/>
        <w:rPr>
          <w:rFonts w:ascii="Cambria" w:eastAsia="Arial" w:hAnsi="Cambria" w:cs="Arial"/>
          <w:color w:val="000000"/>
          <w:sz w:val="20"/>
          <w:szCs w:val="20"/>
          <w:lang w:val="en"/>
        </w:rPr>
      </w:pPr>
    </w:p>
    <w:p w14:paraId="55196881"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is specific in terms of gear and depth, and explicitly excludes or is adapted for non-</w:t>
      </w:r>
      <w:proofErr w:type="spellStart"/>
      <w:r w:rsidRPr="00ED4CEF">
        <w:rPr>
          <w:rFonts w:ascii="Cambria" w:eastAsia="Arial" w:hAnsi="Cambria" w:cs="Arial"/>
          <w:color w:val="000000"/>
          <w:sz w:val="20"/>
          <w:szCs w:val="20"/>
          <w:lang w:val="en"/>
        </w:rPr>
        <w:t>mechanised</w:t>
      </w:r>
      <w:proofErr w:type="spellEnd"/>
      <w:r w:rsidRPr="00ED4CEF">
        <w:rPr>
          <w:rFonts w:ascii="Cambria" w:eastAsia="Arial" w:hAnsi="Cambria" w:cs="Arial"/>
          <w:color w:val="000000"/>
          <w:sz w:val="20"/>
          <w:szCs w:val="20"/>
          <w:lang w:val="en"/>
        </w:rPr>
        <w:t xml:space="preserve"> coastal longlines for which weighting creates a proven safety risk and an </w:t>
      </w:r>
      <w:proofErr w:type="spellStart"/>
      <w:r w:rsidRPr="00ED4CEF">
        <w:rPr>
          <w:rFonts w:ascii="Cambria" w:eastAsia="Arial" w:hAnsi="Cambria" w:cs="Arial"/>
          <w:color w:val="000000"/>
          <w:sz w:val="20"/>
          <w:szCs w:val="20"/>
          <w:lang w:val="en"/>
        </w:rPr>
        <w:t>unfavourable</w:t>
      </w:r>
      <w:proofErr w:type="spellEnd"/>
      <w:r w:rsidRPr="00ED4CEF">
        <w:rPr>
          <w:rFonts w:ascii="Cambria" w:eastAsia="Arial" w:hAnsi="Cambria" w:cs="Arial"/>
          <w:color w:val="000000"/>
          <w:sz w:val="20"/>
          <w:szCs w:val="20"/>
          <w:lang w:val="en"/>
        </w:rPr>
        <w:t xml:space="preserve"> shift in catch;</w:t>
      </w:r>
    </w:p>
    <w:p w14:paraId="4ACAFFEB"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is subject to a fisheries-specific risk assessment based on available local data;</w:t>
      </w:r>
    </w:p>
    <w:p w14:paraId="68C8B927" w14:textId="77777777" w:rsidR="00ED4CEF" w:rsidRPr="00ED4CEF" w:rsidRDefault="00ED4CEF" w:rsidP="00ED4CEF">
      <w:pPr>
        <w:widowControl w:val="0"/>
        <w:numPr>
          <w:ilvl w:val="0"/>
          <w:numId w:val="45"/>
        </w:numPr>
        <w:ind w:left="851" w:hanging="425"/>
        <w:jc w:val="both"/>
        <w:rPr>
          <w:rFonts w:ascii="Cambria" w:eastAsia="Arial" w:hAnsi="Cambria" w:cs="Arial"/>
          <w:color w:val="000000"/>
          <w:sz w:val="20"/>
          <w:szCs w:val="20"/>
          <w:lang w:val="en"/>
        </w:rPr>
      </w:pPr>
      <w:proofErr w:type="spellStart"/>
      <w:r w:rsidRPr="00ED4CEF">
        <w:rPr>
          <w:rFonts w:ascii="Cambria" w:eastAsia="Arial" w:hAnsi="Cambria" w:cs="Arial"/>
          <w:color w:val="000000"/>
          <w:sz w:val="20"/>
          <w:szCs w:val="20"/>
          <w:lang w:val="en"/>
        </w:rPr>
        <w:t>favours</w:t>
      </w:r>
      <w:proofErr w:type="spellEnd"/>
      <w:r w:rsidRPr="00ED4CEF">
        <w:rPr>
          <w:rFonts w:ascii="Cambria" w:eastAsia="Arial" w:hAnsi="Cambria" w:cs="Arial"/>
          <w:color w:val="000000"/>
          <w:sz w:val="20"/>
          <w:szCs w:val="20"/>
          <w:lang w:val="en"/>
        </w:rPr>
        <w:t>, for the Mediterranean coastal context, uncompromising measures (night setting</w:t>
      </w:r>
      <w:r w:rsidRPr="00ED4CEF">
        <w:rPr>
          <w:rFonts w:ascii="Cambria" w:eastAsia="Arial" w:hAnsi="Cambria" w:cs="Arial"/>
          <w:color w:val="000000"/>
          <w:sz w:val="20"/>
          <w:szCs w:val="20"/>
          <w:vertAlign w:val="superscript"/>
          <w:lang w:val="en"/>
        </w:rPr>
        <w:footnoteReference w:id="6"/>
      </w:r>
      <w:r w:rsidRPr="00ED4CEF">
        <w:rPr>
          <w:rFonts w:ascii="Cambria" w:eastAsia="Arial" w:hAnsi="Cambria" w:cs="Arial"/>
          <w:color w:val="000000"/>
          <w:sz w:val="20"/>
          <w:szCs w:val="20"/>
          <w:lang w:val="en"/>
        </w:rPr>
        <w:t>, scaring lines / tori lines when compatible, spatial-temporal measures), assessed locally.</w:t>
      </w:r>
    </w:p>
    <w:p w14:paraId="777404C0" w14:textId="77777777" w:rsidR="00ED4CEF" w:rsidRPr="00ED4CEF" w:rsidRDefault="00ED4CEF" w:rsidP="00ED4CEF">
      <w:pPr>
        <w:widowControl w:val="0"/>
        <w:tabs>
          <w:tab w:val="left" w:pos="735"/>
        </w:tabs>
        <w:ind w:left="740"/>
        <w:jc w:val="both"/>
        <w:rPr>
          <w:rFonts w:ascii="Cambria" w:eastAsia="Arial" w:hAnsi="Cambria" w:cs="Arial"/>
          <w:color w:val="000000"/>
          <w:sz w:val="20"/>
          <w:szCs w:val="20"/>
          <w:lang w:val="en"/>
        </w:rPr>
      </w:pPr>
    </w:p>
    <w:p w14:paraId="38E7360F" w14:textId="77777777" w:rsidR="00ED4CEF" w:rsidRPr="00ED4CEF" w:rsidRDefault="00ED4CEF" w:rsidP="00ED4CEF">
      <w:pPr>
        <w:widowControl w:val="0"/>
        <w:jc w:val="both"/>
        <w:rPr>
          <w:rFonts w:ascii="Cambria" w:eastAsia="Arial" w:hAnsi="Cambria" w:cs="Arial"/>
          <w:color w:val="000000"/>
          <w:sz w:val="20"/>
          <w:szCs w:val="20"/>
          <w:lang w:val="en"/>
        </w:rPr>
      </w:pPr>
      <w:r w:rsidRPr="00ED4CEF">
        <w:rPr>
          <w:rFonts w:ascii="Cambria" w:eastAsia="Arial" w:hAnsi="Cambria" w:cs="Arial"/>
          <w:color w:val="000000"/>
          <w:sz w:val="20"/>
          <w:szCs w:val="20"/>
          <w:lang w:val="en"/>
        </w:rPr>
        <w:t>Uniform application of weighting, as envisaged, would transfer an increased safety risk to the most exposed vessels and would have a net negative conservation effect on our fisheries. We are available to share the elements of the EMM and ARP projects.</w:t>
      </w:r>
    </w:p>
    <w:p w14:paraId="19119E1D" w14:textId="77777777" w:rsidR="00ED4CEF" w:rsidRPr="00ED4CEF" w:rsidRDefault="00ED4CEF" w:rsidP="00ED4CEF">
      <w:pPr>
        <w:jc w:val="both"/>
        <w:rPr>
          <w:rFonts w:ascii="Cambria" w:eastAsia="MS Mincho" w:hAnsi="Cambria"/>
          <w:color w:val="00000A"/>
          <w:sz w:val="20"/>
          <w:szCs w:val="20"/>
          <w:lang w:val="en"/>
        </w:rPr>
      </w:pPr>
    </w:p>
    <w:p w14:paraId="0C537798" w14:textId="77777777" w:rsidR="00314538" w:rsidRDefault="00314538">
      <w:pPr>
        <w:rPr>
          <w:rFonts w:asciiTheme="majorHAnsi" w:hAnsiTheme="majorHAnsi"/>
          <w:sz w:val="20"/>
          <w:szCs w:val="20"/>
          <w:lang w:val="en"/>
        </w:rPr>
        <w:sectPr w:rsidR="00314538" w:rsidSect="002D711E">
          <w:headerReference w:type="default" r:id="rId9"/>
          <w:footerReference w:type="default" r:id="rId10"/>
          <w:headerReference w:type="first" r:id="rId11"/>
          <w:footerReference w:type="first" r:id="rId12"/>
          <w:type w:val="continuous"/>
          <w:pgSz w:w="11906" w:h="16838" w:code="9"/>
          <w:pgMar w:top="1418" w:right="1418" w:bottom="1418" w:left="1418" w:header="851" w:footer="1134" w:gutter="0"/>
          <w:cols w:space="708"/>
          <w:titlePg/>
          <w:docGrid w:linePitch="360"/>
        </w:sectPr>
      </w:pPr>
    </w:p>
    <w:p w14:paraId="58130724" w14:textId="3BAA06F9" w:rsidR="00F13C0F" w:rsidRDefault="00F13C0F">
      <w:pPr>
        <w:rPr>
          <w:rFonts w:asciiTheme="majorHAnsi" w:hAnsiTheme="majorHAnsi"/>
          <w:sz w:val="20"/>
          <w:szCs w:val="20"/>
          <w:lang w:val="en"/>
        </w:rPr>
      </w:pPr>
      <w:r>
        <w:rPr>
          <w:rFonts w:asciiTheme="majorHAnsi" w:hAnsiTheme="majorHAnsi"/>
          <w:sz w:val="20"/>
          <w:szCs w:val="20"/>
          <w:lang w:val="en"/>
        </w:rPr>
        <w:br w:type="page"/>
      </w:r>
    </w:p>
    <w:p w14:paraId="32902CA4" w14:textId="24FC6CA0" w:rsidR="000A4B57" w:rsidRPr="00C441EA" w:rsidRDefault="000A4B57" w:rsidP="000A4B57">
      <w:pPr>
        <w:jc w:val="center"/>
        <w:rPr>
          <w:rFonts w:asciiTheme="majorHAnsi" w:hAnsiTheme="majorHAnsi"/>
          <w:b/>
          <w:bCs/>
          <w:sz w:val="20"/>
          <w:szCs w:val="20"/>
          <w:lang w:val="en-GB"/>
        </w:rPr>
      </w:pPr>
      <w:r w:rsidRPr="00C441EA">
        <w:rPr>
          <w:rFonts w:asciiTheme="majorHAnsi" w:hAnsiTheme="majorHAnsi"/>
          <w:b/>
          <w:bCs/>
          <w:sz w:val="20"/>
          <w:szCs w:val="20"/>
          <w:lang w:val="en-GB"/>
        </w:rPr>
        <w:lastRenderedPageBreak/>
        <w:t xml:space="preserve">Correspondence </w:t>
      </w:r>
      <w:r w:rsidR="00EB3220">
        <w:rPr>
          <w:rFonts w:asciiTheme="majorHAnsi" w:hAnsiTheme="majorHAnsi"/>
          <w:b/>
          <w:bCs/>
          <w:sz w:val="20"/>
          <w:szCs w:val="20"/>
          <w:lang w:val="en-GB"/>
        </w:rPr>
        <w:t xml:space="preserve">from </w:t>
      </w:r>
      <w:r>
        <w:rPr>
          <w:rFonts w:asciiTheme="majorHAnsi" w:hAnsiTheme="majorHAnsi"/>
          <w:b/>
          <w:bCs/>
          <w:sz w:val="20"/>
          <w:szCs w:val="20"/>
          <w:lang w:val="en-GB"/>
        </w:rPr>
        <w:t>Japan</w:t>
      </w:r>
    </w:p>
    <w:p w14:paraId="600D673E" w14:textId="760D82BA" w:rsidR="000A4B57" w:rsidRPr="00C441EA" w:rsidRDefault="000A4B57" w:rsidP="000A4B57">
      <w:pPr>
        <w:jc w:val="center"/>
        <w:rPr>
          <w:rFonts w:asciiTheme="majorHAnsi" w:hAnsiTheme="majorHAnsi"/>
          <w:sz w:val="20"/>
          <w:szCs w:val="20"/>
        </w:rPr>
      </w:pPr>
      <w:r w:rsidRPr="00C441EA">
        <w:rPr>
          <w:rFonts w:asciiTheme="majorHAnsi" w:hAnsiTheme="majorHAnsi"/>
          <w:sz w:val="20"/>
          <w:szCs w:val="20"/>
        </w:rPr>
        <w:t>(ICCAT Circular No. 07</w:t>
      </w:r>
      <w:r w:rsidR="00EB3220">
        <w:rPr>
          <w:rFonts w:asciiTheme="majorHAnsi" w:hAnsiTheme="majorHAnsi"/>
          <w:sz w:val="20"/>
          <w:szCs w:val="20"/>
        </w:rPr>
        <w:t>218</w:t>
      </w:r>
      <w:r w:rsidRPr="00C441EA">
        <w:rPr>
          <w:rFonts w:asciiTheme="majorHAnsi" w:hAnsiTheme="majorHAnsi"/>
          <w:sz w:val="20"/>
          <w:szCs w:val="20"/>
        </w:rPr>
        <w:t>/2026)</w:t>
      </w:r>
    </w:p>
    <w:p w14:paraId="0E2D7841" w14:textId="77777777" w:rsidR="000A4B57" w:rsidRPr="000A4B57" w:rsidRDefault="000A4B57" w:rsidP="006B4897">
      <w:pPr>
        <w:rPr>
          <w:rFonts w:asciiTheme="majorHAnsi" w:hAnsiTheme="majorHAnsi"/>
          <w:b/>
          <w:bCs/>
          <w:sz w:val="20"/>
          <w:szCs w:val="20"/>
        </w:rPr>
      </w:pPr>
    </w:p>
    <w:p w14:paraId="01CCEE98" w14:textId="77777777" w:rsidR="000A4B57" w:rsidRDefault="000A4B57" w:rsidP="006B4897">
      <w:pPr>
        <w:rPr>
          <w:rFonts w:asciiTheme="majorHAnsi" w:hAnsiTheme="majorHAnsi"/>
          <w:b/>
          <w:bCs/>
          <w:sz w:val="20"/>
          <w:szCs w:val="20"/>
          <w:lang w:val="en"/>
        </w:rPr>
      </w:pPr>
    </w:p>
    <w:p w14:paraId="76707594" w14:textId="77777777" w:rsidR="000105C9" w:rsidRPr="000105C9" w:rsidRDefault="000105C9" w:rsidP="00EB3220">
      <w:pPr>
        <w:widowControl w:val="0"/>
        <w:jc w:val="both"/>
        <w:rPr>
          <w:rFonts w:asciiTheme="majorHAnsi" w:eastAsia="MS Gothic" w:hAnsiTheme="majorHAnsi"/>
          <w:b/>
          <w:bCs/>
          <w:kern w:val="2"/>
          <w:sz w:val="20"/>
          <w:szCs w:val="20"/>
          <w:lang w:eastAsia="ja-JP"/>
        </w:rPr>
      </w:pPr>
      <w:r w:rsidRPr="000105C9">
        <w:rPr>
          <w:rFonts w:asciiTheme="majorHAnsi" w:eastAsia="MS Gothic" w:hAnsiTheme="majorHAnsi"/>
          <w:b/>
          <w:bCs/>
          <w:kern w:val="2"/>
          <w:sz w:val="20"/>
          <w:szCs w:val="20"/>
          <w:lang w:eastAsia="ja-JP"/>
        </w:rPr>
        <w:t>Japan’s report on safety incidents caused by a seabird bycatch mitigation measure - weighted branch lines</w:t>
      </w:r>
    </w:p>
    <w:p w14:paraId="535BAFA4" w14:textId="77777777" w:rsidR="000105C9" w:rsidRPr="000105C9" w:rsidRDefault="000105C9" w:rsidP="000105C9">
      <w:pPr>
        <w:widowControl w:val="0"/>
        <w:jc w:val="center"/>
        <w:rPr>
          <w:rFonts w:asciiTheme="majorHAnsi" w:eastAsia="MS Gothic" w:hAnsiTheme="majorHAnsi"/>
          <w:b/>
          <w:bCs/>
          <w:kern w:val="2"/>
          <w:sz w:val="20"/>
          <w:szCs w:val="20"/>
          <w:lang w:eastAsia="ja-JP"/>
        </w:rPr>
      </w:pPr>
    </w:p>
    <w:p w14:paraId="7F6E1099" w14:textId="77777777" w:rsidR="000105C9" w:rsidRPr="000105C9" w:rsidRDefault="000105C9" w:rsidP="000105C9">
      <w:pPr>
        <w:widowControl w:val="0"/>
        <w:jc w:val="both"/>
        <w:rPr>
          <w:rFonts w:asciiTheme="majorHAnsi" w:eastAsia="MS Gothic" w:hAnsiTheme="majorHAnsi"/>
          <w:kern w:val="2"/>
          <w:sz w:val="20"/>
          <w:szCs w:val="20"/>
          <w:lang w:eastAsia="ja-JP"/>
        </w:rPr>
      </w:pPr>
      <w:r w:rsidRPr="000105C9">
        <w:rPr>
          <w:rFonts w:asciiTheme="majorHAnsi" w:eastAsia="MS Gothic" w:hAnsiTheme="majorHAnsi"/>
          <w:kern w:val="2"/>
          <w:sz w:val="20"/>
          <w:szCs w:val="20"/>
          <w:lang w:eastAsia="ja-JP"/>
        </w:rPr>
        <w:t xml:space="preserve">As a response to the request from the UK, ICCAT Circular #05088/2026, Japan would like to share following information: </w:t>
      </w:r>
    </w:p>
    <w:p w14:paraId="3C7FBE9C" w14:textId="77777777" w:rsidR="000105C9" w:rsidRPr="000105C9" w:rsidRDefault="000105C9" w:rsidP="000105C9">
      <w:pPr>
        <w:widowControl w:val="0"/>
        <w:jc w:val="both"/>
        <w:rPr>
          <w:rFonts w:asciiTheme="majorHAnsi" w:eastAsia="MS Gothic" w:hAnsiTheme="majorHAnsi"/>
          <w:kern w:val="2"/>
          <w:sz w:val="20"/>
          <w:szCs w:val="20"/>
          <w:lang w:eastAsia="ja-JP"/>
        </w:rPr>
      </w:pPr>
    </w:p>
    <w:p w14:paraId="0BC0386C" w14:textId="77777777" w:rsidR="000105C9" w:rsidRPr="000105C9" w:rsidRDefault="000105C9" w:rsidP="000105C9">
      <w:pPr>
        <w:widowControl w:val="0"/>
        <w:jc w:val="both"/>
        <w:rPr>
          <w:rFonts w:asciiTheme="majorHAnsi" w:eastAsia="MS Gothic" w:hAnsiTheme="majorHAnsi"/>
          <w:kern w:val="2"/>
          <w:sz w:val="20"/>
          <w:szCs w:val="20"/>
          <w:lang w:eastAsia="ja-JP"/>
        </w:rPr>
      </w:pPr>
      <w:r w:rsidRPr="000105C9">
        <w:rPr>
          <w:rFonts w:asciiTheme="majorHAnsi" w:eastAsia="MS Gothic" w:hAnsiTheme="majorHAnsi"/>
          <w:kern w:val="2"/>
          <w:sz w:val="20"/>
          <w:szCs w:val="20"/>
          <w:lang w:eastAsia="ja-JP"/>
        </w:rPr>
        <w:t xml:space="preserve">The list below includes only severe incidents for which crew members received </w:t>
      </w:r>
      <w:proofErr w:type="gramStart"/>
      <w:r w:rsidRPr="000105C9">
        <w:rPr>
          <w:rFonts w:asciiTheme="majorHAnsi" w:eastAsia="MS Gothic" w:hAnsiTheme="majorHAnsi"/>
          <w:kern w:val="2"/>
          <w:sz w:val="20"/>
          <w:szCs w:val="20"/>
          <w:lang w:eastAsia="ja-JP"/>
        </w:rPr>
        <w:t>a compensation</w:t>
      </w:r>
      <w:proofErr w:type="gramEnd"/>
      <w:r w:rsidRPr="000105C9">
        <w:rPr>
          <w:rFonts w:asciiTheme="majorHAnsi" w:eastAsia="MS Gothic" w:hAnsiTheme="majorHAnsi"/>
          <w:kern w:val="2"/>
          <w:sz w:val="20"/>
          <w:szCs w:val="20"/>
          <w:lang w:eastAsia="ja-JP"/>
        </w:rPr>
        <w:t xml:space="preserve"> under </w:t>
      </w:r>
      <w:proofErr w:type="gramStart"/>
      <w:r w:rsidRPr="000105C9">
        <w:rPr>
          <w:rFonts w:asciiTheme="majorHAnsi" w:eastAsia="MS Gothic" w:hAnsiTheme="majorHAnsi"/>
          <w:kern w:val="2"/>
          <w:sz w:val="20"/>
          <w:szCs w:val="20"/>
          <w:lang w:eastAsia="ja-JP"/>
        </w:rPr>
        <w:t>the Seamen’s</w:t>
      </w:r>
      <w:proofErr w:type="gramEnd"/>
      <w:r w:rsidRPr="000105C9">
        <w:rPr>
          <w:rFonts w:asciiTheme="majorHAnsi" w:eastAsia="MS Gothic" w:hAnsiTheme="majorHAnsi"/>
          <w:kern w:val="2"/>
          <w:sz w:val="20"/>
          <w:szCs w:val="20"/>
          <w:lang w:eastAsia="ja-JP"/>
        </w:rPr>
        <w:t xml:space="preserve"> Insurance system. Therefore, cases in which crews did not receive insurance compensation are not included.</w:t>
      </w:r>
    </w:p>
    <w:p w14:paraId="6841413A" w14:textId="77777777" w:rsidR="000105C9" w:rsidRPr="000105C9" w:rsidRDefault="000105C9" w:rsidP="000105C9">
      <w:pPr>
        <w:widowControl w:val="0"/>
        <w:jc w:val="both"/>
        <w:rPr>
          <w:rFonts w:asciiTheme="majorHAnsi" w:eastAsia="MS Gothic" w:hAnsiTheme="majorHAnsi"/>
          <w:kern w:val="2"/>
          <w:sz w:val="20"/>
          <w:szCs w:val="20"/>
          <w:lang w:eastAsia="ja-JP"/>
        </w:rPr>
      </w:pPr>
    </w:p>
    <w:p w14:paraId="2A703E8A" w14:textId="77777777" w:rsidR="000105C9" w:rsidRPr="000105C9" w:rsidRDefault="000105C9" w:rsidP="000105C9">
      <w:pPr>
        <w:widowControl w:val="0"/>
        <w:jc w:val="both"/>
        <w:rPr>
          <w:rFonts w:asciiTheme="majorHAnsi" w:eastAsia="MS Gothic" w:hAnsiTheme="majorHAnsi"/>
          <w:kern w:val="2"/>
          <w:sz w:val="20"/>
          <w:szCs w:val="20"/>
          <w:lang w:eastAsia="ja-JP"/>
        </w:rPr>
      </w:pPr>
      <w:r w:rsidRPr="000105C9">
        <w:rPr>
          <w:rFonts w:asciiTheme="majorHAnsi" w:eastAsia="MS Gothic" w:hAnsiTheme="majorHAnsi"/>
          <w:kern w:val="2"/>
          <w:sz w:val="20"/>
          <w:szCs w:val="20"/>
          <w:lang w:eastAsia="ja-JP"/>
        </w:rPr>
        <w:t xml:space="preserve">The incidents were caused during line hauling. When a series of empty hooks (i.e. hooks with no catch) are retrieved, the hauling speed tends to increase. When it happens, the hooks and weights fly back at high speed, once they are lifted out of the water and lose drag. </w:t>
      </w:r>
    </w:p>
    <w:p w14:paraId="2F1C0043" w14:textId="77777777" w:rsidR="000105C9" w:rsidRPr="000105C9" w:rsidRDefault="000105C9" w:rsidP="000105C9">
      <w:pPr>
        <w:widowControl w:val="0"/>
        <w:jc w:val="both"/>
        <w:rPr>
          <w:rFonts w:asciiTheme="majorHAnsi" w:eastAsia="MS Gothic" w:hAnsiTheme="majorHAnsi"/>
          <w:kern w:val="2"/>
          <w:sz w:val="20"/>
          <w:szCs w:val="20"/>
          <w:lang w:eastAsia="ja-JP"/>
        </w:rPr>
      </w:pPr>
    </w:p>
    <w:p w14:paraId="6042D2CB" w14:textId="77777777" w:rsidR="000105C9" w:rsidRPr="000105C9" w:rsidRDefault="000105C9" w:rsidP="000105C9">
      <w:pPr>
        <w:widowControl w:val="0"/>
        <w:jc w:val="both"/>
        <w:rPr>
          <w:rFonts w:asciiTheme="majorHAnsi" w:eastAsia="MS Gothic" w:hAnsiTheme="majorHAnsi"/>
          <w:kern w:val="2"/>
          <w:sz w:val="20"/>
          <w:szCs w:val="20"/>
          <w:lang w:eastAsia="ja-JP"/>
        </w:rPr>
      </w:pPr>
      <w:r w:rsidRPr="000105C9">
        <w:rPr>
          <w:rFonts w:asciiTheme="majorHAnsi" w:eastAsia="MS Gothic" w:hAnsiTheme="majorHAnsi"/>
          <w:kern w:val="2"/>
          <w:sz w:val="20"/>
          <w:szCs w:val="20"/>
          <w:lang w:eastAsia="ja-JP"/>
        </w:rPr>
        <w:t xml:space="preserve">Another example is when tuna or other catch is detached from the hook before being brought onboard, the hook and weight are suddenly released from high tension, then the hook and weight fly back at high speed. </w:t>
      </w:r>
    </w:p>
    <w:p w14:paraId="7E9DA862" w14:textId="77777777" w:rsidR="000105C9" w:rsidRPr="000105C9" w:rsidRDefault="000105C9" w:rsidP="000105C9">
      <w:pPr>
        <w:widowControl w:val="0"/>
        <w:jc w:val="both"/>
        <w:rPr>
          <w:rFonts w:asciiTheme="majorHAnsi" w:eastAsia="MS Gothic" w:hAnsiTheme="majorHAnsi"/>
          <w:kern w:val="2"/>
          <w:sz w:val="20"/>
          <w:szCs w:val="20"/>
          <w:lang w:eastAsia="ja-JP"/>
        </w:rPr>
      </w:pPr>
    </w:p>
    <w:p w14:paraId="0151B45C" w14:textId="77777777" w:rsidR="000105C9" w:rsidRPr="000105C9" w:rsidRDefault="000105C9" w:rsidP="000105C9">
      <w:pPr>
        <w:widowControl w:val="0"/>
        <w:jc w:val="both"/>
        <w:rPr>
          <w:rFonts w:asciiTheme="majorHAnsi" w:eastAsia="MS Gothic" w:hAnsiTheme="majorHAnsi"/>
          <w:kern w:val="2"/>
          <w:sz w:val="20"/>
          <w:szCs w:val="20"/>
          <w:lang w:eastAsia="ja-JP"/>
        </w:rPr>
      </w:pPr>
      <w:r w:rsidRPr="000105C9">
        <w:rPr>
          <w:rFonts w:asciiTheme="majorHAnsi" w:eastAsia="MS Gothic" w:hAnsiTheme="majorHAnsi"/>
          <w:kern w:val="2"/>
          <w:sz w:val="20"/>
          <w:szCs w:val="20"/>
          <w:lang w:eastAsia="ja-JP"/>
        </w:rPr>
        <w:t xml:space="preserve">Given that the specification of weighted branch lines directly affects crew safety, careful consideration, in terms of not just effectiveness of measures but safety aspect, is required.  </w:t>
      </w:r>
    </w:p>
    <w:p w14:paraId="3680F188" w14:textId="77777777" w:rsidR="000105C9" w:rsidRPr="000105C9" w:rsidRDefault="000105C9" w:rsidP="000105C9">
      <w:pPr>
        <w:widowControl w:val="0"/>
        <w:jc w:val="both"/>
        <w:rPr>
          <w:rFonts w:asciiTheme="majorHAnsi" w:eastAsia="MS Gothic" w:hAnsiTheme="majorHAnsi"/>
          <w:kern w:val="2"/>
          <w:sz w:val="20"/>
          <w:szCs w:val="20"/>
          <w:lang w:eastAsia="ja-JP"/>
        </w:rPr>
      </w:pPr>
    </w:p>
    <w:tbl>
      <w:tblPr>
        <w:tblStyle w:val="TableGrid11"/>
        <w:tblW w:w="9209" w:type="dxa"/>
        <w:tblLook w:val="04A0" w:firstRow="1" w:lastRow="0" w:firstColumn="1" w:lastColumn="0" w:noHBand="0" w:noVBand="1"/>
      </w:tblPr>
      <w:tblGrid>
        <w:gridCol w:w="696"/>
        <w:gridCol w:w="8513"/>
      </w:tblGrid>
      <w:tr w:rsidR="000105C9" w:rsidRPr="000105C9" w14:paraId="19DCA953" w14:textId="77777777" w:rsidTr="0076231F">
        <w:trPr>
          <w:trHeight w:val="360"/>
        </w:trPr>
        <w:tc>
          <w:tcPr>
            <w:tcW w:w="696" w:type="dxa"/>
            <w:noWrap/>
            <w:vAlign w:val="center"/>
            <w:hideMark/>
          </w:tcPr>
          <w:p w14:paraId="0BBECC85" w14:textId="77777777" w:rsidR="000105C9" w:rsidRPr="000105C9" w:rsidRDefault="000105C9" w:rsidP="000105C9">
            <w:pPr>
              <w:widowControl w:val="0"/>
              <w:jc w:val="center"/>
              <w:rPr>
                <w:rFonts w:asciiTheme="majorHAnsi" w:hAnsiTheme="majorHAnsi"/>
                <w:i/>
                <w:iCs/>
                <w:sz w:val="20"/>
                <w:szCs w:val="20"/>
                <w:lang w:eastAsia="ja-JP"/>
              </w:rPr>
            </w:pPr>
            <w:r w:rsidRPr="000105C9">
              <w:rPr>
                <w:rFonts w:asciiTheme="majorHAnsi" w:hAnsiTheme="majorHAnsi"/>
                <w:i/>
                <w:iCs/>
                <w:sz w:val="20"/>
                <w:szCs w:val="20"/>
                <w:lang w:eastAsia="ja-JP"/>
              </w:rPr>
              <w:t>Year</w:t>
            </w:r>
          </w:p>
        </w:tc>
        <w:tc>
          <w:tcPr>
            <w:tcW w:w="8513" w:type="dxa"/>
            <w:noWrap/>
            <w:vAlign w:val="center"/>
            <w:hideMark/>
          </w:tcPr>
          <w:p w14:paraId="31B8CEA7" w14:textId="77777777" w:rsidR="000105C9" w:rsidRPr="000105C9" w:rsidRDefault="000105C9" w:rsidP="000105C9">
            <w:pPr>
              <w:widowControl w:val="0"/>
              <w:jc w:val="center"/>
              <w:rPr>
                <w:rFonts w:asciiTheme="majorHAnsi" w:hAnsiTheme="majorHAnsi"/>
                <w:i/>
                <w:iCs/>
                <w:sz w:val="20"/>
                <w:szCs w:val="20"/>
                <w:lang w:eastAsia="ja-JP"/>
              </w:rPr>
            </w:pPr>
            <w:r w:rsidRPr="000105C9">
              <w:rPr>
                <w:rFonts w:asciiTheme="majorHAnsi" w:hAnsiTheme="majorHAnsi"/>
                <w:i/>
                <w:iCs/>
                <w:sz w:val="20"/>
                <w:szCs w:val="20"/>
                <w:lang w:eastAsia="ja-JP"/>
              </w:rPr>
              <w:t>Details of incidents</w:t>
            </w:r>
          </w:p>
        </w:tc>
      </w:tr>
      <w:tr w:rsidR="000105C9" w:rsidRPr="000105C9" w14:paraId="06C13875" w14:textId="77777777" w:rsidTr="0076231F">
        <w:trPr>
          <w:trHeight w:val="360"/>
        </w:trPr>
        <w:tc>
          <w:tcPr>
            <w:tcW w:w="696" w:type="dxa"/>
            <w:noWrap/>
            <w:vAlign w:val="center"/>
            <w:hideMark/>
          </w:tcPr>
          <w:p w14:paraId="415881A9"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2016 </w:t>
            </w:r>
          </w:p>
        </w:tc>
        <w:tc>
          <w:tcPr>
            <w:tcW w:w="8513" w:type="dxa"/>
            <w:noWrap/>
            <w:vAlign w:val="center"/>
            <w:hideMark/>
          </w:tcPr>
          <w:p w14:paraId="7B73062F"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struck the eye.</w:t>
            </w:r>
          </w:p>
        </w:tc>
      </w:tr>
      <w:tr w:rsidR="000105C9" w:rsidRPr="000105C9" w14:paraId="51F05FC1" w14:textId="77777777" w:rsidTr="0076231F">
        <w:trPr>
          <w:trHeight w:val="360"/>
        </w:trPr>
        <w:tc>
          <w:tcPr>
            <w:tcW w:w="696" w:type="dxa"/>
            <w:noWrap/>
            <w:vAlign w:val="center"/>
            <w:hideMark/>
          </w:tcPr>
          <w:p w14:paraId="3D9F8BE3"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2016 </w:t>
            </w:r>
          </w:p>
        </w:tc>
        <w:tc>
          <w:tcPr>
            <w:tcW w:w="8513" w:type="dxa"/>
            <w:noWrap/>
            <w:vAlign w:val="center"/>
            <w:hideMark/>
          </w:tcPr>
          <w:p w14:paraId="2CC663D3"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caught on the right side of the neck.</w:t>
            </w:r>
          </w:p>
        </w:tc>
      </w:tr>
      <w:tr w:rsidR="000105C9" w:rsidRPr="000105C9" w14:paraId="5F3A0E7B" w14:textId="77777777" w:rsidTr="0076231F">
        <w:trPr>
          <w:trHeight w:val="360"/>
        </w:trPr>
        <w:tc>
          <w:tcPr>
            <w:tcW w:w="696" w:type="dxa"/>
            <w:noWrap/>
            <w:vAlign w:val="center"/>
            <w:hideMark/>
          </w:tcPr>
          <w:p w14:paraId="0D96619B"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2017 </w:t>
            </w:r>
          </w:p>
        </w:tc>
        <w:tc>
          <w:tcPr>
            <w:tcW w:w="8513" w:type="dxa"/>
            <w:noWrap/>
            <w:vAlign w:val="center"/>
            <w:hideMark/>
          </w:tcPr>
          <w:p w14:paraId="5D2B3FC3"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the line struck the left eye.</w:t>
            </w:r>
          </w:p>
        </w:tc>
      </w:tr>
      <w:tr w:rsidR="000105C9" w:rsidRPr="000105C9" w14:paraId="6454AB1D" w14:textId="77777777" w:rsidTr="0076231F">
        <w:trPr>
          <w:trHeight w:val="360"/>
        </w:trPr>
        <w:tc>
          <w:tcPr>
            <w:tcW w:w="696" w:type="dxa"/>
            <w:noWrap/>
            <w:vAlign w:val="center"/>
            <w:hideMark/>
          </w:tcPr>
          <w:p w14:paraId="514A5B13"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2018 </w:t>
            </w:r>
          </w:p>
        </w:tc>
        <w:tc>
          <w:tcPr>
            <w:tcW w:w="8513" w:type="dxa"/>
            <w:noWrap/>
            <w:vAlign w:val="center"/>
            <w:hideMark/>
          </w:tcPr>
          <w:p w14:paraId="2C94D24D"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line snapped and struck the left eye.</w:t>
            </w:r>
          </w:p>
        </w:tc>
      </w:tr>
      <w:tr w:rsidR="000105C9" w:rsidRPr="000105C9" w14:paraId="7F53D95C" w14:textId="77777777" w:rsidTr="0076231F">
        <w:trPr>
          <w:trHeight w:val="360"/>
        </w:trPr>
        <w:tc>
          <w:tcPr>
            <w:tcW w:w="696" w:type="dxa"/>
            <w:noWrap/>
            <w:vAlign w:val="center"/>
            <w:hideMark/>
          </w:tcPr>
          <w:p w14:paraId="1F355AE4"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2018 </w:t>
            </w:r>
          </w:p>
        </w:tc>
        <w:tc>
          <w:tcPr>
            <w:tcW w:w="8513" w:type="dxa"/>
            <w:noWrap/>
            <w:vAlign w:val="center"/>
            <w:hideMark/>
          </w:tcPr>
          <w:p w14:paraId="5CECB11F"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caught the back of the head.</w:t>
            </w:r>
          </w:p>
        </w:tc>
      </w:tr>
      <w:tr w:rsidR="000105C9" w:rsidRPr="000105C9" w14:paraId="0378DBDF" w14:textId="77777777" w:rsidTr="0076231F">
        <w:trPr>
          <w:trHeight w:val="360"/>
        </w:trPr>
        <w:tc>
          <w:tcPr>
            <w:tcW w:w="696" w:type="dxa"/>
            <w:noWrap/>
            <w:vAlign w:val="center"/>
            <w:hideMark/>
          </w:tcPr>
          <w:p w14:paraId="4EC69C3A"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2019 </w:t>
            </w:r>
          </w:p>
        </w:tc>
        <w:tc>
          <w:tcPr>
            <w:tcW w:w="8513" w:type="dxa"/>
            <w:noWrap/>
            <w:vAlign w:val="center"/>
            <w:hideMark/>
          </w:tcPr>
          <w:p w14:paraId="34643603"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came loose and struck the right eye.</w:t>
            </w:r>
          </w:p>
        </w:tc>
      </w:tr>
      <w:tr w:rsidR="000105C9" w:rsidRPr="000105C9" w14:paraId="1252C97F" w14:textId="77777777" w:rsidTr="0076231F">
        <w:trPr>
          <w:trHeight w:val="360"/>
        </w:trPr>
        <w:tc>
          <w:tcPr>
            <w:tcW w:w="696" w:type="dxa"/>
            <w:noWrap/>
            <w:vAlign w:val="center"/>
            <w:hideMark/>
          </w:tcPr>
          <w:p w14:paraId="4E97B820"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2019 </w:t>
            </w:r>
          </w:p>
        </w:tc>
        <w:tc>
          <w:tcPr>
            <w:tcW w:w="8513" w:type="dxa"/>
            <w:noWrap/>
            <w:vAlign w:val="center"/>
            <w:hideMark/>
          </w:tcPr>
          <w:p w14:paraId="2D7F93B8"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struck the right eye.</w:t>
            </w:r>
          </w:p>
        </w:tc>
      </w:tr>
      <w:tr w:rsidR="000105C9" w:rsidRPr="000105C9" w14:paraId="53DE7A71" w14:textId="77777777" w:rsidTr="0076231F">
        <w:trPr>
          <w:trHeight w:val="360"/>
        </w:trPr>
        <w:tc>
          <w:tcPr>
            <w:tcW w:w="696" w:type="dxa"/>
            <w:noWrap/>
            <w:vAlign w:val="center"/>
            <w:hideMark/>
          </w:tcPr>
          <w:p w14:paraId="0D08C3D6"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2019 </w:t>
            </w:r>
          </w:p>
        </w:tc>
        <w:tc>
          <w:tcPr>
            <w:tcW w:w="8513" w:type="dxa"/>
            <w:noWrap/>
            <w:vAlign w:val="center"/>
            <w:hideMark/>
          </w:tcPr>
          <w:p w14:paraId="244DB326"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detached from the branch line and struck the right eye.</w:t>
            </w:r>
          </w:p>
        </w:tc>
      </w:tr>
      <w:tr w:rsidR="000105C9" w:rsidRPr="000105C9" w14:paraId="4CCCCF54" w14:textId="77777777" w:rsidTr="0076231F">
        <w:trPr>
          <w:trHeight w:val="360"/>
        </w:trPr>
        <w:tc>
          <w:tcPr>
            <w:tcW w:w="696" w:type="dxa"/>
            <w:noWrap/>
            <w:vAlign w:val="center"/>
            <w:hideMark/>
          </w:tcPr>
          <w:p w14:paraId="190C1F63"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2020 </w:t>
            </w:r>
          </w:p>
        </w:tc>
        <w:tc>
          <w:tcPr>
            <w:tcW w:w="8513" w:type="dxa"/>
            <w:noWrap/>
            <w:vAlign w:val="center"/>
            <w:hideMark/>
          </w:tcPr>
          <w:p w14:paraId="011CE6BF"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detached hook struck the right eyelid.</w:t>
            </w:r>
          </w:p>
        </w:tc>
      </w:tr>
      <w:tr w:rsidR="000105C9" w:rsidRPr="000105C9" w14:paraId="15F7C4AF" w14:textId="77777777" w:rsidTr="0076231F">
        <w:trPr>
          <w:trHeight w:val="360"/>
        </w:trPr>
        <w:tc>
          <w:tcPr>
            <w:tcW w:w="696" w:type="dxa"/>
            <w:noWrap/>
            <w:vAlign w:val="center"/>
            <w:hideMark/>
          </w:tcPr>
          <w:p w14:paraId="683AAE38"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2021 </w:t>
            </w:r>
          </w:p>
        </w:tc>
        <w:tc>
          <w:tcPr>
            <w:tcW w:w="8513" w:type="dxa"/>
            <w:noWrap/>
            <w:vAlign w:val="center"/>
            <w:hideMark/>
          </w:tcPr>
          <w:p w14:paraId="2E3A8472"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nylon leader snapped and struck the upper right eyelid.</w:t>
            </w:r>
          </w:p>
        </w:tc>
      </w:tr>
      <w:tr w:rsidR="000105C9" w:rsidRPr="000105C9" w14:paraId="0682A125" w14:textId="77777777" w:rsidTr="0076231F">
        <w:trPr>
          <w:trHeight w:val="360"/>
        </w:trPr>
        <w:tc>
          <w:tcPr>
            <w:tcW w:w="696" w:type="dxa"/>
            <w:noWrap/>
            <w:vAlign w:val="center"/>
            <w:hideMark/>
          </w:tcPr>
          <w:p w14:paraId="5D413B0C"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2021 </w:t>
            </w:r>
          </w:p>
        </w:tc>
        <w:tc>
          <w:tcPr>
            <w:tcW w:w="8513" w:type="dxa"/>
            <w:noWrap/>
            <w:vAlign w:val="center"/>
            <w:hideMark/>
          </w:tcPr>
          <w:p w14:paraId="2A833485"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detached hook struck the left eye.</w:t>
            </w:r>
          </w:p>
        </w:tc>
      </w:tr>
      <w:tr w:rsidR="000105C9" w:rsidRPr="000105C9" w14:paraId="6D5FCA93" w14:textId="77777777" w:rsidTr="0076231F">
        <w:trPr>
          <w:trHeight w:val="360"/>
        </w:trPr>
        <w:tc>
          <w:tcPr>
            <w:tcW w:w="696" w:type="dxa"/>
            <w:noWrap/>
            <w:vAlign w:val="center"/>
            <w:hideMark/>
          </w:tcPr>
          <w:p w14:paraId="5C6CBF36"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2021 </w:t>
            </w:r>
          </w:p>
        </w:tc>
        <w:tc>
          <w:tcPr>
            <w:tcW w:w="8513" w:type="dxa"/>
            <w:noWrap/>
            <w:vAlign w:val="center"/>
            <w:hideMark/>
          </w:tcPr>
          <w:p w14:paraId="52F0725A"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struck the left eye.</w:t>
            </w:r>
          </w:p>
        </w:tc>
      </w:tr>
      <w:tr w:rsidR="000105C9" w:rsidRPr="000105C9" w14:paraId="1E540173" w14:textId="77777777" w:rsidTr="0076231F">
        <w:trPr>
          <w:trHeight w:val="360"/>
        </w:trPr>
        <w:tc>
          <w:tcPr>
            <w:tcW w:w="696" w:type="dxa"/>
            <w:noWrap/>
            <w:vAlign w:val="center"/>
            <w:hideMark/>
          </w:tcPr>
          <w:p w14:paraId="0EEB481D"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2021 </w:t>
            </w:r>
          </w:p>
        </w:tc>
        <w:tc>
          <w:tcPr>
            <w:tcW w:w="8513" w:type="dxa"/>
            <w:noWrap/>
            <w:vAlign w:val="center"/>
            <w:hideMark/>
          </w:tcPr>
          <w:p w14:paraId="733A4AC9"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detached hook struck the area around the right eyelid.</w:t>
            </w:r>
          </w:p>
        </w:tc>
      </w:tr>
      <w:tr w:rsidR="000105C9" w:rsidRPr="000105C9" w14:paraId="23328E1B" w14:textId="77777777" w:rsidTr="0076231F">
        <w:trPr>
          <w:trHeight w:val="360"/>
        </w:trPr>
        <w:tc>
          <w:tcPr>
            <w:tcW w:w="696" w:type="dxa"/>
            <w:noWrap/>
            <w:vAlign w:val="center"/>
            <w:hideMark/>
          </w:tcPr>
          <w:p w14:paraId="17C85925"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2021 </w:t>
            </w:r>
          </w:p>
        </w:tc>
        <w:tc>
          <w:tcPr>
            <w:tcW w:w="8513" w:type="dxa"/>
            <w:noWrap/>
            <w:vAlign w:val="center"/>
            <w:hideMark/>
          </w:tcPr>
          <w:p w14:paraId="7C10950A"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struck the right eye.</w:t>
            </w:r>
          </w:p>
        </w:tc>
      </w:tr>
      <w:tr w:rsidR="000105C9" w:rsidRPr="000105C9" w14:paraId="61F3A6FA" w14:textId="77777777" w:rsidTr="0076231F">
        <w:trPr>
          <w:trHeight w:val="360"/>
        </w:trPr>
        <w:tc>
          <w:tcPr>
            <w:tcW w:w="696" w:type="dxa"/>
            <w:noWrap/>
            <w:vAlign w:val="center"/>
            <w:hideMark/>
          </w:tcPr>
          <w:p w14:paraId="658263D2"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2023 </w:t>
            </w:r>
          </w:p>
        </w:tc>
        <w:tc>
          <w:tcPr>
            <w:tcW w:w="8513" w:type="dxa"/>
            <w:noWrap/>
            <w:vAlign w:val="center"/>
            <w:hideMark/>
          </w:tcPr>
          <w:p w14:paraId="563C4A1A"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hook struck the right eye.</w:t>
            </w:r>
          </w:p>
        </w:tc>
      </w:tr>
      <w:tr w:rsidR="000105C9" w:rsidRPr="000105C9" w14:paraId="6BC3396F" w14:textId="77777777" w:rsidTr="0076231F">
        <w:trPr>
          <w:trHeight w:val="360"/>
        </w:trPr>
        <w:tc>
          <w:tcPr>
            <w:tcW w:w="696" w:type="dxa"/>
            <w:noWrap/>
            <w:vAlign w:val="center"/>
            <w:hideMark/>
          </w:tcPr>
          <w:p w14:paraId="5B59B55C"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2024 </w:t>
            </w:r>
          </w:p>
        </w:tc>
        <w:tc>
          <w:tcPr>
            <w:tcW w:w="8513" w:type="dxa"/>
            <w:noWrap/>
            <w:vAlign w:val="center"/>
            <w:hideMark/>
          </w:tcPr>
          <w:p w14:paraId="1B8F83E2"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the line recoiled and injured the nose and the area below the eyelid.</w:t>
            </w:r>
          </w:p>
        </w:tc>
      </w:tr>
      <w:tr w:rsidR="000105C9" w:rsidRPr="000105C9" w14:paraId="30C203FC" w14:textId="77777777" w:rsidTr="0076231F">
        <w:trPr>
          <w:trHeight w:val="360"/>
        </w:trPr>
        <w:tc>
          <w:tcPr>
            <w:tcW w:w="696" w:type="dxa"/>
            <w:noWrap/>
            <w:vAlign w:val="center"/>
            <w:hideMark/>
          </w:tcPr>
          <w:p w14:paraId="3B7F4A57"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 xml:space="preserve">2025 </w:t>
            </w:r>
          </w:p>
        </w:tc>
        <w:tc>
          <w:tcPr>
            <w:tcW w:w="8513" w:type="dxa"/>
            <w:noWrap/>
            <w:vAlign w:val="center"/>
            <w:hideMark/>
          </w:tcPr>
          <w:p w14:paraId="1D53BE8E" w14:textId="77777777" w:rsidR="000105C9" w:rsidRPr="000105C9" w:rsidRDefault="000105C9" w:rsidP="000105C9">
            <w:pPr>
              <w:widowControl w:val="0"/>
              <w:rPr>
                <w:rFonts w:asciiTheme="majorHAnsi" w:hAnsiTheme="majorHAnsi"/>
                <w:sz w:val="20"/>
                <w:szCs w:val="20"/>
                <w:lang w:eastAsia="ja-JP"/>
              </w:rPr>
            </w:pPr>
            <w:r w:rsidRPr="000105C9">
              <w:rPr>
                <w:rFonts w:asciiTheme="majorHAnsi" w:hAnsiTheme="majorHAnsi"/>
                <w:sz w:val="20"/>
                <w:szCs w:val="20"/>
                <w:lang w:eastAsia="ja-JP"/>
              </w:rPr>
              <w:t>During line hauling, a snapped line struck the right eye.</w:t>
            </w:r>
          </w:p>
        </w:tc>
      </w:tr>
    </w:tbl>
    <w:p w14:paraId="1E1FAF71" w14:textId="77777777" w:rsidR="000105C9" w:rsidRPr="000105C9" w:rsidRDefault="000105C9" w:rsidP="000105C9">
      <w:pPr>
        <w:jc w:val="right"/>
        <w:rPr>
          <w:rFonts w:asciiTheme="majorHAnsi" w:hAnsiTheme="majorHAnsi"/>
          <w:sz w:val="20"/>
          <w:szCs w:val="20"/>
        </w:rPr>
      </w:pPr>
    </w:p>
    <w:p w14:paraId="409A542C" w14:textId="77777777" w:rsidR="000105C9" w:rsidRPr="000105C9" w:rsidRDefault="000105C9" w:rsidP="000105C9">
      <w:pPr>
        <w:jc w:val="both"/>
        <w:rPr>
          <w:rFonts w:asciiTheme="majorHAnsi" w:hAnsiTheme="majorHAnsi"/>
          <w:sz w:val="20"/>
          <w:szCs w:val="20"/>
          <w:lang w:val="en-GB"/>
        </w:rPr>
      </w:pPr>
    </w:p>
    <w:p w14:paraId="7B9BF8D1" w14:textId="77777777" w:rsidR="000105C9" w:rsidRPr="000105C9" w:rsidRDefault="000105C9" w:rsidP="000105C9">
      <w:pPr>
        <w:jc w:val="both"/>
        <w:rPr>
          <w:rFonts w:asciiTheme="majorHAnsi" w:eastAsia="MS Mincho" w:hAnsiTheme="majorHAnsi"/>
          <w:color w:val="00000A"/>
          <w:sz w:val="20"/>
          <w:szCs w:val="20"/>
          <w:lang w:val="en-GB"/>
        </w:rPr>
      </w:pPr>
    </w:p>
    <w:p w14:paraId="31C9FE7E" w14:textId="77777777" w:rsidR="00ED4CEF" w:rsidRPr="000105C9" w:rsidRDefault="00ED4CEF" w:rsidP="006B4897">
      <w:pPr>
        <w:rPr>
          <w:rFonts w:asciiTheme="majorHAnsi" w:hAnsiTheme="majorHAnsi"/>
          <w:b/>
          <w:bCs/>
          <w:sz w:val="20"/>
          <w:szCs w:val="20"/>
          <w:lang w:val="en-GB"/>
        </w:rPr>
      </w:pPr>
    </w:p>
    <w:sectPr w:rsidR="00ED4CEF" w:rsidRPr="000105C9" w:rsidSect="002D711E">
      <w:headerReference w:type="default" r:id="rId13"/>
      <w:type w:val="continuous"/>
      <w:pgSz w:w="11906" w:h="16838" w:code="9"/>
      <w:pgMar w:top="1418" w:right="1418" w:bottom="1418" w:left="1418" w:header="851"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167BE" w14:textId="77777777" w:rsidR="00ED01C8" w:rsidRDefault="00ED01C8">
      <w:r>
        <w:separator/>
      </w:r>
    </w:p>
  </w:endnote>
  <w:endnote w:type="continuationSeparator" w:id="0">
    <w:p w14:paraId="5FC02825" w14:textId="77777777" w:rsidR="00ED01C8" w:rsidRDefault="00ED0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Content>
      <w:sdt>
        <w:sdtPr>
          <w:rPr>
            <w:rFonts w:ascii="Cambria" w:hAnsi="Cambria"/>
          </w:rPr>
          <w:id w:val="64995285"/>
          <w:docPartObj>
            <w:docPartGallery w:val="Page Numbers (Top of Page)"/>
            <w:docPartUnique/>
          </w:docPartObj>
        </w:sdtPr>
        <w:sdtContent>
          <w:p w14:paraId="7181F416" w14:textId="004E7D2F" w:rsidR="00313F99" w:rsidRPr="00313F99" w:rsidRDefault="00313F99">
            <w:pPr>
              <w:pStyle w:val="Footer"/>
              <w:jc w:val="center"/>
              <w:rPr>
                <w:rFonts w:ascii="Cambria" w:hAnsi="Cambria"/>
              </w:rPr>
            </w:pPr>
            <w:r w:rsidRPr="00313F99">
              <w:rPr>
                <w:rFonts w:ascii="Cambria" w:hAnsi="Cambria"/>
                <w:bCs/>
                <w:sz w:val="24"/>
              </w:rPr>
              <w:fldChar w:fldCharType="begin"/>
            </w:r>
            <w:r w:rsidRPr="00313F99">
              <w:rPr>
                <w:rFonts w:ascii="Cambria" w:hAnsi="Cambria"/>
                <w:bCs/>
              </w:rPr>
              <w:instrText xml:space="preserve"> PAGE </w:instrText>
            </w:r>
            <w:r w:rsidRPr="00313F99">
              <w:rPr>
                <w:rFonts w:ascii="Cambria" w:hAnsi="Cambria"/>
                <w:bCs/>
                <w:sz w:val="24"/>
              </w:rPr>
              <w:fldChar w:fldCharType="separate"/>
            </w:r>
            <w:r w:rsidRPr="00313F99">
              <w:rPr>
                <w:rFonts w:ascii="Cambria" w:hAnsi="Cambria"/>
                <w:bCs/>
                <w:noProof/>
              </w:rPr>
              <w:t>3</w:t>
            </w:r>
            <w:r w:rsidRPr="00313F99">
              <w:rPr>
                <w:rFonts w:ascii="Cambria" w:hAnsi="Cambria"/>
                <w:bCs/>
                <w:sz w:val="24"/>
              </w:rPr>
              <w:fldChar w:fldCharType="end"/>
            </w:r>
            <w:r w:rsidRPr="00313F99">
              <w:rPr>
                <w:rFonts w:ascii="Cambria" w:hAnsi="Cambria"/>
              </w:rPr>
              <w:t xml:space="preserve"> </w:t>
            </w:r>
            <w:r w:rsidR="0028007A">
              <w:rPr>
                <w:rFonts w:ascii="Cambria" w:hAnsi="Cambria"/>
              </w:rPr>
              <w:t>/</w:t>
            </w:r>
            <w:r w:rsidRPr="00313F99">
              <w:rPr>
                <w:rFonts w:ascii="Cambria" w:hAnsi="Cambria"/>
              </w:rPr>
              <w:t xml:space="preserve"> </w:t>
            </w:r>
            <w:r w:rsidRPr="00313F99">
              <w:rPr>
                <w:rFonts w:ascii="Cambria" w:hAnsi="Cambria"/>
                <w:bCs/>
                <w:sz w:val="24"/>
              </w:rPr>
              <w:fldChar w:fldCharType="begin"/>
            </w:r>
            <w:r w:rsidRPr="00313F99">
              <w:rPr>
                <w:rFonts w:ascii="Cambria" w:hAnsi="Cambria"/>
                <w:bCs/>
              </w:rPr>
              <w:instrText xml:space="preserve"> NUMPAGES  </w:instrText>
            </w:r>
            <w:r w:rsidRPr="00313F99">
              <w:rPr>
                <w:rFonts w:ascii="Cambria" w:hAnsi="Cambria"/>
                <w:bCs/>
                <w:sz w:val="24"/>
              </w:rPr>
              <w:fldChar w:fldCharType="separate"/>
            </w:r>
            <w:r w:rsidRPr="00313F99">
              <w:rPr>
                <w:rFonts w:ascii="Cambria" w:hAnsi="Cambria"/>
                <w:bCs/>
                <w:noProof/>
              </w:rPr>
              <w:t>5</w:t>
            </w:r>
            <w:r w:rsidRPr="00313F99">
              <w:rPr>
                <w:rFonts w:ascii="Cambria" w:hAnsi="Cambria"/>
                <w:bCs/>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000000"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96260" w14:textId="77777777" w:rsidR="00ED01C8" w:rsidRDefault="00ED01C8">
      <w:r>
        <w:separator/>
      </w:r>
    </w:p>
  </w:footnote>
  <w:footnote w:type="continuationSeparator" w:id="0">
    <w:p w14:paraId="29C9A21A" w14:textId="77777777" w:rsidR="00ED01C8" w:rsidRDefault="00ED01C8">
      <w:r>
        <w:continuationSeparator/>
      </w:r>
    </w:p>
  </w:footnote>
  <w:footnote w:id="1">
    <w:p w14:paraId="6645794D" w14:textId="77777777" w:rsidR="00E53B7F" w:rsidRPr="009728BB" w:rsidRDefault="00E53B7F" w:rsidP="00E53B7F">
      <w:pPr>
        <w:pStyle w:val="FootnoteText"/>
        <w:rPr>
          <w:sz w:val="16"/>
          <w:szCs w:val="16"/>
          <w:lang w:val="en-US"/>
        </w:rPr>
      </w:pPr>
      <w:r w:rsidRPr="00956C53">
        <w:rPr>
          <w:rStyle w:val="FootnoteReference"/>
          <w:sz w:val="16"/>
          <w:szCs w:val="16"/>
        </w:rPr>
        <w:footnoteRef/>
      </w:r>
      <w:r w:rsidRPr="009728BB">
        <w:rPr>
          <w:sz w:val="16"/>
          <w:szCs w:val="16"/>
          <w:lang w:val="en-US"/>
        </w:rPr>
        <w:t xml:space="preserve"> See </w:t>
      </w:r>
      <w:r w:rsidRPr="009728BB">
        <w:rPr>
          <w:b/>
          <w:bCs/>
          <w:sz w:val="16"/>
          <w:szCs w:val="16"/>
          <w:lang w:val="en-US"/>
        </w:rPr>
        <w:t xml:space="preserve">Appendix 1 </w:t>
      </w:r>
      <w:r w:rsidRPr="009728BB">
        <w:rPr>
          <w:sz w:val="16"/>
          <w:szCs w:val="16"/>
          <w:lang w:val="en-US"/>
        </w:rPr>
        <w:t>to this circular</w:t>
      </w:r>
      <w:r>
        <w:rPr>
          <w:sz w:val="16"/>
          <w:szCs w:val="16"/>
          <w:lang w:val="en-US"/>
        </w:rPr>
        <w:t>, reviewed and revised by the Secretariat</w:t>
      </w:r>
      <w:r w:rsidRPr="009728BB">
        <w:rPr>
          <w:sz w:val="16"/>
          <w:szCs w:val="16"/>
          <w:lang w:val="en-US"/>
        </w:rPr>
        <w:t>.</w:t>
      </w:r>
    </w:p>
  </w:footnote>
  <w:footnote w:id="2">
    <w:p w14:paraId="53EB8F02" w14:textId="77777777" w:rsidR="00ED4CEF" w:rsidRPr="00240480" w:rsidRDefault="00ED4CEF" w:rsidP="00ED4CEF">
      <w:pPr>
        <w:pStyle w:val="FootnoteText"/>
        <w:rPr>
          <w:sz w:val="16"/>
          <w:szCs w:val="16"/>
          <w:lang w:val="en-US"/>
        </w:rPr>
      </w:pPr>
      <w:r w:rsidRPr="00E33E39">
        <w:rPr>
          <w:rStyle w:val="FootnoteReference"/>
          <w:sz w:val="16"/>
          <w:szCs w:val="16"/>
        </w:rPr>
        <w:footnoteRef/>
      </w:r>
      <w:r w:rsidRPr="00240480">
        <w:rPr>
          <w:sz w:val="16"/>
          <w:szCs w:val="16"/>
          <w:lang w:val="en-US"/>
        </w:rPr>
        <w:t xml:space="preserve"> </w:t>
      </w:r>
      <w:hyperlink r:id="rId1" w:history="1">
        <w:r w:rsidRPr="00240480">
          <w:rPr>
            <w:rStyle w:val="Footnote1"/>
            <w:rFonts w:ascii="Cambria" w:hAnsi="Cambria"/>
            <w:sz w:val="16"/>
            <w:szCs w:val="16"/>
            <w:lang w:val="en-US"/>
          </w:rPr>
          <w:t>https://www.sciencedirect.com/science/article/abs/pii/S0165783612002524</w:t>
        </w:r>
      </w:hyperlink>
    </w:p>
  </w:footnote>
  <w:footnote w:id="3">
    <w:p w14:paraId="0EDA1CB7" w14:textId="77777777" w:rsidR="00ED4CEF" w:rsidRPr="00E33E39" w:rsidRDefault="00ED4CEF" w:rsidP="00ED4CEF">
      <w:pPr>
        <w:pStyle w:val="FootnoteText"/>
        <w:rPr>
          <w:sz w:val="16"/>
          <w:szCs w:val="16"/>
          <w:lang w:val="en-US"/>
        </w:rPr>
      </w:pPr>
      <w:bookmarkStart w:id="1" w:name="bookmark2"/>
      <w:r w:rsidRPr="00E33E39">
        <w:rPr>
          <w:rStyle w:val="FootnoteReference"/>
          <w:sz w:val="16"/>
          <w:szCs w:val="16"/>
        </w:rPr>
        <w:footnoteRef/>
      </w:r>
      <w:r w:rsidRPr="00E33E39">
        <w:rPr>
          <w:sz w:val="16"/>
          <w:szCs w:val="16"/>
          <w:lang w:val="en-US"/>
        </w:rPr>
        <w:t xml:space="preserve"> </w:t>
      </w:r>
      <w:hyperlink r:id="rId2" w:history="1">
        <w:r w:rsidRPr="00E33E39">
          <w:rPr>
            <w:rStyle w:val="Footnote1"/>
            <w:rFonts w:ascii="Cambria" w:hAnsi="Cambria"/>
            <w:sz w:val="16"/>
            <w:szCs w:val="16"/>
            <w:lang w:val="en-US"/>
          </w:rPr>
          <w:t>https://www.bmis-bycatch.org/mitigation-techniques/monofilament-wire-leaders</w:t>
        </w:r>
      </w:hyperlink>
      <w:bookmarkEnd w:id="1"/>
    </w:p>
  </w:footnote>
  <w:footnote w:id="4">
    <w:p w14:paraId="608C5BEA" w14:textId="77777777" w:rsidR="00ED4CEF" w:rsidRPr="00634BB6" w:rsidRDefault="00ED4CEF" w:rsidP="00ED4CEF">
      <w:pPr>
        <w:pStyle w:val="FootnoteText"/>
        <w:rPr>
          <w:sz w:val="16"/>
          <w:szCs w:val="16"/>
          <w:lang w:val="en-US"/>
        </w:rPr>
      </w:pPr>
      <w:bookmarkStart w:id="2" w:name="bookmark3"/>
      <w:r w:rsidRPr="00444F02">
        <w:rPr>
          <w:rStyle w:val="FootnoteReference"/>
          <w:sz w:val="16"/>
          <w:szCs w:val="16"/>
        </w:rPr>
        <w:footnoteRef/>
      </w:r>
      <w:r w:rsidRPr="00634BB6">
        <w:rPr>
          <w:sz w:val="16"/>
          <w:szCs w:val="16"/>
          <w:lang w:val="en-US"/>
        </w:rPr>
        <w:t xml:space="preserve"> </w:t>
      </w:r>
      <w:hyperlink r:id="rId3" w:history="1">
        <w:r w:rsidRPr="00634BB6">
          <w:rPr>
            <w:rStyle w:val="Footnote1"/>
            <w:rFonts w:ascii="Cambria" w:hAnsi="Cambria"/>
            <w:sz w:val="16"/>
            <w:szCs w:val="16"/>
            <w:lang w:val="en-US"/>
          </w:rPr>
          <w:t>https://archimer.ifremer.fr/doc/00759/87129/</w:t>
        </w:r>
      </w:hyperlink>
      <w:bookmarkEnd w:id="2"/>
    </w:p>
  </w:footnote>
  <w:footnote w:id="5">
    <w:p w14:paraId="03AF0C22" w14:textId="77777777" w:rsidR="00ED4CEF" w:rsidRPr="00634BB6" w:rsidRDefault="00ED4CEF" w:rsidP="00ED4CEF">
      <w:pPr>
        <w:pStyle w:val="Footnote10"/>
        <w:rPr>
          <w:rFonts w:ascii="Cambria" w:hAnsi="Cambria"/>
          <w:sz w:val="16"/>
          <w:szCs w:val="16"/>
          <w:lang w:val="en-US"/>
        </w:rPr>
      </w:pPr>
      <w:bookmarkStart w:id="3" w:name="bookmark4"/>
      <w:r w:rsidRPr="00444F02">
        <w:rPr>
          <w:rStyle w:val="FootnoteReference"/>
          <w:rFonts w:ascii="Cambria" w:hAnsi="Cambria"/>
          <w:sz w:val="16"/>
          <w:szCs w:val="16"/>
        </w:rPr>
        <w:footnoteRef/>
      </w:r>
      <w:r w:rsidRPr="00444F02">
        <w:rPr>
          <w:rFonts w:ascii="Cambria" w:hAnsi="Cambria"/>
          <w:sz w:val="16"/>
          <w:szCs w:val="16"/>
          <w:lang w:val="en-US"/>
        </w:rPr>
        <w:t xml:space="preserve"> </w:t>
      </w:r>
      <w:r w:rsidRPr="00634BB6">
        <w:rPr>
          <w:rStyle w:val="Footnote1"/>
          <w:rFonts w:ascii="Cambria" w:hAnsi="Cambria"/>
          <w:sz w:val="16"/>
          <w:szCs w:val="16"/>
          <w:lang w:val="en-US"/>
        </w:rPr>
        <w:t>Agreement on the Conservation of Albatrosses and Petrels</w:t>
      </w:r>
      <w:r>
        <w:rPr>
          <w:rStyle w:val="Footnote1"/>
          <w:rFonts w:ascii="Cambria" w:hAnsi="Cambria"/>
          <w:sz w:val="16"/>
          <w:szCs w:val="16"/>
          <w:lang w:val="en-US"/>
        </w:rPr>
        <w:t>.</w:t>
      </w:r>
      <w:bookmarkEnd w:id="3"/>
    </w:p>
  </w:footnote>
  <w:footnote w:id="6">
    <w:p w14:paraId="6D712BF2" w14:textId="77777777" w:rsidR="00ED4CEF" w:rsidRPr="00444F02" w:rsidRDefault="00ED4CEF" w:rsidP="00ED4CEF">
      <w:pPr>
        <w:pStyle w:val="FootnoteText"/>
        <w:rPr>
          <w:lang w:val="en-US"/>
        </w:rPr>
      </w:pPr>
      <w:r w:rsidRPr="00444F02">
        <w:rPr>
          <w:rStyle w:val="FootnoteReference"/>
          <w:sz w:val="16"/>
          <w:szCs w:val="16"/>
        </w:rPr>
        <w:footnoteRef/>
      </w:r>
      <w:r w:rsidRPr="00444F02">
        <w:rPr>
          <w:sz w:val="16"/>
          <w:szCs w:val="16"/>
          <w:lang w:val="fr-FR"/>
        </w:rPr>
        <w:t xml:space="preserve"> </w:t>
      </w:r>
      <w:r w:rsidRPr="00444F02">
        <w:rPr>
          <w:rStyle w:val="Footnote1"/>
          <w:rFonts w:ascii="Cambria" w:hAnsi="Cambria"/>
          <w:sz w:val="16"/>
          <w:szCs w:val="16"/>
          <w:lang w:val="fr-FR"/>
        </w:rPr>
        <w:t>Cortés et al. / Báez et al. (PLOS One 2018)</w:t>
      </w:r>
      <w:r>
        <w:rPr>
          <w:rStyle w:val="Footnote1"/>
          <w:rFonts w:ascii="Cambria" w:hAnsi="Cambria"/>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D61A" w14:textId="0F0855C5" w:rsidR="00243872" w:rsidRPr="007B4629" w:rsidRDefault="007B4629" w:rsidP="007B4629">
    <w:pPr>
      <w:pStyle w:val="Header"/>
      <w:jc w:val="right"/>
      <w:rPr>
        <w:rFonts w:ascii="Cambria" w:hAnsi="Cambria"/>
        <w:b/>
        <w:bCs/>
        <w:sz w:val="20"/>
        <w:szCs w:val="20"/>
        <w:lang w:val="es-ES"/>
      </w:rPr>
    </w:pPr>
    <w:r w:rsidRPr="007B4629">
      <w:rPr>
        <w:rFonts w:ascii="Cambria" w:hAnsi="Cambria"/>
        <w:b/>
        <w:bCs/>
        <w:sz w:val="20"/>
        <w:szCs w:val="20"/>
        <w:lang w:val="es-ES"/>
      </w:rPr>
      <w:t>E</w:t>
    </w:r>
    <w:r w:rsidR="00B179D7">
      <w:rPr>
        <w:rFonts w:ascii="Cambria" w:hAnsi="Cambria"/>
        <w:b/>
        <w:bCs/>
        <w:sz w:val="20"/>
        <w:szCs w:val="20"/>
        <w:lang w:val="es-ES"/>
      </w:rPr>
      <w:t>UROPEAN UNION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F65F" w14:textId="77777777" w:rsidR="00372DC8" w:rsidRPr="00772B03" w:rsidRDefault="00372DC8" w:rsidP="00372DC8">
    <w:pPr>
      <w:pStyle w:val="Header"/>
      <w:jc w:val="right"/>
      <w:rPr>
        <w:rFonts w:asciiTheme="majorHAnsi" w:eastAsia="Calibri" w:hAnsiTheme="majorHAnsi"/>
        <w:b/>
        <w:bCs/>
        <w:sz w:val="20"/>
        <w:szCs w:val="20"/>
      </w:rPr>
    </w:pPr>
    <w:r w:rsidRPr="00772B03">
      <w:rPr>
        <w:rFonts w:asciiTheme="majorHAnsi" w:eastAsia="Calibri" w:hAnsiTheme="majorHAnsi"/>
        <w:b/>
        <w:bCs/>
        <w:sz w:val="20"/>
        <w:szCs w:val="20"/>
      </w:rPr>
      <w:t>PWG_4</w:t>
    </w:r>
    <w:r>
      <w:rPr>
        <w:rFonts w:asciiTheme="majorHAnsi" w:eastAsia="Calibri" w:hAnsiTheme="majorHAnsi"/>
        <w:b/>
        <w:bCs/>
        <w:sz w:val="20"/>
        <w:szCs w:val="20"/>
      </w:rPr>
      <w:t>14</w:t>
    </w:r>
    <w:r w:rsidRPr="00772B03">
      <w:rPr>
        <w:rFonts w:asciiTheme="majorHAnsi" w:eastAsia="Calibri" w:hAnsiTheme="majorHAnsi"/>
        <w:b/>
        <w:bCs/>
        <w:sz w:val="20"/>
        <w:szCs w:val="20"/>
      </w:rPr>
      <w:t>/2026</w:t>
    </w:r>
  </w:p>
  <w:p w14:paraId="6C6A8DF9" w14:textId="77777777" w:rsidR="00372DC8" w:rsidRPr="00772B03" w:rsidRDefault="00372DC8" w:rsidP="00372DC8">
    <w:pPr>
      <w:pStyle w:val="Header"/>
      <w:jc w:val="right"/>
    </w:pPr>
    <w:r w:rsidRPr="00772B03">
      <w:rPr>
        <w:rFonts w:asciiTheme="majorHAnsi" w:eastAsia="Calibri" w:hAnsiTheme="majorHAnsi"/>
        <w:b/>
        <w:bCs/>
        <w:sz w:val="20"/>
        <w:szCs w:val="20"/>
      </w:rPr>
      <w:t>01/10/2026 23:01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FCE6" w14:textId="47CDFCC6" w:rsidR="00F13C0F" w:rsidRPr="007B4629" w:rsidRDefault="00F13C0F" w:rsidP="007B4629">
    <w:pPr>
      <w:pStyle w:val="Header"/>
      <w:jc w:val="right"/>
      <w:rPr>
        <w:rFonts w:ascii="Cambria" w:hAnsi="Cambria"/>
        <w:b/>
        <w:bCs/>
        <w:sz w:val="20"/>
        <w:szCs w:val="20"/>
        <w:lang w:val="es-ES"/>
      </w:rPr>
    </w:pPr>
    <w:r>
      <w:rPr>
        <w:rFonts w:ascii="Cambria" w:hAnsi="Cambria"/>
        <w:b/>
        <w:bCs/>
        <w:sz w:val="20"/>
        <w:szCs w:val="20"/>
        <w:lang w:val="es-ES"/>
      </w:rPr>
      <w:t>JAPAN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0F8B7E9E"/>
    <w:multiLevelType w:val="multilevel"/>
    <w:tmpl w:val="61685198"/>
    <w:lvl w:ilvl="0">
      <w:start w:val="1"/>
      <w:numFmt w:val="decimal"/>
      <w:lvlText w:val="%1."/>
      <w:lvlJc w:val="left"/>
      <w:rPr>
        <w:rFonts w:ascii="Cambria" w:eastAsia="Arial" w:hAnsi="Cambria" w:cs="Arial" w:hint="default"/>
        <w:b/>
        <w:bCs/>
        <w:i w:val="0"/>
        <w:iCs w:val="0"/>
        <w:smallCaps w:val="0"/>
        <w:strike w:val="0"/>
        <w:color w:val="000000"/>
        <w:spacing w:val="0"/>
        <w:w w:val="100"/>
        <w:position w:val="0"/>
        <w:sz w:val="20"/>
        <w:szCs w:val="20"/>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1AC5F05"/>
    <w:multiLevelType w:val="hybridMultilevel"/>
    <w:tmpl w:val="F532166A"/>
    <w:lvl w:ilvl="0" w:tplc="2F94BCF8">
      <w:start w:val="1"/>
      <w:numFmt w:val="bullet"/>
      <w:lvlText w:val=""/>
      <w:lvlJc w:val="left"/>
      <w:pPr>
        <w:ind w:left="1460" w:hanging="360"/>
      </w:pPr>
      <w:rPr>
        <w:rFonts w:ascii="Symbol" w:hAnsi="Symbol"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7"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8"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20"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2"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2" w15:restartNumberingAfterBreak="0">
    <w:nsid w:val="61763281"/>
    <w:multiLevelType w:val="hybridMultilevel"/>
    <w:tmpl w:val="C090F7B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3"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4"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69E795B"/>
    <w:multiLevelType w:val="hybridMultilevel"/>
    <w:tmpl w:val="FBB86E82"/>
    <w:lvl w:ilvl="0" w:tplc="7DDE46F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42"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21"/>
  </w:num>
  <w:num w:numId="3" w16cid:durableId="281420095">
    <w:abstractNumId w:val="17"/>
  </w:num>
  <w:num w:numId="4" w16cid:durableId="1718355350">
    <w:abstractNumId w:val="31"/>
  </w:num>
  <w:num w:numId="5" w16cid:durableId="652563746">
    <w:abstractNumId w:val="37"/>
  </w:num>
  <w:num w:numId="6" w16cid:durableId="761608996">
    <w:abstractNumId w:val="39"/>
  </w:num>
  <w:num w:numId="7" w16cid:durableId="885606142">
    <w:abstractNumId w:val="25"/>
  </w:num>
  <w:num w:numId="8" w16cid:durableId="1589343147">
    <w:abstractNumId w:val="20"/>
  </w:num>
  <w:num w:numId="9" w16cid:durableId="1571690860">
    <w:abstractNumId w:val="33"/>
  </w:num>
  <w:num w:numId="10" w16cid:durableId="1261177337">
    <w:abstractNumId w:val="18"/>
  </w:num>
  <w:num w:numId="11" w16cid:durableId="1000086672">
    <w:abstractNumId w:val="14"/>
  </w:num>
  <w:num w:numId="12" w16cid:durableId="977567308">
    <w:abstractNumId w:val="13"/>
  </w:num>
  <w:num w:numId="13" w16cid:durableId="768507898">
    <w:abstractNumId w:val="38"/>
  </w:num>
  <w:num w:numId="14" w16cid:durableId="1744794520">
    <w:abstractNumId w:val="12"/>
  </w:num>
  <w:num w:numId="15" w16cid:durableId="1814902774">
    <w:abstractNumId w:val="11"/>
  </w:num>
  <w:num w:numId="16" w16cid:durableId="181365519">
    <w:abstractNumId w:val="2"/>
  </w:num>
  <w:num w:numId="17" w16cid:durableId="444733533">
    <w:abstractNumId w:val="44"/>
  </w:num>
  <w:num w:numId="18" w16cid:durableId="1494298917">
    <w:abstractNumId w:val="40"/>
  </w:num>
  <w:num w:numId="19" w16cid:durableId="1940521658">
    <w:abstractNumId w:val="41"/>
  </w:num>
  <w:num w:numId="20" w16cid:durableId="386295866">
    <w:abstractNumId w:val="43"/>
  </w:num>
  <w:num w:numId="21" w16cid:durableId="515968076">
    <w:abstractNumId w:val="0"/>
  </w:num>
  <w:num w:numId="22" w16cid:durableId="1848518106">
    <w:abstractNumId w:val="22"/>
  </w:num>
  <w:num w:numId="23" w16cid:durableId="1399085797">
    <w:abstractNumId w:val="23"/>
  </w:num>
  <w:num w:numId="24" w16cid:durableId="77946646">
    <w:abstractNumId w:val="19"/>
  </w:num>
  <w:num w:numId="25" w16cid:durableId="2073656799">
    <w:abstractNumId w:val="42"/>
  </w:num>
  <w:num w:numId="26" w16cid:durableId="1746953051">
    <w:abstractNumId w:val="15"/>
  </w:num>
  <w:num w:numId="27" w16cid:durableId="1757048435">
    <w:abstractNumId w:val="5"/>
  </w:num>
  <w:num w:numId="28" w16cid:durableId="1989628210">
    <w:abstractNumId w:val="10"/>
  </w:num>
  <w:num w:numId="29" w16cid:durableId="135611520">
    <w:abstractNumId w:val="30"/>
  </w:num>
  <w:num w:numId="30" w16cid:durableId="776827209">
    <w:abstractNumId w:val="26"/>
  </w:num>
  <w:num w:numId="31" w16cid:durableId="1629508142">
    <w:abstractNumId w:val="8"/>
  </w:num>
  <w:num w:numId="32" w16cid:durableId="1746146548">
    <w:abstractNumId w:val="27"/>
  </w:num>
  <w:num w:numId="33" w16cid:durableId="1429352579">
    <w:abstractNumId w:val="7"/>
  </w:num>
  <w:num w:numId="34" w16cid:durableId="120806345">
    <w:abstractNumId w:val="36"/>
  </w:num>
  <w:num w:numId="35" w16cid:durableId="2025549060">
    <w:abstractNumId w:val="29"/>
  </w:num>
  <w:num w:numId="36" w16cid:durableId="345056089">
    <w:abstractNumId w:val="28"/>
  </w:num>
  <w:num w:numId="37" w16cid:durableId="1739325615">
    <w:abstractNumId w:val="1"/>
  </w:num>
  <w:num w:numId="38" w16cid:durableId="143746121">
    <w:abstractNumId w:val="24"/>
  </w:num>
  <w:num w:numId="39" w16cid:durableId="1827163301">
    <w:abstractNumId w:val="9"/>
  </w:num>
  <w:num w:numId="40" w16cid:durableId="1576209747">
    <w:abstractNumId w:val="6"/>
  </w:num>
  <w:num w:numId="41" w16cid:durableId="2074966680">
    <w:abstractNumId w:val="34"/>
  </w:num>
  <w:num w:numId="42" w16cid:durableId="591396882">
    <w:abstractNumId w:val="35"/>
  </w:num>
  <w:num w:numId="43" w16cid:durableId="21082331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3678187">
    <w:abstractNumId w:val="4"/>
  </w:num>
  <w:num w:numId="45" w16cid:durableId="16040251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5C9"/>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76D0"/>
    <w:rsid w:val="00097A2F"/>
    <w:rsid w:val="000A2CC5"/>
    <w:rsid w:val="000A4B57"/>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A01E0"/>
    <w:rsid w:val="001A65D0"/>
    <w:rsid w:val="001A7916"/>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5358"/>
    <w:rsid w:val="001E7BD5"/>
    <w:rsid w:val="001F052E"/>
    <w:rsid w:val="001F2C28"/>
    <w:rsid w:val="001F37E5"/>
    <w:rsid w:val="001F3FCA"/>
    <w:rsid w:val="001F5AC8"/>
    <w:rsid w:val="001F5D7D"/>
    <w:rsid w:val="00204037"/>
    <w:rsid w:val="00205724"/>
    <w:rsid w:val="0020688D"/>
    <w:rsid w:val="00210CF8"/>
    <w:rsid w:val="00211570"/>
    <w:rsid w:val="00212A99"/>
    <w:rsid w:val="00212DB5"/>
    <w:rsid w:val="00213368"/>
    <w:rsid w:val="00214124"/>
    <w:rsid w:val="002157F7"/>
    <w:rsid w:val="00221B85"/>
    <w:rsid w:val="0022239F"/>
    <w:rsid w:val="0022335C"/>
    <w:rsid w:val="0022445B"/>
    <w:rsid w:val="00224D80"/>
    <w:rsid w:val="002307C3"/>
    <w:rsid w:val="00230857"/>
    <w:rsid w:val="00231113"/>
    <w:rsid w:val="00234FBD"/>
    <w:rsid w:val="002354AE"/>
    <w:rsid w:val="002357F5"/>
    <w:rsid w:val="00235D99"/>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AE3"/>
    <w:rsid w:val="00261675"/>
    <w:rsid w:val="002636A1"/>
    <w:rsid w:val="0026432B"/>
    <w:rsid w:val="00266F24"/>
    <w:rsid w:val="0026748F"/>
    <w:rsid w:val="00271185"/>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527B"/>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11E"/>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49E7"/>
    <w:rsid w:val="003069F8"/>
    <w:rsid w:val="00306F9C"/>
    <w:rsid w:val="00313013"/>
    <w:rsid w:val="0031321E"/>
    <w:rsid w:val="003139EA"/>
    <w:rsid w:val="00313F99"/>
    <w:rsid w:val="00314538"/>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60F61"/>
    <w:rsid w:val="00360FDF"/>
    <w:rsid w:val="0036246E"/>
    <w:rsid w:val="003630C3"/>
    <w:rsid w:val="0036390B"/>
    <w:rsid w:val="00364910"/>
    <w:rsid w:val="00365777"/>
    <w:rsid w:val="00365E08"/>
    <w:rsid w:val="00365E4B"/>
    <w:rsid w:val="00366378"/>
    <w:rsid w:val="00370929"/>
    <w:rsid w:val="003729A4"/>
    <w:rsid w:val="00372A69"/>
    <w:rsid w:val="00372DC8"/>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C1D"/>
    <w:rsid w:val="003D7D22"/>
    <w:rsid w:val="003E07C4"/>
    <w:rsid w:val="003E0A9D"/>
    <w:rsid w:val="003E1EAC"/>
    <w:rsid w:val="003E23E6"/>
    <w:rsid w:val="003E2838"/>
    <w:rsid w:val="003E61A5"/>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737"/>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5A9A"/>
    <w:rsid w:val="00576147"/>
    <w:rsid w:val="00576B45"/>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4880"/>
    <w:rsid w:val="00636781"/>
    <w:rsid w:val="006376D9"/>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39B5"/>
    <w:rsid w:val="00663F18"/>
    <w:rsid w:val="00663F8B"/>
    <w:rsid w:val="00664A1A"/>
    <w:rsid w:val="0066538B"/>
    <w:rsid w:val="006659CB"/>
    <w:rsid w:val="00665DEF"/>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6534"/>
    <w:rsid w:val="0071684F"/>
    <w:rsid w:val="00721E93"/>
    <w:rsid w:val="007230AC"/>
    <w:rsid w:val="00725680"/>
    <w:rsid w:val="007266C0"/>
    <w:rsid w:val="007337AF"/>
    <w:rsid w:val="007368D1"/>
    <w:rsid w:val="0073708D"/>
    <w:rsid w:val="00737615"/>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226A"/>
    <w:rsid w:val="00763A67"/>
    <w:rsid w:val="0076452B"/>
    <w:rsid w:val="007647A5"/>
    <w:rsid w:val="00764BD2"/>
    <w:rsid w:val="00767F37"/>
    <w:rsid w:val="007704A9"/>
    <w:rsid w:val="007716A8"/>
    <w:rsid w:val="00772B03"/>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629"/>
    <w:rsid w:val="007B49B9"/>
    <w:rsid w:val="007B53AF"/>
    <w:rsid w:val="007B5818"/>
    <w:rsid w:val="007B6383"/>
    <w:rsid w:val="007B7308"/>
    <w:rsid w:val="007C09FD"/>
    <w:rsid w:val="007C2AFC"/>
    <w:rsid w:val="007C3D80"/>
    <w:rsid w:val="007C4543"/>
    <w:rsid w:val="007C540B"/>
    <w:rsid w:val="007C7313"/>
    <w:rsid w:val="007D1AA6"/>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65B2"/>
    <w:rsid w:val="0081240B"/>
    <w:rsid w:val="008137EC"/>
    <w:rsid w:val="00814283"/>
    <w:rsid w:val="00814B3B"/>
    <w:rsid w:val="00814BB2"/>
    <w:rsid w:val="00814EA7"/>
    <w:rsid w:val="00823922"/>
    <w:rsid w:val="00823A21"/>
    <w:rsid w:val="00825963"/>
    <w:rsid w:val="00825D00"/>
    <w:rsid w:val="00825E34"/>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F62"/>
    <w:rsid w:val="008B4993"/>
    <w:rsid w:val="008B73E2"/>
    <w:rsid w:val="008B7D7A"/>
    <w:rsid w:val="008C1C7E"/>
    <w:rsid w:val="008C28C6"/>
    <w:rsid w:val="008C45E4"/>
    <w:rsid w:val="008C4ABB"/>
    <w:rsid w:val="008C4CFC"/>
    <w:rsid w:val="008C57E6"/>
    <w:rsid w:val="008C7862"/>
    <w:rsid w:val="008C7C55"/>
    <w:rsid w:val="008C7F1F"/>
    <w:rsid w:val="008D07B5"/>
    <w:rsid w:val="008D40DB"/>
    <w:rsid w:val="008D5FD7"/>
    <w:rsid w:val="008D61B0"/>
    <w:rsid w:val="008D6921"/>
    <w:rsid w:val="008E05F4"/>
    <w:rsid w:val="008E0F5A"/>
    <w:rsid w:val="008E10B5"/>
    <w:rsid w:val="008E1B0A"/>
    <w:rsid w:val="008E2ED7"/>
    <w:rsid w:val="008E61CA"/>
    <w:rsid w:val="008E663C"/>
    <w:rsid w:val="008F0F7F"/>
    <w:rsid w:val="008F1A74"/>
    <w:rsid w:val="008F3D51"/>
    <w:rsid w:val="008F6823"/>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3E9E"/>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58D2"/>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F65"/>
    <w:rsid w:val="00995967"/>
    <w:rsid w:val="00995A29"/>
    <w:rsid w:val="00997DAF"/>
    <w:rsid w:val="009A2F2E"/>
    <w:rsid w:val="009A4ACB"/>
    <w:rsid w:val="009A4F9E"/>
    <w:rsid w:val="009A5089"/>
    <w:rsid w:val="009B06B4"/>
    <w:rsid w:val="009B2511"/>
    <w:rsid w:val="009B6272"/>
    <w:rsid w:val="009B6BFA"/>
    <w:rsid w:val="009B76B1"/>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5E02"/>
    <w:rsid w:val="00A0704A"/>
    <w:rsid w:val="00A079C1"/>
    <w:rsid w:val="00A07B85"/>
    <w:rsid w:val="00A1031D"/>
    <w:rsid w:val="00A1282C"/>
    <w:rsid w:val="00A13C3F"/>
    <w:rsid w:val="00A13EE9"/>
    <w:rsid w:val="00A1438C"/>
    <w:rsid w:val="00A14F2C"/>
    <w:rsid w:val="00A159D2"/>
    <w:rsid w:val="00A21814"/>
    <w:rsid w:val="00A21CCF"/>
    <w:rsid w:val="00A2635A"/>
    <w:rsid w:val="00A279D5"/>
    <w:rsid w:val="00A32A1D"/>
    <w:rsid w:val="00A3584E"/>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087"/>
    <w:rsid w:val="00AE33C1"/>
    <w:rsid w:val="00AE3C6C"/>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730D"/>
    <w:rsid w:val="00B17455"/>
    <w:rsid w:val="00B178FE"/>
    <w:rsid w:val="00B179D7"/>
    <w:rsid w:val="00B2084C"/>
    <w:rsid w:val="00B219EE"/>
    <w:rsid w:val="00B21F22"/>
    <w:rsid w:val="00B221E9"/>
    <w:rsid w:val="00B22445"/>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22BD"/>
    <w:rsid w:val="00B834BD"/>
    <w:rsid w:val="00B8388F"/>
    <w:rsid w:val="00B8649A"/>
    <w:rsid w:val="00B87440"/>
    <w:rsid w:val="00B9102F"/>
    <w:rsid w:val="00B913AD"/>
    <w:rsid w:val="00B94230"/>
    <w:rsid w:val="00B973A4"/>
    <w:rsid w:val="00B977D4"/>
    <w:rsid w:val="00BA4577"/>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161"/>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3872"/>
    <w:rsid w:val="00C051C5"/>
    <w:rsid w:val="00C0649C"/>
    <w:rsid w:val="00C06942"/>
    <w:rsid w:val="00C07AA6"/>
    <w:rsid w:val="00C1061B"/>
    <w:rsid w:val="00C11D0E"/>
    <w:rsid w:val="00C11EA6"/>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41EA"/>
    <w:rsid w:val="00C46827"/>
    <w:rsid w:val="00C46B69"/>
    <w:rsid w:val="00C4766C"/>
    <w:rsid w:val="00C47B07"/>
    <w:rsid w:val="00C50D25"/>
    <w:rsid w:val="00C51171"/>
    <w:rsid w:val="00C525F9"/>
    <w:rsid w:val="00C53C72"/>
    <w:rsid w:val="00C53C81"/>
    <w:rsid w:val="00C56CDC"/>
    <w:rsid w:val="00C60A71"/>
    <w:rsid w:val="00C64941"/>
    <w:rsid w:val="00C64EE4"/>
    <w:rsid w:val="00C6581F"/>
    <w:rsid w:val="00C661A5"/>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7F2"/>
    <w:rsid w:val="00CB64D0"/>
    <w:rsid w:val="00CB79B6"/>
    <w:rsid w:val="00CC4157"/>
    <w:rsid w:val="00CC5390"/>
    <w:rsid w:val="00CC5456"/>
    <w:rsid w:val="00CD06B8"/>
    <w:rsid w:val="00CD0F7A"/>
    <w:rsid w:val="00CD1851"/>
    <w:rsid w:val="00CD2AD8"/>
    <w:rsid w:val="00CD3780"/>
    <w:rsid w:val="00CD47B6"/>
    <w:rsid w:val="00CD575F"/>
    <w:rsid w:val="00CE1889"/>
    <w:rsid w:val="00CE3602"/>
    <w:rsid w:val="00CF1268"/>
    <w:rsid w:val="00D01549"/>
    <w:rsid w:val="00D034FA"/>
    <w:rsid w:val="00D05385"/>
    <w:rsid w:val="00D05E47"/>
    <w:rsid w:val="00D07852"/>
    <w:rsid w:val="00D07FB9"/>
    <w:rsid w:val="00D11EE3"/>
    <w:rsid w:val="00D129C0"/>
    <w:rsid w:val="00D15B10"/>
    <w:rsid w:val="00D16BEE"/>
    <w:rsid w:val="00D21752"/>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50CEA"/>
    <w:rsid w:val="00D5574C"/>
    <w:rsid w:val="00D611B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3B7F"/>
    <w:rsid w:val="00E5400F"/>
    <w:rsid w:val="00E55E60"/>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B3220"/>
    <w:rsid w:val="00EC0230"/>
    <w:rsid w:val="00EC33E6"/>
    <w:rsid w:val="00EC4FA2"/>
    <w:rsid w:val="00EC53C5"/>
    <w:rsid w:val="00EC5D00"/>
    <w:rsid w:val="00ED01C8"/>
    <w:rsid w:val="00ED050B"/>
    <w:rsid w:val="00ED1D8B"/>
    <w:rsid w:val="00ED3E00"/>
    <w:rsid w:val="00ED4CEF"/>
    <w:rsid w:val="00ED57DE"/>
    <w:rsid w:val="00ED5C1F"/>
    <w:rsid w:val="00ED654D"/>
    <w:rsid w:val="00EE1723"/>
    <w:rsid w:val="00EE2629"/>
    <w:rsid w:val="00EE2FAE"/>
    <w:rsid w:val="00EE3630"/>
    <w:rsid w:val="00EE430E"/>
    <w:rsid w:val="00EE4869"/>
    <w:rsid w:val="00EE574B"/>
    <w:rsid w:val="00EE73F0"/>
    <w:rsid w:val="00EE7763"/>
    <w:rsid w:val="00EE7F52"/>
    <w:rsid w:val="00EF0C0A"/>
    <w:rsid w:val="00EF1CA1"/>
    <w:rsid w:val="00EF3E23"/>
    <w:rsid w:val="00EF520D"/>
    <w:rsid w:val="00EF5ED1"/>
    <w:rsid w:val="00F00D0B"/>
    <w:rsid w:val="00F016F7"/>
    <w:rsid w:val="00F02D38"/>
    <w:rsid w:val="00F03E9C"/>
    <w:rsid w:val="00F06F4B"/>
    <w:rsid w:val="00F07943"/>
    <w:rsid w:val="00F13907"/>
    <w:rsid w:val="00F13C0F"/>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1B9B"/>
    <w:rsid w:val="00F5209F"/>
    <w:rsid w:val="00F52D53"/>
    <w:rsid w:val="00F55EE8"/>
    <w:rsid w:val="00F56A40"/>
    <w:rsid w:val="00F56F16"/>
    <w:rsid w:val="00F57C15"/>
    <w:rsid w:val="00F61340"/>
    <w:rsid w:val="00F64814"/>
    <w:rsid w:val="00F64EC5"/>
    <w:rsid w:val="00F67301"/>
    <w:rsid w:val="00F708F2"/>
    <w:rsid w:val="00F711A9"/>
    <w:rsid w:val="00F71D95"/>
    <w:rsid w:val="00F772AB"/>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304C"/>
    <w:rsid w:val="00FC3CD3"/>
    <w:rsid w:val="00FC58C4"/>
    <w:rsid w:val="00FD0A2F"/>
    <w:rsid w:val="00FD297E"/>
    <w:rsid w:val="00FD34A4"/>
    <w:rsid w:val="00FD38DA"/>
    <w:rsid w:val="00FD45BA"/>
    <w:rsid w:val="00FD7E12"/>
    <w:rsid w:val="00FE1D72"/>
    <w:rsid w:val="00FE27BB"/>
    <w:rsid w:val="00FE41FF"/>
    <w:rsid w:val="00FE4982"/>
    <w:rsid w:val="00FE55BA"/>
    <w:rsid w:val="00FF0374"/>
    <w:rsid w:val="00FF0F64"/>
    <w:rsid w:val="00FF121A"/>
    <w:rsid w:val="00FF20DB"/>
    <w:rsid w:val="00FF2950"/>
    <w:rsid w:val="00FF2F0E"/>
    <w:rsid w:val="00FF3F57"/>
    <w:rsid w:val="00FF4D3E"/>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val="en-US"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n-US" w:eastAsia="ja-JP"/>
    </w:rPr>
  </w:style>
  <w:style w:type="paragraph" w:styleId="ListParagraph">
    <w:name w:val="List Paragraph"/>
    <w:basedOn w:val="Normal"/>
    <w:qFormat/>
    <w:rsid w:val="00B977D4"/>
    <w:pPr>
      <w:ind w:left="720"/>
    </w:pPr>
    <w:rPr>
      <w:rFonts w:ascii="Calibri" w:eastAsiaTheme="minorHAnsi" w:hAnsi="Calibri" w:cs="Calibri"/>
      <w:sz w:val="22"/>
      <w:szCs w:val="22"/>
      <w:lang w:val="es-ES"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n-U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n-US" w:eastAsia="en-US"/>
    </w:rPr>
  </w:style>
  <w:style w:type="character" w:customStyle="1" w:styleId="FooterChar">
    <w:name w:val="Footer Char"/>
    <w:basedOn w:val="DefaultParagraphFont"/>
    <w:link w:val="Footer"/>
    <w:uiPriority w:val="99"/>
    <w:rsid w:val="001605DF"/>
    <w:rPr>
      <w:szCs w:val="24"/>
      <w:lang w:val="en-U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n-U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val="en-GB" w:eastAsia="en-GB"/>
    </w:rPr>
  </w:style>
  <w:style w:type="table" w:customStyle="1" w:styleId="TableGrid1">
    <w:name w:val="Table Grid1"/>
    <w:basedOn w:val="TableNormal"/>
    <w:next w:val="TableGrid"/>
    <w:uiPriority w:val="39"/>
    <w:rsid w:val="004D60D3"/>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n-U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lang w:val="es-ES"/>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lang w:val="en-IE"/>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n-IE"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n-IE"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n-US" w:eastAsia="en-US"/>
    </w:rPr>
  </w:style>
  <w:style w:type="table" w:customStyle="1" w:styleId="TableGrid2">
    <w:name w:val="Table Grid2"/>
    <w:basedOn w:val="TableNormal"/>
    <w:next w:val="TableGrid"/>
    <w:uiPriority w:val="39"/>
    <w:rsid w:val="00313F99"/>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character" w:customStyle="1" w:styleId="Footnote1">
    <w:name w:val="Footnote|1_"/>
    <w:basedOn w:val="DefaultParagraphFont"/>
    <w:link w:val="Footnote10"/>
    <w:rsid w:val="00ED4CEF"/>
    <w:rPr>
      <w:rFonts w:ascii="Arial" w:eastAsia="Arial" w:hAnsi="Arial" w:cs="Arial"/>
    </w:rPr>
  </w:style>
  <w:style w:type="paragraph" w:customStyle="1" w:styleId="Footnote10">
    <w:name w:val="Footnote|1"/>
    <w:basedOn w:val="Normal"/>
    <w:link w:val="Footnote1"/>
    <w:rsid w:val="00ED4CEF"/>
    <w:pPr>
      <w:widowControl w:val="0"/>
    </w:pPr>
    <w:rPr>
      <w:rFonts w:ascii="Arial" w:eastAsia="Arial" w:hAnsi="Arial" w:cs="Arial"/>
      <w:sz w:val="20"/>
      <w:szCs w:val="20"/>
      <w:lang w:val="en-GB" w:eastAsia="en-GB"/>
    </w:rPr>
  </w:style>
  <w:style w:type="table" w:customStyle="1" w:styleId="TableGrid11">
    <w:name w:val="Table Grid11"/>
    <w:basedOn w:val="TableNormal"/>
    <w:next w:val="TableGrid"/>
    <w:uiPriority w:val="39"/>
    <w:rsid w:val="000105C9"/>
    <w:rPr>
      <w:rFonts w:eastAsia="MS Gothic"/>
      <w:kern w:val="2"/>
      <w:sz w:val="24"/>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tariat.iccat.online/index.php/s/5WwQztA9erkKP7e?dir=/June/EN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rchimer.ifremer.fr/doc/00759/87129/" TargetMode="External"/><Relationship Id="rId2" Type="http://schemas.openxmlformats.org/officeDocument/2006/relationships/hyperlink" Target="https://www.bmis-bycatch.org/mitigation-techniques/monofilament-wire-leaders" TargetMode="External"/><Relationship Id="rId1" Type="http://schemas.openxmlformats.org/officeDocument/2006/relationships/hyperlink" Target="https://www.sciencedirect.com/science/article/abs/pii/S0165783612002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1262</TotalTime>
  <Pages>6</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Karen Donovan</cp:lastModifiedBy>
  <cp:revision>922</cp:revision>
  <cp:lastPrinted>2025-07-16T12:20:00Z</cp:lastPrinted>
  <dcterms:created xsi:type="dcterms:W3CDTF">2022-07-21T08:38:00Z</dcterms:created>
  <dcterms:modified xsi:type="dcterms:W3CDTF">2026-10-09T08:09:00Z</dcterms:modified>
</cp:coreProperties>
</file>