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AC33" w14:textId="77777777" w:rsidR="001B3856" w:rsidRPr="00090CCC" w:rsidRDefault="001B3856" w:rsidP="001B3856">
      <w:pPr>
        <w:spacing w:line="240" w:lineRule="exact"/>
        <w:jc w:val="right"/>
        <w:rPr>
          <w:rFonts w:ascii="Cambria" w:hAnsi="Cambria"/>
          <w:b/>
          <w:bCs/>
          <w:sz w:val="20"/>
          <w:szCs w:val="20"/>
        </w:rPr>
      </w:pPr>
      <w:r w:rsidRPr="00090CCC">
        <w:rPr>
          <w:rFonts w:ascii="Cambria" w:hAnsi="Cambria"/>
          <w:b/>
          <w:bCs/>
          <w:sz w:val="20"/>
          <w:szCs w:val="20"/>
        </w:rPr>
        <w:t xml:space="preserve">Original: English </w:t>
      </w:r>
    </w:p>
    <w:p w14:paraId="55B6FA0D" w14:textId="4F597CC0" w:rsidR="00995510" w:rsidRPr="00090CCC" w:rsidRDefault="001B3856" w:rsidP="00995510">
      <w:pPr>
        <w:tabs>
          <w:tab w:val="left" w:pos="1455"/>
        </w:tabs>
        <w:spacing w:after="0" w:line="240" w:lineRule="auto"/>
        <w:rPr>
          <w:rFonts w:ascii="Cambria" w:hAnsi="Cambria"/>
          <w:b/>
          <w:bCs/>
          <w:sz w:val="20"/>
          <w:szCs w:val="20"/>
        </w:rPr>
      </w:pPr>
      <w:r w:rsidRPr="00090CCC">
        <w:rPr>
          <w:rFonts w:ascii="Cambria" w:hAnsi="Cambria"/>
          <w:b/>
          <w:bCs/>
          <w:sz w:val="20"/>
          <w:szCs w:val="20"/>
        </w:rPr>
        <w:tab/>
        <w:t xml:space="preserve">Update on the Status of the Communication Mechanism with the </w:t>
      </w:r>
    </w:p>
    <w:p w14:paraId="7B518336" w14:textId="1A234266" w:rsidR="001B3856" w:rsidRPr="00090CCC" w:rsidRDefault="001B3856" w:rsidP="00995510">
      <w:pPr>
        <w:spacing w:after="0" w:line="240" w:lineRule="auto"/>
        <w:jc w:val="center"/>
        <w:rPr>
          <w:rFonts w:ascii="Cambria" w:hAnsi="Cambria"/>
          <w:sz w:val="20"/>
          <w:szCs w:val="20"/>
        </w:rPr>
      </w:pPr>
      <w:r w:rsidRPr="00090CCC">
        <w:rPr>
          <w:rFonts w:ascii="Cambria" w:hAnsi="Cambria"/>
          <w:b/>
          <w:bCs/>
          <w:sz w:val="20"/>
          <w:szCs w:val="20"/>
        </w:rPr>
        <w:t>FAO’s Global Information Exchange System (GIES)</w:t>
      </w:r>
    </w:p>
    <w:p w14:paraId="0123AADA" w14:textId="7D29C3B9" w:rsidR="001B3856" w:rsidRPr="00090CCC" w:rsidRDefault="001B3856" w:rsidP="00995510">
      <w:pPr>
        <w:spacing w:after="0" w:line="240" w:lineRule="auto"/>
        <w:jc w:val="center"/>
        <w:rPr>
          <w:rFonts w:ascii="Cambria" w:hAnsi="Cambria"/>
          <w:i/>
          <w:iCs/>
          <w:sz w:val="20"/>
          <w:szCs w:val="20"/>
        </w:rPr>
      </w:pPr>
      <w:r w:rsidRPr="00090CCC">
        <w:rPr>
          <w:rFonts w:ascii="Cambria" w:hAnsi="Cambria"/>
          <w:i/>
          <w:iCs/>
          <w:sz w:val="20"/>
          <w:szCs w:val="20"/>
        </w:rPr>
        <w:t xml:space="preserve">(submitted by ICCAT Secretariat) </w:t>
      </w:r>
    </w:p>
    <w:p w14:paraId="70A0FF6E" w14:textId="77777777" w:rsidR="004033CA" w:rsidRDefault="004033CA" w:rsidP="0020557A">
      <w:pPr>
        <w:spacing w:after="0" w:line="240" w:lineRule="auto"/>
        <w:rPr>
          <w:rFonts w:ascii="Cambria" w:hAnsi="Cambria"/>
          <w:b/>
          <w:bCs/>
          <w:sz w:val="20"/>
          <w:szCs w:val="20"/>
          <w:lang w:val="en-GB"/>
        </w:rPr>
      </w:pPr>
    </w:p>
    <w:p w14:paraId="4659A8CA" w14:textId="616EF97B" w:rsidR="006B1D30" w:rsidRPr="00090CCC" w:rsidRDefault="006B1D30" w:rsidP="0020557A">
      <w:pPr>
        <w:spacing w:after="0" w:line="240" w:lineRule="auto"/>
        <w:rPr>
          <w:rFonts w:ascii="Cambria" w:hAnsi="Cambria"/>
          <w:b/>
          <w:bCs/>
          <w:sz w:val="20"/>
          <w:szCs w:val="20"/>
          <w:lang w:val="en-GB"/>
        </w:rPr>
      </w:pPr>
      <w:r w:rsidRPr="00090CCC">
        <w:rPr>
          <w:rFonts w:ascii="Cambria" w:hAnsi="Cambria"/>
          <w:b/>
          <w:bCs/>
          <w:sz w:val="20"/>
          <w:szCs w:val="20"/>
          <w:lang w:val="en-GB"/>
        </w:rPr>
        <w:t xml:space="preserve">Background and </w:t>
      </w:r>
      <w:r w:rsidR="004033CA">
        <w:rPr>
          <w:rFonts w:ascii="Cambria" w:hAnsi="Cambria"/>
          <w:b/>
          <w:bCs/>
          <w:sz w:val="20"/>
          <w:szCs w:val="20"/>
          <w:lang w:val="en-GB"/>
        </w:rPr>
        <w:t>m</w:t>
      </w:r>
      <w:r w:rsidRPr="00090CCC">
        <w:rPr>
          <w:rFonts w:ascii="Cambria" w:hAnsi="Cambria"/>
          <w:b/>
          <w:bCs/>
          <w:sz w:val="20"/>
          <w:szCs w:val="20"/>
          <w:lang w:val="en-GB"/>
        </w:rPr>
        <w:t>andate</w:t>
      </w:r>
    </w:p>
    <w:p w14:paraId="43EC6D6E" w14:textId="77777777" w:rsidR="00FF2FE2" w:rsidRPr="00090CCC" w:rsidRDefault="00FF2FE2" w:rsidP="0020557A">
      <w:pPr>
        <w:spacing w:after="0" w:line="240" w:lineRule="auto"/>
        <w:rPr>
          <w:rFonts w:ascii="Cambria" w:hAnsi="Cambria"/>
          <w:b/>
          <w:bCs/>
          <w:sz w:val="20"/>
          <w:szCs w:val="20"/>
          <w:lang w:val="en-GB"/>
        </w:rPr>
      </w:pPr>
    </w:p>
    <w:p w14:paraId="78AD38C0" w14:textId="7A32FAF1" w:rsidR="006B1D30" w:rsidRPr="00090CCC" w:rsidRDefault="006B1D30" w:rsidP="00AC2CA8">
      <w:pPr>
        <w:spacing w:after="0" w:line="240" w:lineRule="auto"/>
        <w:jc w:val="both"/>
        <w:rPr>
          <w:rFonts w:ascii="Cambria" w:hAnsi="Cambria"/>
          <w:sz w:val="20"/>
          <w:szCs w:val="20"/>
          <w:lang w:val="en-GB"/>
        </w:rPr>
      </w:pPr>
      <w:r w:rsidRPr="00090CCC">
        <w:rPr>
          <w:rFonts w:ascii="Cambria" w:hAnsi="Cambria"/>
          <w:sz w:val="20"/>
          <w:szCs w:val="20"/>
          <w:lang w:val="en-GB"/>
        </w:rPr>
        <w:t xml:space="preserve">Paragraph 11 of the </w:t>
      </w:r>
      <w:hyperlink r:id="rId8" w:history="1">
        <w:r w:rsidRPr="00090CCC">
          <w:rPr>
            <w:rStyle w:val="Hyperlink"/>
            <w:rFonts w:ascii="Cambria" w:hAnsi="Cambria"/>
            <w:i/>
            <w:iCs/>
            <w:sz w:val="20"/>
            <w:szCs w:val="20"/>
            <w:u w:val="none"/>
            <w:lang w:val="en-GB"/>
          </w:rPr>
          <w:t>Recommendation by ICCAT replacing Recommendation 23-17 on port State measures to prevent, deter and eliminate IUU fishing</w:t>
        </w:r>
        <w:r w:rsidRPr="00090CCC">
          <w:rPr>
            <w:rStyle w:val="Hyperlink"/>
            <w:rFonts w:ascii="Cambria" w:hAnsi="Cambria"/>
            <w:sz w:val="20"/>
            <w:szCs w:val="20"/>
            <w:u w:val="none"/>
            <w:lang w:val="en-GB"/>
          </w:rPr>
          <w:t xml:space="preserve"> (Rec. 25-11)</w:t>
        </w:r>
      </w:hyperlink>
      <w:r w:rsidRPr="00090CCC">
        <w:rPr>
          <w:rFonts w:ascii="Cambria" w:hAnsi="Cambria"/>
          <w:sz w:val="20"/>
          <w:szCs w:val="20"/>
          <w:lang w:val="en-GB"/>
        </w:rPr>
        <w:t xml:space="preserve"> requests the ICCAT Secretariat to examine potential options to access and/or share relevant information with the FAO Global Information Exchange System (GIES) data, with the aim of avoiding duplication of reporting requirements for CPCs that are also signatories to the </w:t>
      </w:r>
      <w:r w:rsidR="002A1D36" w:rsidRPr="00090CCC">
        <w:rPr>
          <w:rFonts w:ascii="Cambria" w:hAnsi="Cambria"/>
          <w:sz w:val="20"/>
          <w:szCs w:val="20"/>
        </w:rPr>
        <w:t>Port State Measures Agreement</w:t>
      </w:r>
      <w:r w:rsidR="002A1D36" w:rsidRPr="00090CCC">
        <w:rPr>
          <w:rFonts w:ascii="Cambria" w:hAnsi="Cambria"/>
          <w:sz w:val="20"/>
          <w:szCs w:val="20"/>
          <w:lang w:val="en-GB"/>
        </w:rPr>
        <w:t xml:space="preserve"> (</w:t>
      </w:r>
      <w:r w:rsidRPr="00090CCC">
        <w:rPr>
          <w:rFonts w:ascii="Cambria" w:hAnsi="Cambria"/>
          <w:sz w:val="20"/>
          <w:szCs w:val="20"/>
          <w:lang w:val="en-GB"/>
        </w:rPr>
        <w:t>PSMA</w:t>
      </w:r>
      <w:r w:rsidR="002A1D36" w:rsidRPr="00090CCC">
        <w:rPr>
          <w:rFonts w:ascii="Cambria" w:hAnsi="Cambria"/>
          <w:sz w:val="20"/>
          <w:szCs w:val="20"/>
          <w:lang w:val="en-GB"/>
        </w:rPr>
        <w:t>)</w:t>
      </w:r>
      <w:r w:rsidRPr="00090CCC">
        <w:rPr>
          <w:rFonts w:ascii="Cambria" w:hAnsi="Cambria"/>
          <w:sz w:val="20"/>
          <w:szCs w:val="20"/>
          <w:lang w:val="en-GB"/>
        </w:rPr>
        <w:t>. This is particularly relevant considering that ICCAT does not have a centralised electronic system or dedicated platform for entering and exchanging PSMA-related data, and that as of 2026, approximately 75% of ICCAT CPCs (4</w:t>
      </w:r>
      <w:r w:rsidR="005B258A">
        <w:rPr>
          <w:rFonts w:ascii="Cambria" w:hAnsi="Cambria"/>
          <w:sz w:val="20"/>
          <w:szCs w:val="20"/>
          <w:lang w:val="en-GB"/>
        </w:rPr>
        <w:t>5</w:t>
      </w:r>
      <w:r w:rsidRPr="00090CCC">
        <w:rPr>
          <w:rFonts w:ascii="Cambria" w:hAnsi="Cambria"/>
          <w:sz w:val="20"/>
          <w:szCs w:val="20"/>
          <w:lang w:val="en-GB"/>
        </w:rPr>
        <w:t xml:space="preserve"> out of </w:t>
      </w:r>
      <w:r w:rsidR="00943E0D">
        <w:rPr>
          <w:rFonts w:ascii="Cambria" w:hAnsi="Cambria"/>
          <w:sz w:val="20"/>
          <w:szCs w:val="20"/>
          <w:lang w:val="en-GB"/>
        </w:rPr>
        <w:t>60</w:t>
      </w:r>
      <w:r w:rsidRPr="00090CCC">
        <w:rPr>
          <w:rFonts w:ascii="Cambria" w:hAnsi="Cambria"/>
          <w:sz w:val="20"/>
          <w:szCs w:val="20"/>
          <w:lang w:val="en-GB"/>
        </w:rPr>
        <w:t xml:space="preserve">) are also Parties to the PSMA. The </w:t>
      </w:r>
      <w:r w:rsidR="00446042" w:rsidRPr="00090CCC">
        <w:rPr>
          <w:rFonts w:ascii="Cambria" w:hAnsi="Cambria"/>
          <w:sz w:val="20"/>
          <w:szCs w:val="20"/>
          <w:lang w:val="en-GB"/>
        </w:rPr>
        <w:t xml:space="preserve">ICCAT </w:t>
      </w:r>
      <w:r w:rsidRPr="00090CCC">
        <w:rPr>
          <w:rFonts w:ascii="Cambria" w:hAnsi="Cambria"/>
          <w:sz w:val="20"/>
          <w:szCs w:val="20"/>
          <w:lang w:val="en-GB"/>
        </w:rPr>
        <w:t xml:space="preserve">Secretariat was therefore tasked with presenting its findings to the </w:t>
      </w:r>
      <w:r w:rsidR="003835A7" w:rsidRPr="00090CCC">
        <w:rPr>
          <w:rFonts w:ascii="Cambria" w:hAnsi="Cambria"/>
          <w:sz w:val="20"/>
          <w:szCs w:val="20"/>
          <w:lang w:val="en-GB"/>
        </w:rPr>
        <w:t xml:space="preserve">19th Meeting of </w:t>
      </w:r>
      <w:r w:rsidR="00446042" w:rsidRPr="00090CCC">
        <w:rPr>
          <w:rFonts w:ascii="Cambria" w:hAnsi="Cambria"/>
          <w:sz w:val="20"/>
          <w:szCs w:val="20"/>
        </w:rPr>
        <w:t>Working Group on Integrated Monitoring Measures</w:t>
      </w:r>
      <w:r w:rsidR="00446042" w:rsidRPr="00090CCC">
        <w:rPr>
          <w:rFonts w:ascii="Cambria" w:hAnsi="Cambria"/>
          <w:sz w:val="20"/>
          <w:szCs w:val="20"/>
          <w:lang w:val="en-GB"/>
        </w:rPr>
        <w:t xml:space="preserve"> (</w:t>
      </w:r>
      <w:r w:rsidRPr="00090CCC">
        <w:rPr>
          <w:rFonts w:ascii="Cambria" w:hAnsi="Cambria"/>
          <w:sz w:val="20"/>
          <w:szCs w:val="20"/>
          <w:lang w:val="en-GB"/>
        </w:rPr>
        <w:t>IMM</w:t>
      </w:r>
      <w:r w:rsidR="00446042" w:rsidRPr="00090CCC">
        <w:rPr>
          <w:rFonts w:ascii="Cambria" w:hAnsi="Cambria"/>
          <w:sz w:val="20"/>
          <w:szCs w:val="20"/>
          <w:lang w:val="en-GB"/>
        </w:rPr>
        <w:t>)</w:t>
      </w:r>
      <w:r w:rsidRPr="00090CCC">
        <w:rPr>
          <w:rFonts w:ascii="Cambria" w:hAnsi="Cambria"/>
          <w:sz w:val="20"/>
          <w:szCs w:val="20"/>
          <w:lang w:val="en-GB"/>
        </w:rPr>
        <w:t xml:space="preserve"> </w:t>
      </w:r>
      <w:r w:rsidR="0054494C" w:rsidRPr="00090CCC">
        <w:rPr>
          <w:rFonts w:ascii="Cambria" w:hAnsi="Cambria"/>
          <w:sz w:val="20"/>
          <w:szCs w:val="20"/>
          <w:lang w:val="en-GB"/>
        </w:rPr>
        <w:t xml:space="preserve">(Brussels, Belgium, </w:t>
      </w:r>
      <w:r w:rsidR="00D15A2B" w:rsidRPr="00090CCC">
        <w:rPr>
          <w:rFonts w:ascii="Cambria" w:hAnsi="Cambria"/>
          <w:sz w:val="20"/>
          <w:szCs w:val="20"/>
          <w:lang w:val="en-GB"/>
        </w:rPr>
        <w:t>1-5</w:t>
      </w:r>
      <w:r w:rsidRPr="00090CCC">
        <w:rPr>
          <w:rFonts w:ascii="Cambria" w:hAnsi="Cambria"/>
          <w:sz w:val="20"/>
          <w:szCs w:val="20"/>
          <w:lang w:val="en-GB"/>
        </w:rPr>
        <w:t xml:space="preserve"> </w:t>
      </w:r>
      <w:r w:rsidR="003F63B9" w:rsidRPr="00090CCC">
        <w:rPr>
          <w:rFonts w:ascii="Cambria" w:hAnsi="Cambria"/>
          <w:sz w:val="20"/>
          <w:szCs w:val="20"/>
          <w:lang w:val="en-GB"/>
        </w:rPr>
        <w:t xml:space="preserve">June </w:t>
      </w:r>
      <w:r w:rsidRPr="00090CCC">
        <w:rPr>
          <w:rFonts w:ascii="Cambria" w:hAnsi="Cambria"/>
          <w:sz w:val="20"/>
          <w:szCs w:val="20"/>
          <w:lang w:val="en-GB"/>
        </w:rPr>
        <w:t>2026</w:t>
      </w:r>
      <w:r w:rsidR="00D15A2B" w:rsidRPr="00090CCC">
        <w:rPr>
          <w:rFonts w:ascii="Cambria" w:hAnsi="Cambria"/>
          <w:sz w:val="20"/>
          <w:szCs w:val="20"/>
          <w:lang w:val="en-GB"/>
        </w:rPr>
        <w:t>)</w:t>
      </w:r>
      <w:r w:rsidRPr="00090CCC">
        <w:rPr>
          <w:rFonts w:ascii="Cambria" w:hAnsi="Cambria"/>
          <w:sz w:val="20"/>
          <w:szCs w:val="20"/>
          <w:lang w:val="en-GB"/>
        </w:rPr>
        <w:t>.</w:t>
      </w:r>
    </w:p>
    <w:p w14:paraId="02D4086D" w14:textId="77777777" w:rsidR="00FF2FE2" w:rsidRPr="00090CCC" w:rsidRDefault="00FF2FE2" w:rsidP="00AC2CA8">
      <w:pPr>
        <w:spacing w:after="0" w:line="240" w:lineRule="auto"/>
        <w:jc w:val="both"/>
        <w:rPr>
          <w:rFonts w:ascii="Cambria" w:hAnsi="Cambria"/>
          <w:sz w:val="20"/>
          <w:szCs w:val="20"/>
          <w:lang w:val="en-GB"/>
        </w:rPr>
      </w:pPr>
    </w:p>
    <w:p w14:paraId="287D9A00" w14:textId="52660507" w:rsidR="0037333C" w:rsidRPr="0037333C" w:rsidRDefault="0037333C" w:rsidP="00E32141">
      <w:pPr>
        <w:spacing w:after="0" w:line="240" w:lineRule="auto"/>
        <w:contextualSpacing/>
        <w:jc w:val="both"/>
        <w:rPr>
          <w:rFonts w:ascii="Cambria" w:hAnsi="Cambria"/>
          <w:sz w:val="20"/>
          <w:szCs w:val="20"/>
        </w:rPr>
      </w:pPr>
      <w:r w:rsidRPr="0037333C">
        <w:rPr>
          <w:rFonts w:ascii="Cambria" w:hAnsi="Cambria"/>
          <w:sz w:val="20"/>
          <w:szCs w:val="20"/>
        </w:rPr>
        <w:t>During th</w:t>
      </w:r>
      <w:r w:rsidR="00D044A6">
        <w:rPr>
          <w:rFonts w:ascii="Cambria" w:hAnsi="Cambria"/>
          <w:sz w:val="20"/>
          <w:szCs w:val="20"/>
        </w:rPr>
        <w:t xml:space="preserve">is meeting, </w:t>
      </w:r>
      <w:r w:rsidRPr="0037333C">
        <w:rPr>
          <w:rFonts w:ascii="Cambria" w:hAnsi="Cambria"/>
          <w:sz w:val="20"/>
          <w:szCs w:val="20"/>
        </w:rPr>
        <w:t xml:space="preserve">the Working Group considered four </w:t>
      </w:r>
      <w:r w:rsidR="00D044A6">
        <w:rPr>
          <w:rFonts w:ascii="Cambria" w:hAnsi="Cambria"/>
          <w:sz w:val="20"/>
          <w:szCs w:val="20"/>
        </w:rPr>
        <w:t>potential</w:t>
      </w:r>
      <w:r w:rsidR="00D044A6" w:rsidRPr="0037333C">
        <w:rPr>
          <w:rFonts w:ascii="Cambria" w:hAnsi="Cambria"/>
          <w:sz w:val="20"/>
          <w:szCs w:val="20"/>
        </w:rPr>
        <w:t xml:space="preserve"> </w:t>
      </w:r>
      <w:r w:rsidRPr="0037333C">
        <w:rPr>
          <w:rFonts w:ascii="Cambria" w:hAnsi="Cambria"/>
          <w:sz w:val="20"/>
          <w:szCs w:val="20"/>
        </w:rPr>
        <w:t xml:space="preserve">options for implementing this mandate: </w:t>
      </w:r>
      <w:r w:rsidR="00D044A6">
        <w:rPr>
          <w:rFonts w:ascii="Cambria" w:hAnsi="Cambria"/>
          <w:sz w:val="20"/>
          <w:szCs w:val="20"/>
        </w:rPr>
        <w:t>(</w:t>
      </w:r>
      <w:proofErr w:type="spellStart"/>
      <w:r w:rsidR="00D044A6">
        <w:rPr>
          <w:rFonts w:ascii="Cambria" w:hAnsi="Cambria"/>
          <w:sz w:val="20"/>
          <w:szCs w:val="20"/>
        </w:rPr>
        <w:t>i</w:t>
      </w:r>
      <w:proofErr w:type="spellEnd"/>
      <w:r w:rsidR="00D044A6">
        <w:rPr>
          <w:rFonts w:ascii="Cambria" w:hAnsi="Cambria"/>
          <w:sz w:val="20"/>
          <w:szCs w:val="20"/>
        </w:rPr>
        <w:t xml:space="preserve">) </w:t>
      </w:r>
      <w:r w:rsidRPr="0037333C">
        <w:rPr>
          <w:rFonts w:ascii="Cambria" w:hAnsi="Cambria"/>
          <w:sz w:val="20"/>
          <w:szCs w:val="20"/>
        </w:rPr>
        <w:t xml:space="preserve">development of a new system by an external contractor; </w:t>
      </w:r>
      <w:r w:rsidR="00D044A6">
        <w:rPr>
          <w:rFonts w:ascii="Cambria" w:hAnsi="Cambria"/>
          <w:sz w:val="20"/>
          <w:szCs w:val="20"/>
        </w:rPr>
        <w:t xml:space="preserve">(ii) </w:t>
      </w:r>
      <w:r w:rsidRPr="0037333C">
        <w:rPr>
          <w:rFonts w:ascii="Cambria" w:hAnsi="Cambria"/>
          <w:sz w:val="20"/>
          <w:szCs w:val="20"/>
        </w:rPr>
        <w:t xml:space="preserve">development of a new IOMS module by the IOMS team; </w:t>
      </w:r>
      <w:r w:rsidR="00D044A6">
        <w:rPr>
          <w:rFonts w:ascii="Cambria" w:hAnsi="Cambria"/>
          <w:sz w:val="20"/>
          <w:szCs w:val="20"/>
        </w:rPr>
        <w:t xml:space="preserve">(iii) </w:t>
      </w:r>
      <w:r w:rsidRPr="0037333C">
        <w:rPr>
          <w:rFonts w:ascii="Cambria" w:hAnsi="Cambria"/>
          <w:sz w:val="20"/>
          <w:szCs w:val="20"/>
        </w:rPr>
        <w:t xml:space="preserve">adaptation of FAO GIES; or </w:t>
      </w:r>
      <w:r w:rsidR="00D044A6">
        <w:rPr>
          <w:rFonts w:ascii="Cambria" w:hAnsi="Cambria"/>
          <w:sz w:val="20"/>
          <w:szCs w:val="20"/>
        </w:rPr>
        <w:t xml:space="preserve">(iv) </w:t>
      </w:r>
      <w:r w:rsidRPr="0037333C">
        <w:rPr>
          <w:rFonts w:ascii="Cambria" w:hAnsi="Cambria"/>
          <w:sz w:val="20"/>
          <w:szCs w:val="20"/>
        </w:rPr>
        <w:t xml:space="preserve">adaptation of the IOTC e-PSM system. The development of an entirely new system </w:t>
      </w:r>
      <w:r w:rsidR="00A2178A" w:rsidRPr="00A2178A">
        <w:rPr>
          <w:rFonts w:ascii="Cambria" w:hAnsi="Cambria"/>
          <w:sz w:val="20"/>
          <w:szCs w:val="20"/>
        </w:rPr>
        <w:t xml:space="preserve">was dismissed </w:t>
      </w:r>
      <w:r w:rsidRPr="0037333C">
        <w:rPr>
          <w:rFonts w:ascii="Cambria" w:hAnsi="Cambria"/>
          <w:sz w:val="20"/>
          <w:szCs w:val="20"/>
        </w:rPr>
        <w:t xml:space="preserve">as the least preferred approach, while </w:t>
      </w:r>
      <w:r w:rsidR="00EF69CA" w:rsidRPr="00EF69CA">
        <w:rPr>
          <w:rFonts w:ascii="Cambria" w:hAnsi="Cambria"/>
          <w:sz w:val="20"/>
          <w:szCs w:val="20"/>
        </w:rPr>
        <w:t xml:space="preserve">the </w:t>
      </w:r>
      <w:r w:rsidR="00811C33">
        <w:rPr>
          <w:rFonts w:ascii="Cambria" w:hAnsi="Cambria"/>
          <w:sz w:val="20"/>
          <w:szCs w:val="20"/>
        </w:rPr>
        <w:t>G</w:t>
      </w:r>
      <w:r w:rsidR="00EF69CA" w:rsidRPr="00EF69CA">
        <w:rPr>
          <w:rFonts w:ascii="Cambria" w:hAnsi="Cambria"/>
          <w:sz w:val="20"/>
          <w:szCs w:val="20"/>
        </w:rPr>
        <w:t>roup leaned towards</w:t>
      </w:r>
      <w:r w:rsidRPr="0037333C">
        <w:rPr>
          <w:rFonts w:ascii="Cambria" w:hAnsi="Cambria"/>
          <w:sz w:val="20"/>
          <w:szCs w:val="20"/>
        </w:rPr>
        <w:t xml:space="preserve"> </w:t>
      </w:r>
      <w:proofErr w:type="gramStart"/>
      <w:r w:rsidRPr="0037333C">
        <w:rPr>
          <w:rFonts w:ascii="Cambria" w:hAnsi="Cambria"/>
          <w:sz w:val="20"/>
          <w:szCs w:val="20"/>
        </w:rPr>
        <w:t>building on</w:t>
      </w:r>
      <w:proofErr w:type="gramEnd"/>
      <w:r w:rsidRPr="0037333C">
        <w:rPr>
          <w:rFonts w:ascii="Cambria" w:hAnsi="Cambria"/>
          <w:sz w:val="20"/>
          <w:szCs w:val="20"/>
        </w:rPr>
        <w:t xml:space="preserve"> existing solutions, in particular FAO GIES and the IOTC e-PSM </w:t>
      </w:r>
      <w:proofErr w:type="gramStart"/>
      <w:r w:rsidRPr="0037333C">
        <w:rPr>
          <w:rFonts w:ascii="Cambria" w:hAnsi="Cambria"/>
          <w:sz w:val="20"/>
          <w:szCs w:val="20"/>
        </w:rPr>
        <w:t>system, and</w:t>
      </w:r>
      <w:proofErr w:type="gramEnd"/>
      <w:r w:rsidRPr="0037333C">
        <w:rPr>
          <w:rFonts w:ascii="Cambria" w:hAnsi="Cambria"/>
          <w:sz w:val="20"/>
          <w:szCs w:val="20"/>
        </w:rPr>
        <w:t xml:space="preserve"> adapting them to ICCAT’s specific needs.</w:t>
      </w:r>
    </w:p>
    <w:p w14:paraId="34B84178" w14:textId="77777777" w:rsidR="00546CF6" w:rsidRDefault="00546CF6" w:rsidP="00E32141">
      <w:pPr>
        <w:spacing w:after="0" w:line="240" w:lineRule="auto"/>
        <w:contextualSpacing/>
        <w:jc w:val="both"/>
        <w:rPr>
          <w:rFonts w:ascii="Cambria" w:hAnsi="Cambria"/>
          <w:sz w:val="20"/>
          <w:szCs w:val="20"/>
        </w:rPr>
      </w:pPr>
    </w:p>
    <w:p w14:paraId="03C39446" w14:textId="2882E784" w:rsidR="00546CF6" w:rsidRDefault="00546CF6" w:rsidP="00E32141">
      <w:pPr>
        <w:spacing w:after="0" w:line="240" w:lineRule="auto"/>
        <w:contextualSpacing/>
        <w:jc w:val="both"/>
        <w:rPr>
          <w:rFonts w:ascii="Cambria" w:hAnsi="Cambria"/>
          <w:sz w:val="20"/>
          <w:szCs w:val="20"/>
        </w:rPr>
      </w:pPr>
      <w:proofErr w:type="gramStart"/>
      <w:r w:rsidRPr="00546CF6">
        <w:rPr>
          <w:rFonts w:ascii="Cambria" w:hAnsi="Cambria"/>
          <w:sz w:val="20"/>
          <w:szCs w:val="20"/>
        </w:rPr>
        <w:t>With regard to</w:t>
      </w:r>
      <w:proofErr w:type="gramEnd"/>
      <w:r w:rsidRPr="00546CF6">
        <w:rPr>
          <w:rFonts w:ascii="Cambria" w:hAnsi="Cambria"/>
          <w:sz w:val="20"/>
          <w:szCs w:val="20"/>
        </w:rPr>
        <w:t xml:space="preserve"> the FAO option, two possible </w:t>
      </w:r>
      <w:r w:rsidR="00074B2B">
        <w:rPr>
          <w:rFonts w:ascii="Cambria" w:hAnsi="Cambria"/>
          <w:sz w:val="20"/>
          <w:szCs w:val="20"/>
        </w:rPr>
        <w:t xml:space="preserve">sharing </w:t>
      </w:r>
      <w:r w:rsidRPr="00546CF6">
        <w:rPr>
          <w:rFonts w:ascii="Cambria" w:hAnsi="Cambria"/>
          <w:sz w:val="20"/>
          <w:szCs w:val="20"/>
        </w:rPr>
        <w:t>modalities were presented: direct use of FAO GIES by ICCAT, or provision of a copy of the system for ICCAT’s own use.</w:t>
      </w:r>
      <w:r>
        <w:rPr>
          <w:rFonts w:ascii="Cambria" w:hAnsi="Cambria"/>
          <w:sz w:val="20"/>
          <w:szCs w:val="20"/>
        </w:rPr>
        <w:t xml:space="preserve"> </w:t>
      </w:r>
      <w:r w:rsidR="00074B2B">
        <w:rPr>
          <w:rFonts w:ascii="Cambria" w:hAnsi="Cambria"/>
          <w:sz w:val="20"/>
          <w:szCs w:val="20"/>
        </w:rPr>
        <w:t>As mentioned, the d</w:t>
      </w:r>
      <w:r w:rsidRPr="00546CF6">
        <w:rPr>
          <w:rFonts w:ascii="Cambria" w:hAnsi="Cambria"/>
          <w:sz w:val="20"/>
          <w:szCs w:val="20"/>
        </w:rPr>
        <w:t xml:space="preserve">irect use of FAO GIES would entail no deployment, hosting, development or maintenance costs for ICCAT. </w:t>
      </w:r>
      <w:r w:rsidR="00A13887" w:rsidRPr="00A13887">
        <w:rPr>
          <w:rFonts w:ascii="Cambria" w:hAnsi="Cambria"/>
          <w:sz w:val="20"/>
          <w:szCs w:val="20"/>
        </w:rPr>
        <w:t xml:space="preserve">However, given that a number of ICCAT CPCs are not Parties to the PSMA, together with the limited scope for customization and that ownership would remain with FAO, this option was dismissed in </w:t>
      </w:r>
      <w:proofErr w:type="spellStart"/>
      <w:r w:rsidR="00A13887" w:rsidRPr="00A13887">
        <w:rPr>
          <w:rFonts w:ascii="Cambria" w:hAnsi="Cambria"/>
          <w:sz w:val="20"/>
          <w:szCs w:val="20"/>
        </w:rPr>
        <w:t>favour</w:t>
      </w:r>
      <w:proofErr w:type="spellEnd"/>
      <w:r w:rsidR="00A13887" w:rsidRPr="00A13887">
        <w:rPr>
          <w:rFonts w:ascii="Cambria" w:hAnsi="Cambria"/>
          <w:sz w:val="20"/>
          <w:szCs w:val="20"/>
        </w:rPr>
        <w:t xml:space="preserve"> of a customized version of GIES tailored to ICCAT’s specific needs, provided that ICCAT would retain full ownership of this version and remain free to modify the code base as necessary, without any further obligations towards FAO</w:t>
      </w:r>
      <w:r w:rsidRPr="00546CF6">
        <w:rPr>
          <w:rFonts w:ascii="Cambria" w:hAnsi="Cambria"/>
          <w:sz w:val="20"/>
          <w:szCs w:val="20"/>
        </w:rPr>
        <w:t xml:space="preserve">. </w:t>
      </w:r>
      <w:r w:rsidR="00B82E2A" w:rsidRPr="00B82E2A">
        <w:rPr>
          <w:rFonts w:ascii="Cambria" w:hAnsi="Cambria"/>
          <w:sz w:val="20"/>
          <w:szCs w:val="20"/>
        </w:rPr>
        <w:t>Consequently, the provision of an ICCAT-owned copy of GIES</w:t>
      </w:r>
      <w:r w:rsidR="00B82E2A" w:rsidRPr="00B82E2A" w:rsidDel="00B82E2A">
        <w:rPr>
          <w:rFonts w:ascii="Cambria" w:hAnsi="Cambria"/>
          <w:sz w:val="20"/>
          <w:szCs w:val="20"/>
        </w:rPr>
        <w:t xml:space="preserve"> </w:t>
      </w:r>
      <w:r w:rsidRPr="00546CF6">
        <w:rPr>
          <w:rFonts w:ascii="Cambria" w:hAnsi="Cambria"/>
          <w:sz w:val="20"/>
          <w:szCs w:val="20"/>
        </w:rPr>
        <w:t>attracted greater interest, while also giving rise to requests for further clarification on several aspects, notably ownership and governance arrangements,</w:t>
      </w:r>
      <w:r w:rsidR="00074B2B">
        <w:rPr>
          <w:rFonts w:ascii="Cambria" w:hAnsi="Cambria"/>
          <w:sz w:val="20"/>
          <w:szCs w:val="20"/>
        </w:rPr>
        <w:t xml:space="preserve"> and</w:t>
      </w:r>
      <w:r w:rsidRPr="00546CF6">
        <w:rPr>
          <w:rFonts w:ascii="Cambria" w:hAnsi="Cambria"/>
          <w:sz w:val="20"/>
          <w:szCs w:val="20"/>
        </w:rPr>
        <w:t xml:space="preserve"> the participation of CPCs that are not Parties to the PSMA.</w:t>
      </w:r>
    </w:p>
    <w:p w14:paraId="71CDC6D3" w14:textId="77777777" w:rsidR="00074B2B" w:rsidRPr="00546CF6" w:rsidRDefault="00074B2B" w:rsidP="00E32141">
      <w:pPr>
        <w:spacing w:after="0" w:line="240" w:lineRule="auto"/>
        <w:contextualSpacing/>
        <w:jc w:val="both"/>
        <w:rPr>
          <w:rFonts w:ascii="Cambria" w:hAnsi="Cambria"/>
          <w:sz w:val="20"/>
          <w:szCs w:val="20"/>
        </w:rPr>
      </w:pPr>
    </w:p>
    <w:p w14:paraId="54356433" w14:textId="3A87C3BC" w:rsidR="00011217" w:rsidRPr="00090CCC" w:rsidRDefault="00074B2B" w:rsidP="00E32141">
      <w:pPr>
        <w:spacing w:after="0" w:line="240" w:lineRule="auto"/>
        <w:jc w:val="both"/>
        <w:rPr>
          <w:rFonts w:ascii="Cambria" w:hAnsi="Cambria"/>
          <w:b/>
          <w:bCs/>
          <w:sz w:val="20"/>
          <w:szCs w:val="20"/>
          <w:lang w:val="en-GB"/>
        </w:rPr>
      </w:pPr>
      <w:r w:rsidRPr="00074B2B">
        <w:rPr>
          <w:rFonts w:ascii="Cambria" w:hAnsi="Cambria"/>
          <w:sz w:val="20"/>
          <w:szCs w:val="20"/>
        </w:rPr>
        <w:t xml:space="preserve">Following these discussions, the ICCAT Secretariat was requested to engage further with FAO to clarify the technical, governance and cost implications of using a customized copy of GIES and to report back to the PWG in November 2026. The present document therefore updates document </w:t>
      </w:r>
      <w:r w:rsidR="00934322" w:rsidRPr="00934322">
        <w:rPr>
          <w:rFonts w:ascii="Cambria" w:hAnsi="Cambria"/>
          <w:sz w:val="20"/>
          <w:szCs w:val="20"/>
        </w:rPr>
        <w:t>IMM_18/i2026</w:t>
      </w:r>
      <w:r w:rsidRPr="00074B2B">
        <w:rPr>
          <w:rFonts w:ascii="Cambria" w:hAnsi="Cambria"/>
          <w:sz w:val="20"/>
          <w:szCs w:val="20"/>
        </w:rPr>
        <w:t xml:space="preserve">, reports on the outcome of the subsequent exchanges with </w:t>
      </w:r>
      <w:proofErr w:type="gramStart"/>
      <w:r w:rsidRPr="00074B2B">
        <w:rPr>
          <w:rFonts w:ascii="Cambria" w:hAnsi="Cambria"/>
          <w:sz w:val="20"/>
          <w:szCs w:val="20"/>
        </w:rPr>
        <w:t>FAO, and</w:t>
      </w:r>
      <w:proofErr w:type="gramEnd"/>
      <w:r w:rsidRPr="00074B2B">
        <w:rPr>
          <w:rFonts w:ascii="Cambria" w:hAnsi="Cambria"/>
          <w:sz w:val="20"/>
          <w:szCs w:val="20"/>
        </w:rPr>
        <w:t xml:space="preserve"> is intended to support further consideration of the matter by the PWG in November 2026, with a view to reaching a final decision on the most appropriate option.</w:t>
      </w:r>
    </w:p>
    <w:p w14:paraId="6ECA35A1" w14:textId="77777777" w:rsidR="00F05A23" w:rsidRDefault="00F05A23" w:rsidP="00AC2CA8">
      <w:pPr>
        <w:spacing w:after="0" w:line="240" w:lineRule="auto"/>
        <w:jc w:val="both"/>
        <w:rPr>
          <w:rFonts w:ascii="Cambria" w:hAnsi="Cambria"/>
          <w:b/>
          <w:bCs/>
          <w:sz w:val="20"/>
          <w:szCs w:val="20"/>
          <w:lang w:val="en-GB"/>
        </w:rPr>
      </w:pPr>
    </w:p>
    <w:p w14:paraId="7BEFD728" w14:textId="426B89AE" w:rsidR="006B1D30" w:rsidRPr="00090CCC" w:rsidRDefault="006B1D30" w:rsidP="00AC2CA8">
      <w:pPr>
        <w:spacing w:after="0" w:line="240" w:lineRule="auto"/>
        <w:jc w:val="both"/>
        <w:rPr>
          <w:rFonts w:ascii="Cambria" w:hAnsi="Cambria"/>
          <w:b/>
          <w:bCs/>
          <w:sz w:val="20"/>
          <w:szCs w:val="20"/>
          <w:lang w:val="en-GB"/>
        </w:rPr>
      </w:pPr>
      <w:r w:rsidRPr="00090CCC">
        <w:rPr>
          <w:rFonts w:ascii="Cambria" w:hAnsi="Cambria"/>
          <w:b/>
          <w:bCs/>
          <w:sz w:val="20"/>
          <w:szCs w:val="20"/>
          <w:lang w:val="en-GB"/>
        </w:rPr>
        <w:t xml:space="preserve">Intersessional </w:t>
      </w:r>
      <w:r w:rsidR="00E32141">
        <w:rPr>
          <w:rFonts w:ascii="Cambria" w:hAnsi="Cambria"/>
          <w:b/>
          <w:bCs/>
          <w:sz w:val="20"/>
          <w:szCs w:val="20"/>
          <w:lang w:val="en-GB"/>
        </w:rPr>
        <w:t>w</w:t>
      </w:r>
      <w:r w:rsidRPr="00090CCC">
        <w:rPr>
          <w:rFonts w:ascii="Cambria" w:hAnsi="Cambria"/>
          <w:b/>
          <w:bCs/>
          <w:sz w:val="20"/>
          <w:szCs w:val="20"/>
          <w:lang w:val="en-GB"/>
        </w:rPr>
        <w:t>ork</w:t>
      </w:r>
      <w:r w:rsidR="00FE4207">
        <w:rPr>
          <w:rFonts w:ascii="Cambria" w:hAnsi="Cambria"/>
          <w:b/>
          <w:bCs/>
          <w:sz w:val="20"/>
          <w:szCs w:val="20"/>
          <w:lang w:val="en-GB"/>
        </w:rPr>
        <w:t xml:space="preserve"> and </w:t>
      </w:r>
      <w:r w:rsidR="00E32141">
        <w:rPr>
          <w:rFonts w:ascii="Cambria" w:hAnsi="Cambria"/>
          <w:b/>
          <w:bCs/>
          <w:sz w:val="20"/>
          <w:szCs w:val="20"/>
          <w:lang w:val="en-GB"/>
        </w:rPr>
        <w:t>f</w:t>
      </w:r>
      <w:r w:rsidR="00FE4207">
        <w:rPr>
          <w:rFonts w:ascii="Cambria" w:hAnsi="Cambria"/>
          <w:b/>
          <w:bCs/>
          <w:sz w:val="20"/>
          <w:szCs w:val="20"/>
          <w:lang w:val="en-GB"/>
        </w:rPr>
        <w:t>indings</w:t>
      </w:r>
    </w:p>
    <w:p w14:paraId="2665533A" w14:textId="77777777" w:rsidR="00FF2FE2" w:rsidRPr="00090CCC" w:rsidRDefault="00FF2FE2" w:rsidP="00AC2CA8">
      <w:pPr>
        <w:spacing w:after="0" w:line="240" w:lineRule="auto"/>
        <w:jc w:val="both"/>
        <w:rPr>
          <w:rFonts w:ascii="Cambria" w:hAnsi="Cambria"/>
          <w:b/>
          <w:bCs/>
          <w:sz w:val="20"/>
          <w:szCs w:val="20"/>
          <w:lang w:val="en-GB"/>
        </w:rPr>
      </w:pPr>
    </w:p>
    <w:p w14:paraId="1AABF495" w14:textId="528A65D6" w:rsidR="00AA736B" w:rsidRDefault="003B6EF2" w:rsidP="00AC2CA8">
      <w:pPr>
        <w:spacing w:after="0" w:line="240" w:lineRule="auto"/>
        <w:jc w:val="both"/>
        <w:rPr>
          <w:rFonts w:ascii="Cambria" w:hAnsi="Cambria"/>
          <w:sz w:val="20"/>
          <w:szCs w:val="20"/>
          <w:lang w:val="en-GB"/>
        </w:rPr>
      </w:pPr>
      <w:r>
        <w:rPr>
          <w:rFonts w:ascii="Cambria" w:hAnsi="Cambria"/>
          <w:sz w:val="20"/>
          <w:szCs w:val="20"/>
          <w:lang w:val="en-GB"/>
        </w:rPr>
        <w:t xml:space="preserve">Following </w:t>
      </w:r>
      <w:r w:rsidR="00074B2B">
        <w:rPr>
          <w:rFonts w:ascii="Cambria" w:hAnsi="Cambria"/>
          <w:sz w:val="20"/>
          <w:szCs w:val="20"/>
          <w:lang w:val="en-GB"/>
        </w:rPr>
        <w:t xml:space="preserve">bilateral </w:t>
      </w:r>
      <w:r>
        <w:rPr>
          <w:rFonts w:ascii="Cambria" w:hAnsi="Cambria"/>
          <w:sz w:val="20"/>
          <w:szCs w:val="20"/>
          <w:lang w:val="en-GB"/>
        </w:rPr>
        <w:t>consultation</w:t>
      </w:r>
      <w:r w:rsidR="00074B2B">
        <w:rPr>
          <w:rFonts w:ascii="Cambria" w:hAnsi="Cambria"/>
          <w:sz w:val="20"/>
          <w:szCs w:val="20"/>
          <w:lang w:val="en-GB"/>
        </w:rPr>
        <w:t>s</w:t>
      </w:r>
      <w:r>
        <w:rPr>
          <w:rFonts w:ascii="Cambria" w:hAnsi="Cambria"/>
          <w:sz w:val="20"/>
          <w:szCs w:val="20"/>
          <w:lang w:val="en-GB"/>
        </w:rPr>
        <w:t xml:space="preserve"> with the FAO staff in charge of the PSMA on the concerns expressed by the IMM</w:t>
      </w:r>
      <w:r w:rsidR="00792957">
        <w:rPr>
          <w:rFonts w:ascii="Cambria" w:hAnsi="Cambria"/>
          <w:sz w:val="20"/>
          <w:szCs w:val="20"/>
          <w:lang w:val="en-GB"/>
        </w:rPr>
        <w:t xml:space="preserve"> associated to the use of a customized copy of the FAO GIES</w:t>
      </w:r>
      <w:r>
        <w:rPr>
          <w:rFonts w:ascii="Cambria" w:hAnsi="Cambria"/>
          <w:sz w:val="20"/>
          <w:szCs w:val="20"/>
          <w:lang w:val="en-GB"/>
        </w:rPr>
        <w:t xml:space="preserve">, </w:t>
      </w:r>
      <w:r w:rsidR="007E6E8A">
        <w:rPr>
          <w:rFonts w:ascii="Cambria" w:hAnsi="Cambria"/>
          <w:sz w:val="20"/>
          <w:szCs w:val="20"/>
          <w:lang w:val="en-GB"/>
        </w:rPr>
        <w:t>the information gathered is summarized below:</w:t>
      </w:r>
    </w:p>
    <w:p w14:paraId="7D827983" w14:textId="77777777" w:rsidR="00AA736B" w:rsidRDefault="00AA736B" w:rsidP="00AC2CA8">
      <w:pPr>
        <w:spacing w:after="0" w:line="240" w:lineRule="auto"/>
        <w:jc w:val="both"/>
        <w:rPr>
          <w:rFonts w:ascii="Cambria" w:hAnsi="Cambria"/>
          <w:sz w:val="20"/>
          <w:szCs w:val="20"/>
          <w:lang w:val="en-GB"/>
        </w:rPr>
      </w:pPr>
    </w:p>
    <w:p w14:paraId="37C64106" w14:textId="5D10F473" w:rsidR="00792957" w:rsidRPr="00825910" w:rsidRDefault="00792957" w:rsidP="00E102ED">
      <w:pPr>
        <w:pStyle w:val="ListParagraph"/>
        <w:numPr>
          <w:ilvl w:val="0"/>
          <w:numId w:val="16"/>
        </w:numPr>
        <w:spacing w:after="0" w:line="240" w:lineRule="auto"/>
        <w:ind w:left="851" w:hanging="425"/>
        <w:jc w:val="both"/>
        <w:rPr>
          <w:rFonts w:ascii="Cambria" w:hAnsi="Cambria"/>
          <w:sz w:val="20"/>
          <w:szCs w:val="20"/>
          <w:lang w:val="en-GB"/>
        </w:rPr>
      </w:pPr>
      <w:r>
        <w:rPr>
          <w:rFonts w:ascii="Cambria" w:hAnsi="Cambria"/>
          <w:sz w:val="20"/>
          <w:szCs w:val="20"/>
          <w:lang w:val="en-GB"/>
        </w:rPr>
        <w:t>Ownership</w:t>
      </w:r>
      <w:r w:rsidR="007E6E8A">
        <w:rPr>
          <w:rFonts w:ascii="Cambria" w:hAnsi="Cambria"/>
          <w:sz w:val="20"/>
          <w:szCs w:val="20"/>
          <w:lang w:val="en-GB"/>
        </w:rPr>
        <w:t xml:space="preserve">: </w:t>
      </w:r>
      <w:r w:rsidR="00825910" w:rsidRPr="00825910">
        <w:rPr>
          <w:rFonts w:ascii="Cambria" w:hAnsi="Cambria"/>
          <w:sz w:val="20"/>
          <w:szCs w:val="20"/>
        </w:rPr>
        <w:t xml:space="preserve">FAO would provide ICCAT with a copy of GIES free of charge under a </w:t>
      </w:r>
      <w:r w:rsidR="00F60F0E" w:rsidRPr="00825910">
        <w:rPr>
          <w:rFonts w:ascii="Cambria" w:hAnsi="Cambria"/>
          <w:sz w:val="20"/>
          <w:szCs w:val="20"/>
        </w:rPr>
        <w:t>license</w:t>
      </w:r>
      <w:r w:rsidR="00825910" w:rsidRPr="00825910">
        <w:rPr>
          <w:rFonts w:ascii="Cambria" w:hAnsi="Cambria"/>
          <w:sz w:val="20"/>
          <w:szCs w:val="20"/>
        </w:rPr>
        <w:t xml:space="preserve"> agreement. </w:t>
      </w:r>
      <w:r w:rsidR="00F60F0E">
        <w:rPr>
          <w:rFonts w:ascii="Cambria" w:hAnsi="Cambria"/>
          <w:sz w:val="20"/>
          <w:szCs w:val="20"/>
        </w:rPr>
        <w:t xml:space="preserve">The software with </w:t>
      </w:r>
      <w:r w:rsidR="00462879">
        <w:rPr>
          <w:rFonts w:ascii="Cambria" w:hAnsi="Cambria"/>
          <w:sz w:val="20"/>
          <w:szCs w:val="20"/>
        </w:rPr>
        <w:t>basic</w:t>
      </w:r>
      <w:r w:rsidR="00F60F0E">
        <w:rPr>
          <w:rFonts w:ascii="Cambria" w:hAnsi="Cambria"/>
          <w:sz w:val="20"/>
          <w:szCs w:val="20"/>
        </w:rPr>
        <w:t xml:space="preserve"> customization will be provided free of charge by FAO-PSMA. </w:t>
      </w:r>
      <w:r w:rsidR="00825910" w:rsidRPr="00825910">
        <w:rPr>
          <w:rFonts w:ascii="Cambria" w:hAnsi="Cambria"/>
          <w:sz w:val="20"/>
          <w:szCs w:val="20"/>
        </w:rPr>
        <w:t xml:space="preserve">ICCAT would retain full ownership of </w:t>
      </w:r>
      <w:r w:rsidR="00462879">
        <w:rPr>
          <w:rFonts w:ascii="Cambria" w:hAnsi="Cambria"/>
          <w:sz w:val="20"/>
          <w:szCs w:val="20"/>
        </w:rPr>
        <w:t>this</w:t>
      </w:r>
      <w:r w:rsidR="00825910" w:rsidRPr="00825910">
        <w:rPr>
          <w:rFonts w:ascii="Cambria" w:hAnsi="Cambria"/>
          <w:sz w:val="20"/>
          <w:szCs w:val="20"/>
        </w:rPr>
        <w:t xml:space="preserve"> copy and would be free to modify the code base as necessary. The only restriction would relate to the copyright of the original code base, which would remain with FAO. In practical terms, this would mean that ICCAT could not share the original code base with any third party without FAO’s prior consent.</w:t>
      </w:r>
    </w:p>
    <w:p w14:paraId="33B8B99F" w14:textId="77777777" w:rsidR="005E4813" w:rsidRDefault="00825910" w:rsidP="00E102ED">
      <w:pPr>
        <w:pStyle w:val="ListParagraph"/>
        <w:numPr>
          <w:ilvl w:val="0"/>
          <w:numId w:val="16"/>
        </w:numPr>
        <w:spacing w:after="0" w:line="240" w:lineRule="auto"/>
        <w:ind w:left="851" w:hanging="425"/>
        <w:jc w:val="both"/>
        <w:rPr>
          <w:rFonts w:ascii="Cambria" w:hAnsi="Cambria"/>
          <w:sz w:val="20"/>
          <w:szCs w:val="20"/>
          <w:lang w:val="en-GB"/>
        </w:rPr>
      </w:pPr>
      <w:r w:rsidRPr="007457AC">
        <w:rPr>
          <w:rFonts w:ascii="Cambria" w:hAnsi="Cambria"/>
          <w:sz w:val="20"/>
          <w:szCs w:val="20"/>
        </w:rPr>
        <w:t xml:space="preserve">Governance: ICCAT would retain full governance of it. </w:t>
      </w:r>
      <w:r w:rsidR="00E52306" w:rsidRPr="007457AC">
        <w:rPr>
          <w:rFonts w:ascii="Cambria" w:hAnsi="Cambria"/>
          <w:sz w:val="20"/>
          <w:szCs w:val="20"/>
          <w:lang w:val="en-GB"/>
        </w:rPr>
        <w:t>Following the provision of the code, ICCAT woul</w:t>
      </w:r>
      <w:r w:rsidR="007E6E8A" w:rsidRPr="007457AC">
        <w:rPr>
          <w:rFonts w:ascii="Cambria" w:hAnsi="Cambria"/>
          <w:sz w:val="20"/>
          <w:szCs w:val="20"/>
          <w:lang w:val="en-GB"/>
        </w:rPr>
        <w:t>d be responsible for the</w:t>
      </w:r>
      <w:r w:rsidR="00BC78FB">
        <w:rPr>
          <w:rFonts w:ascii="Cambria" w:hAnsi="Cambria"/>
          <w:sz w:val="20"/>
          <w:szCs w:val="20"/>
          <w:lang w:val="en-GB"/>
        </w:rPr>
        <w:t xml:space="preserve"> deployment, hosting, additional customization, maintenance and development of the system. </w:t>
      </w:r>
    </w:p>
    <w:p w14:paraId="78EF3F49" w14:textId="77777777" w:rsidR="00E102ED" w:rsidRDefault="00E102ED" w:rsidP="00E102ED">
      <w:pPr>
        <w:pStyle w:val="ListParagraph"/>
        <w:spacing w:after="0" w:line="240" w:lineRule="auto"/>
        <w:ind w:left="851"/>
        <w:jc w:val="both"/>
        <w:rPr>
          <w:rFonts w:ascii="Cambria" w:hAnsi="Cambria"/>
          <w:sz w:val="20"/>
          <w:szCs w:val="20"/>
          <w:lang w:val="en-GB"/>
        </w:rPr>
      </w:pPr>
    </w:p>
    <w:p w14:paraId="12498E01" w14:textId="4F0C19C9" w:rsidR="007457AC" w:rsidRPr="005E4813" w:rsidRDefault="005E4813" w:rsidP="00E102ED">
      <w:pPr>
        <w:pStyle w:val="ListParagraph"/>
        <w:numPr>
          <w:ilvl w:val="0"/>
          <w:numId w:val="16"/>
        </w:numPr>
        <w:spacing w:after="0" w:line="240" w:lineRule="auto"/>
        <w:ind w:left="851" w:hanging="425"/>
        <w:jc w:val="both"/>
        <w:rPr>
          <w:rFonts w:ascii="Cambria" w:hAnsi="Cambria"/>
          <w:sz w:val="20"/>
          <w:szCs w:val="20"/>
          <w:lang w:val="en-GB"/>
        </w:rPr>
      </w:pPr>
      <w:r>
        <w:rPr>
          <w:rFonts w:ascii="Cambria" w:hAnsi="Cambria"/>
          <w:sz w:val="20"/>
          <w:szCs w:val="20"/>
          <w:lang w:val="en-GB"/>
        </w:rPr>
        <w:lastRenderedPageBreak/>
        <w:t xml:space="preserve">Role of </w:t>
      </w:r>
      <w:r w:rsidR="00BC78FB" w:rsidRPr="005E4813">
        <w:rPr>
          <w:rFonts w:ascii="Cambria" w:hAnsi="Cambria"/>
          <w:sz w:val="20"/>
          <w:szCs w:val="20"/>
          <w:lang w:val="en-GB"/>
        </w:rPr>
        <w:t>FAO</w:t>
      </w:r>
      <w:r>
        <w:rPr>
          <w:rFonts w:ascii="Cambria" w:hAnsi="Cambria"/>
          <w:sz w:val="20"/>
          <w:szCs w:val="20"/>
          <w:lang w:val="en-GB"/>
        </w:rPr>
        <w:t xml:space="preserve">: </w:t>
      </w:r>
      <w:r w:rsidR="0068098A">
        <w:rPr>
          <w:rFonts w:ascii="Cambria" w:hAnsi="Cambria"/>
          <w:sz w:val="20"/>
          <w:szCs w:val="20"/>
        </w:rPr>
        <w:t>F</w:t>
      </w:r>
      <w:r w:rsidR="003C0F5C" w:rsidRPr="003C0F5C">
        <w:rPr>
          <w:rFonts w:ascii="Cambria" w:hAnsi="Cambria"/>
          <w:sz w:val="20"/>
          <w:szCs w:val="20"/>
        </w:rPr>
        <w:t>ollowing the provision and initial customization of the GIES copy, FAO’s involvement would be limited to technical assistance with its deployment and interconnection with GIES, as well as further support upon request, subject to available resources</w:t>
      </w:r>
      <w:r w:rsidR="008A07A1" w:rsidRPr="008A07A1">
        <w:rPr>
          <w:rFonts w:ascii="Cambria" w:hAnsi="Cambria"/>
          <w:sz w:val="20"/>
          <w:szCs w:val="20"/>
        </w:rPr>
        <w:t>.</w:t>
      </w:r>
      <w:r w:rsidR="008A07A1">
        <w:rPr>
          <w:rFonts w:ascii="Cambria" w:hAnsi="Cambria"/>
          <w:sz w:val="20"/>
          <w:szCs w:val="20"/>
        </w:rPr>
        <w:t xml:space="preserve"> </w:t>
      </w:r>
      <w:r w:rsidR="008A07A1">
        <w:rPr>
          <w:rFonts w:ascii="Cambria" w:hAnsi="Cambria"/>
          <w:sz w:val="20"/>
          <w:szCs w:val="20"/>
          <w:lang w:val="en-GB"/>
        </w:rPr>
        <w:t>Additionally, FAO offers</w:t>
      </w:r>
      <w:r w:rsidR="00BC78FB" w:rsidRPr="005E4813">
        <w:rPr>
          <w:rFonts w:ascii="Cambria" w:hAnsi="Cambria"/>
          <w:sz w:val="20"/>
          <w:szCs w:val="20"/>
          <w:lang w:val="en-GB"/>
        </w:rPr>
        <w:t xml:space="preserve"> to make available, free of charge, any subsequent changes or new features developed after the copy is provided.</w:t>
      </w:r>
    </w:p>
    <w:p w14:paraId="665533AE" w14:textId="6A57A995" w:rsidR="00825910" w:rsidRPr="001956BB" w:rsidRDefault="00825910" w:rsidP="00E102ED">
      <w:pPr>
        <w:pStyle w:val="ListParagraph"/>
        <w:numPr>
          <w:ilvl w:val="0"/>
          <w:numId w:val="16"/>
        </w:numPr>
        <w:spacing w:after="0" w:line="240" w:lineRule="auto"/>
        <w:ind w:left="851" w:hanging="425"/>
        <w:jc w:val="both"/>
        <w:rPr>
          <w:rFonts w:ascii="Cambria" w:hAnsi="Cambria"/>
          <w:sz w:val="20"/>
          <w:szCs w:val="20"/>
          <w:lang w:val="en-GB"/>
        </w:rPr>
      </w:pPr>
      <w:r>
        <w:rPr>
          <w:rFonts w:ascii="Cambria" w:hAnsi="Cambria"/>
          <w:sz w:val="20"/>
          <w:szCs w:val="20"/>
        </w:rPr>
        <w:t xml:space="preserve">CPCs </w:t>
      </w:r>
      <w:r w:rsidR="00F60F0E">
        <w:rPr>
          <w:rFonts w:ascii="Cambria" w:hAnsi="Cambria"/>
          <w:sz w:val="20"/>
          <w:szCs w:val="20"/>
        </w:rPr>
        <w:t>that</w:t>
      </w:r>
      <w:r>
        <w:rPr>
          <w:rFonts w:ascii="Cambria" w:hAnsi="Cambria"/>
          <w:sz w:val="20"/>
          <w:szCs w:val="20"/>
        </w:rPr>
        <w:t xml:space="preserve"> are non-</w:t>
      </w:r>
      <w:r>
        <w:rPr>
          <w:rFonts w:ascii="Cambria" w:hAnsi="Cambria"/>
          <w:sz w:val="20"/>
          <w:szCs w:val="20"/>
          <w:lang w:val="en-GB"/>
        </w:rPr>
        <w:t xml:space="preserve">PSMA Parties: </w:t>
      </w:r>
      <w:r w:rsidR="005802AF" w:rsidRPr="005802AF">
        <w:rPr>
          <w:rFonts w:ascii="Cambria" w:hAnsi="Cambria"/>
          <w:sz w:val="20"/>
          <w:szCs w:val="20"/>
        </w:rPr>
        <w:t>ICCAT would establish the business rules governing access rights, including which entities may submit or view information and which data would be transferred to FAO GIES. All CPCs would be able to submit information regardless of their PSMA status, while only information submitted by PSMA Parties would be shared with FAO GIES.</w:t>
      </w:r>
    </w:p>
    <w:p w14:paraId="4A21FABA" w14:textId="14EAB36D" w:rsidR="00A3370E" w:rsidRPr="00825910" w:rsidRDefault="00312C3E" w:rsidP="00E102ED">
      <w:pPr>
        <w:pStyle w:val="ListParagraph"/>
        <w:numPr>
          <w:ilvl w:val="0"/>
          <w:numId w:val="16"/>
        </w:numPr>
        <w:spacing w:after="0" w:line="240" w:lineRule="auto"/>
        <w:ind w:left="851" w:hanging="425"/>
        <w:jc w:val="both"/>
        <w:rPr>
          <w:rFonts w:ascii="Cambria" w:hAnsi="Cambria"/>
          <w:sz w:val="20"/>
          <w:szCs w:val="20"/>
          <w:lang w:val="en-GB"/>
        </w:rPr>
      </w:pPr>
      <w:r w:rsidRPr="00312C3E">
        <w:rPr>
          <w:rFonts w:ascii="Cambria" w:hAnsi="Cambria"/>
          <w:sz w:val="20"/>
          <w:szCs w:val="20"/>
          <w:lang w:val="en-GB"/>
        </w:rPr>
        <w:t>Financial responsibility and maintenance: ICCAT would bear all costs associated with further customization, development, management, and maintenance, which would remain under ICCAT’s full responsibility</w:t>
      </w:r>
      <w:r w:rsidR="00443891">
        <w:rPr>
          <w:rFonts w:ascii="Cambria" w:hAnsi="Cambria"/>
          <w:sz w:val="20"/>
          <w:szCs w:val="20"/>
          <w:lang w:val="en-GB"/>
        </w:rPr>
        <w:t>.</w:t>
      </w:r>
    </w:p>
    <w:p w14:paraId="0E311EDF" w14:textId="77777777" w:rsidR="00ED56EC" w:rsidRDefault="00ED56EC" w:rsidP="00ED56EC">
      <w:pPr>
        <w:spacing w:after="0" w:line="240" w:lineRule="auto"/>
        <w:jc w:val="both"/>
        <w:rPr>
          <w:rFonts w:ascii="Cambria" w:hAnsi="Cambria"/>
          <w:sz w:val="20"/>
          <w:szCs w:val="20"/>
          <w:lang w:val="en-GB"/>
        </w:rPr>
      </w:pPr>
    </w:p>
    <w:p w14:paraId="4B28326C" w14:textId="14A485E1" w:rsidR="00A67DED" w:rsidRPr="00090CCC" w:rsidRDefault="00A57138" w:rsidP="00A57138">
      <w:pPr>
        <w:spacing w:after="0" w:line="240" w:lineRule="auto"/>
        <w:jc w:val="both"/>
        <w:rPr>
          <w:rFonts w:ascii="Cambria" w:hAnsi="Cambria"/>
          <w:sz w:val="20"/>
          <w:szCs w:val="20"/>
          <w:lang w:val="en-GB"/>
        </w:rPr>
        <w:sectPr w:rsidR="00A67DED" w:rsidRPr="00090CCC" w:rsidSect="004E4E28">
          <w:headerReference w:type="default" r:id="rId9"/>
          <w:footerReference w:type="default" r:id="rId10"/>
          <w:pgSz w:w="11907" w:h="16840" w:code="9"/>
          <w:pgMar w:top="1418" w:right="1418" w:bottom="1418" w:left="1418" w:header="851" w:footer="1134" w:gutter="0"/>
          <w:cols w:space="720"/>
          <w:docGrid w:linePitch="360"/>
        </w:sectPr>
      </w:pPr>
      <w:r>
        <w:rPr>
          <w:rFonts w:ascii="Cambria" w:hAnsi="Cambria"/>
          <w:sz w:val="20"/>
          <w:szCs w:val="20"/>
          <w:lang w:val="en-GB"/>
        </w:rPr>
        <w:t>Based on</w:t>
      </w:r>
      <w:r w:rsidR="006B1D30" w:rsidRPr="00090CCC">
        <w:rPr>
          <w:rFonts w:ascii="Cambria" w:hAnsi="Cambria"/>
          <w:sz w:val="20"/>
          <w:szCs w:val="20"/>
          <w:lang w:val="en-GB"/>
        </w:rPr>
        <w:t xml:space="preserve"> these consultations, the </w:t>
      </w:r>
      <w:r w:rsidR="00777557" w:rsidRPr="00090CCC">
        <w:rPr>
          <w:rFonts w:ascii="Cambria" w:hAnsi="Cambria"/>
          <w:sz w:val="20"/>
          <w:szCs w:val="20"/>
          <w:lang w:val="en-GB"/>
        </w:rPr>
        <w:t xml:space="preserve">ICCAT </w:t>
      </w:r>
      <w:r w:rsidR="006B1D30" w:rsidRPr="00090CCC">
        <w:rPr>
          <w:rFonts w:ascii="Cambria" w:hAnsi="Cambria"/>
          <w:sz w:val="20"/>
          <w:szCs w:val="20"/>
          <w:lang w:val="en-GB"/>
        </w:rPr>
        <w:t xml:space="preserve">Secretariat has </w:t>
      </w:r>
      <w:r w:rsidR="0048102D">
        <w:rPr>
          <w:rFonts w:ascii="Cambria" w:hAnsi="Cambria"/>
          <w:sz w:val="20"/>
          <w:szCs w:val="20"/>
          <w:lang w:val="en-GB"/>
        </w:rPr>
        <w:t xml:space="preserve">updated the comparative summary </w:t>
      </w:r>
      <w:r>
        <w:rPr>
          <w:rFonts w:ascii="Cambria" w:hAnsi="Cambria"/>
          <w:sz w:val="20"/>
          <w:szCs w:val="20"/>
          <w:lang w:val="en-GB"/>
        </w:rPr>
        <w:t xml:space="preserve">presented below in </w:t>
      </w:r>
      <w:r w:rsidRPr="00F76039">
        <w:rPr>
          <w:rFonts w:ascii="Cambria" w:hAnsi="Cambria"/>
          <w:b/>
          <w:bCs/>
          <w:sz w:val="20"/>
          <w:szCs w:val="20"/>
          <w:lang w:val="en-GB"/>
        </w:rPr>
        <w:t>Table 1</w:t>
      </w:r>
      <w:r w:rsidR="00293885">
        <w:rPr>
          <w:rFonts w:ascii="Cambria" w:hAnsi="Cambria"/>
          <w:sz w:val="20"/>
          <w:szCs w:val="20"/>
          <w:lang w:val="en-GB"/>
        </w:rPr>
        <w:t>,</w:t>
      </w:r>
      <w:r>
        <w:rPr>
          <w:rFonts w:ascii="Cambria" w:hAnsi="Cambria"/>
          <w:sz w:val="20"/>
          <w:szCs w:val="20"/>
          <w:lang w:val="en-GB"/>
        </w:rPr>
        <w:t xml:space="preserve"> c</w:t>
      </w:r>
      <w:r w:rsidR="001F1BCC">
        <w:rPr>
          <w:rFonts w:ascii="Cambria" w:hAnsi="Cambria"/>
          <w:sz w:val="20"/>
          <w:szCs w:val="20"/>
          <w:lang w:val="en-GB"/>
        </w:rPr>
        <w:t xml:space="preserve">omplemented by </w:t>
      </w:r>
      <w:r w:rsidR="00073C04" w:rsidRPr="00F76039">
        <w:rPr>
          <w:rFonts w:ascii="Cambria" w:hAnsi="Cambria"/>
          <w:b/>
          <w:bCs/>
          <w:sz w:val="20"/>
          <w:szCs w:val="20"/>
          <w:lang w:val="en-GB"/>
        </w:rPr>
        <w:t>T</w:t>
      </w:r>
      <w:r w:rsidR="001F1BCC" w:rsidRPr="00F76039">
        <w:rPr>
          <w:rFonts w:ascii="Cambria" w:hAnsi="Cambria"/>
          <w:b/>
          <w:bCs/>
          <w:sz w:val="20"/>
          <w:szCs w:val="20"/>
          <w:lang w:val="en-GB"/>
        </w:rPr>
        <w:t>able 2</w:t>
      </w:r>
      <w:r w:rsidR="001F1BCC">
        <w:rPr>
          <w:rFonts w:ascii="Cambria" w:hAnsi="Cambria"/>
          <w:sz w:val="20"/>
          <w:szCs w:val="20"/>
          <w:lang w:val="en-GB"/>
        </w:rPr>
        <w:t xml:space="preserve">. </w:t>
      </w:r>
      <w:r w:rsidRPr="00A57138">
        <w:rPr>
          <w:rFonts w:ascii="Cambria" w:hAnsi="Cambria"/>
          <w:sz w:val="20"/>
          <w:szCs w:val="20"/>
        </w:rPr>
        <w:t xml:space="preserve">Together, these tables provide a comprehensive overview of the two remaining options, </w:t>
      </w:r>
      <w:r w:rsidR="00D044A6">
        <w:rPr>
          <w:rFonts w:ascii="Cambria" w:hAnsi="Cambria"/>
          <w:sz w:val="20"/>
          <w:szCs w:val="20"/>
        </w:rPr>
        <w:t xml:space="preserve">(iii) </w:t>
      </w:r>
      <w:r w:rsidRPr="00A57138">
        <w:rPr>
          <w:rFonts w:ascii="Cambria" w:hAnsi="Cambria"/>
          <w:sz w:val="20"/>
          <w:szCs w:val="20"/>
        </w:rPr>
        <w:t xml:space="preserve">FAO GIES and </w:t>
      </w:r>
      <w:r w:rsidR="00D044A6">
        <w:rPr>
          <w:rFonts w:ascii="Cambria" w:hAnsi="Cambria"/>
          <w:sz w:val="20"/>
          <w:szCs w:val="20"/>
        </w:rPr>
        <w:t xml:space="preserve">(iv) </w:t>
      </w:r>
      <w:r w:rsidRPr="00A57138">
        <w:rPr>
          <w:rFonts w:ascii="Cambria" w:hAnsi="Cambria"/>
          <w:sz w:val="20"/>
          <w:szCs w:val="20"/>
        </w:rPr>
        <w:t>IOTC e-PSM, covering their key characteristics, technical requirements, advantages and limitations.</w:t>
      </w:r>
    </w:p>
    <w:p w14:paraId="3743F0CD" w14:textId="7E635F00" w:rsidR="00A67DED" w:rsidRPr="00090CCC" w:rsidRDefault="00A67DED" w:rsidP="00D03C37">
      <w:pPr>
        <w:spacing w:after="0" w:line="240" w:lineRule="auto"/>
        <w:ind w:left="360" w:hanging="360"/>
        <w:rPr>
          <w:rFonts w:ascii="Cambria" w:hAnsi="Cambria"/>
          <w:sz w:val="20"/>
          <w:szCs w:val="20"/>
          <w:lang w:val="en-GB"/>
        </w:rPr>
      </w:pPr>
      <w:r w:rsidRPr="00090CCC">
        <w:rPr>
          <w:rFonts w:ascii="Cambria" w:hAnsi="Cambria"/>
          <w:b/>
          <w:bCs/>
          <w:sz w:val="20"/>
          <w:szCs w:val="20"/>
          <w:lang w:val="en-GB"/>
        </w:rPr>
        <w:lastRenderedPageBreak/>
        <w:t>Table 1</w:t>
      </w:r>
      <w:r w:rsidR="005D38A2" w:rsidRPr="00090CCC">
        <w:rPr>
          <w:rFonts w:ascii="Cambria" w:hAnsi="Cambria"/>
          <w:sz w:val="20"/>
          <w:szCs w:val="20"/>
          <w:lang w:val="en-GB"/>
        </w:rPr>
        <w:t>.</w:t>
      </w:r>
      <w:r w:rsidRPr="00090CCC">
        <w:rPr>
          <w:rFonts w:ascii="Cambria" w:hAnsi="Cambria"/>
          <w:sz w:val="20"/>
          <w:szCs w:val="20"/>
          <w:lang w:val="en-GB"/>
        </w:rPr>
        <w:t xml:space="preserve"> ICCAT – Preliminary </w:t>
      </w:r>
      <w:r w:rsidR="008F2509">
        <w:rPr>
          <w:rFonts w:ascii="Cambria" w:hAnsi="Cambria"/>
          <w:sz w:val="20"/>
          <w:szCs w:val="20"/>
          <w:lang w:val="en-GB"/>
        </w:rPr>
        <w:t>c</w:t>
      </w:r>
      <w:r w:rsidRPr="00090CCC">
        <w:rPr>
          <w:rFonts w:ascii="Cambria" w:hAnsi="Cambria"/>
          <w:sz w:val="20"/>
          <w:szCs w:val="20"/>
          <w:lang w:val="en-GB"/>
        </w:rPr>
        <w:t>omparison of PSM</w:t>
      </w:r>
      <w:r w:rsidR="005117D8" w:rsidRPr="00090CCC">
        <w:rPr>
          <w:rFonts w:ascii="Cambria" w:hAnsi="Cambria"/>
          <w:sz w:val="20"/>
          <w:szCs w:val="20"/>
          <w:lang w:val="en-GB"/>
        </w:rPr>
        <w:t xml:space="preserve"> data exchange so</w:t>
      </w:r>
      <w:r w:rsidRPr="00090CCC">
        <w:rPr>
          <w:rFonts w:ascii="Cambria" w:hAnsi="Cambria"/>
          <w:sz w:val="20"/>
          <w:szCs w:val="20"/>
          <w:lang w:val="en-GB"/>
        </w:rPr>
        <w:t>lutions</w:t>
      </w:r>
      <w:r w:rsidR="005D38A2" w:rsidRPr="00090CCC">
        <w:rPr>
          <w:rFonts w:ascii="Cambria" w:hAnsi="Cambria"/>
          <w:sz w:val="20"/>
          <w:szCs w:val="20"/>
          <w:lang w:val="en-GB"/>
        </w:rPr>
        <w:t>.</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090CCC" w14:paraId="518EE984" w14:textId="77777777" w:rsidTr="00AF7751">
        <w:trPr>
          <w:gridAfter w:val="1"/>
          <w:wAfter w:w="8" w:type="dxa"/>
          <w:trHeight w:val="288"/>
        </w:trPr>
        <w:tc>
          <w:tcPr>
            <w:tcW w:w="2065" w:type="dxa"/>
            <w:shd w:val="clear" w:color="auto" w:fill="000000" w:themeFill="text1"/>
            <w:noWrap/>
            <w:vAlign w:val="center"/>
            <w:hideMark/>
          </w:tcPr>
          <w:p w14:paraId="0279AF60" w14:textId="77777777" w:rsidR="000A4659" w:rsidRPr="00090CCC" w:rsidRDefault="000A4659" w:rsidP="0020557A">
            <w:pPr>
              <w:spacing w:after="0" w:line="240" w:lineRule="auto"/>
              <w:rPr>
                <w:rFonts w:ascii="Cambria" w:eastAsia="Times New Roman" w:hAnsi="Cambria" w:cs="Calibri"/>
                <w:b/>
                <w:bCs/>
                <w:color w:val="FFFFFF" w:themeColor="background1"/>
                <w:kern w:val="0"/>
                <w:sz w:val="20"/>
                <w:szCs w:val="20"/>
                <w:lang w:val="en-GB"/>
                <w14:ligatures w14:val="none"/>
              </w:rPr>
            </w:pPr>
            <w:r w:rsidRPr="00090CCC">
              <w:rPr>
                <w:rFonts w:ascii="Cambria" w:eastAsia="Times New Roman" w:hAnsi="Cambria" w:cs="Calibri"/>
                <w:b/>
                <w:bCs/>
                <w:color w:val="FFFFFF" w:themeColor="background1"/>
                <w:kern w:val="0"/>
                <w:sz w:val="20"/>
                <w:szCs w:val="20"/>
                <w:lang w:val="en-GB"/>
                <w14:ligatures w14:val="none"/>
              </w:rPr>
              <w:t>Criterion</w:t>
            </w:r>
          </w:p>
        </w:tc>
        <w:tc>
          <w:tcPr>
            <w:tcW w:w="1469" w:type="dxa"/>
            <w:shd w:val="clear" w:color="auto" w:fill="000000" w:themeFill="text1"/>
            <w:vAlign w:val="center"/>
            <w:hideMark/>
          </w:tcPr>
          <w:p w14:paraId="11499A4B" w14:textId="77777777" w:rsidR="000A4659" w:rsidRPr="00090CCC" w:rsidRDefault="000A4659" w:rsidP="0020557A">
            <w:pPr>
              <w:spacing w:after="0" w:line="240" w:lineRule="auto"/>
              <w:rPr>
                <w:rFonts w:ascii="Cambria" w:eastAsia="Times New Roman" w:hAnsi="Cambria" w:cs="Calibri"/>
                <w:b/>
                <w:bCs/>
                <w:color w:val="FFFFFF" w:themeColor="background1"/>
                <w:kern w:val="0"/>
                <w:sz w:val="20"/>
                <w:szCs w:val="20"/>
                <w:lang w:val="en-GB"/>
                <w14:ligatures w14:val="none"/>
              </w:rPr>
            </w:pPr>
            <w:r w:rsidRPr="00090CCC">
              <w:rPr>
                <w:rFonts w:ascii="Cambria" w:eastAsia="Times New Roman" w:hAnsi="Cambria" w:cs="Calibri"/>
                <w:b/>
                <w:bCs/>
                <w:color w:val="FFFFFF" w:themeColor="background1"/>
                <w:kern w:val="0"/>
                <w:sz w:val="20"/>
                <w:szCs w:val="20"/>
                <w:lang w:val="en-GB"/>
                <w14:ligatures w14:val="none"/>
              </w:rPr>
              <w:t>Options</w:t>
            </w:r>
          </w:p>
        </w:tc>
        <w:tc>
          <w:tcPr>
            <w:tcW w:w="10605" w:type="dxa"/>
            <w:shd w:val="clear" w:color="auto" w:fill="000000" w:themeFill="text1"/>
            <w:vAlign w:val="center"/>
            <w:hideMark/>
          </w:tcPr>
          <w:p w14:paraId="4FB0ED5D" w14:textId="77777777" w:rsidR="000A4659" w:rsidRPr="00090CCC" w:rsidRDefault="000A4659" w:rsidP="0020557A">
            <w:pPr>
              <w:spacing w:after="0" w:line="240" w:lineRule="auto"/>
              <w:rPr>
                <w:rFonts w:ascii="Cambria" w:eastAsia="Times New Roman" w:hAnsi="Cambria" w:cs="Calibri"/>
                <w:b/>
                <w:bCs/>
                <w:color w:val="FFFFFF" w:themeColor="background1"/>
                <w:kern w:val="0"/>
                <w:sz w:val="20"/>
                <w:szCs w:val="20"/>
                <w:lang w:val="en-GB"/>
                <w14:ligatures w14:val="none"/>
              </w:rPr>
            </w:pPr>
            <w:r w:rsidRPr="00090CCC">
              <w:rPr>
                <w:rFonts w:ascii="Cambria" w:eastAsia="Times New Roman" w:hAnsi="Cambria" w:cs="Calibri"/>
                <w:b/>
                <w:bCs/>
                <w:color w:val="FFFFFF" w:themeColor="background1"/>
                <w:kern w:val="0"/>
                <w:sz w:val="20"/>
                <w:szCs w:val="20"/>
                <w:lang w:val="en-GB"/>
                <w14:ligatures w14:val="none"/>
              </w:rPr>
              <w:t>Comments</w:t>
            </w:r>
          </w:p>
        </w:tc>
      </w:tr>
      <w:tr w:rsidR="000A4659" w:rsidRPr="00090CCC" w14:paraId="68D7B869" w14:textId="77777777" w:rsidTr="006C2BDB">
        <w:trPr>
          <w:trHeight w:val="288"/>
        </w:trPr>
        <w:tc>
          <w:tcPr>
            <w:tcW w:w="14147" w:type="dxa"/>
            <w:gridSpan w:val="4"/>
            <w:shd w:val="clear" w:color="auto" w:fill="D9D9D9" w:themeFill="background1" w:themeFillShade="D9"/>
            <w:noWrap/>
            <w:vAlign w:val="center"/>
            <w:hideMark/>
          </w:tcPr>
          <w:p w14:paraId="38F9F924" w14:textId="5EEC9A5E" w:rsidR="000A4659" w:rsidRPr="00090CCC" w:rsidRDefault="000A4659" w:rsidP="0020557A">
            <w:pPr>
              <w:spacing w:after="0" w:line="240" w:lineRule="auto"/>
              <w:rPr>
                <w:rFonts w:ascii="Cambria" w:eastAsia="Times New Roman" w:hAnsi="Cambria" w:cs="Times New Roman"/>
                <w:b/>
                <w:bCs/>
                <w:kern w:val="0"/>
                <w:sz w:val="20"/>
                <w:szCs w:val="20"/>
                <w:lang w:val="en-GB"/>
                <w14:ligatures w14:val="none"/>
              </w:rPr>
            </w:pPr>
            <w:r w:rsidRPr="00090CCC">
              <w:rPr>
                <w:rFonts w:ascii="Cambria" w:eastAsia="Times New Roman" w:hAnsi="Cambria" w:cs="Calibri"/>
                <w:b/>
                <w:bCs/>
                <w:color w:val="000000"/>
                <w:kern w:val="0"/>
                <w:sz w:val="20"/>
                <w:szCs w:val="20"/>
                <w:lang w:val="en-GB"/>
                <w14:ligatures w14:val="none"/>
              </w:rPr>
              <w:t>SHARING MODALITY &amp; FUNCTIONAL FIT</w:t>
            </w:r>
          </w:p>
        </w:tc>
      </w:tr>
      <w:tr w:rsidR="000A4659" w:rsidRPr="00090CCC" w14:paraId="4515B2E7" w14:textId="77777777" w:rsidTr="001956BB">
        <w:trPr>
          <w:gridAfter w:val="1"/>
          <w:wAfter w:w="8" w:type="dxa"/>
          <w:trHeight w:val="678"/>
        </w:trPr>
        <w:tc>
          <w:tcPr>
            <w:tcW w:w="2065" w:type="dxa"/>
            <w:vMerge w:val="restart"/>
            <w:noWrap/>
            <w:vAlign w:val="center"/>
            <w:hideMark/>
          </w:tcPr>
          <w:p w14:paraId="4A18980E" w14:textId="0DE6CFAA" w:rsidR="000A4659" w:rsidRPr="00090CCC" w:rsidRDefault="00FE4207" w:rsidP="0020557A">
            <w:pPr>
              <w:spacing w:after="0" w:line="240" w:lineRule="auto"/>
              <w:rPr>
                <w:rFonts w:ascii="Cambria" w:eastAsia="Times New Roman" w:hAnsi="Cambria" w:cs="Times New Roman"/>
                <w:kern w:val="0"/>
                <w:sz w:val="20"/>
                <w:szCs w:val="20"/>
                <w:lang w:val="en-GB"/>
                <w14:ligatures w14:val="none"/>
              </w:rPr>
            </w:pPr>
            <w:r>
              <w:rPr>
                <w:rFonts w:ascii="Cambria" w:eastAsia="Times New Roman" w:hAnsi="Cambria" w:cs="Times New Roman"/>
                <w:kern w:val="0"/>
                <w:sz w:val="20"/>
                <w:szCs w:val="20"/>
                <w:lang w:val="en-GB"/>
                <w14:ligatures w14:val="none"/>
              </w:rPr>
              <w:t>Sharing modality</w:t>
            </w:r>
          </w:p>
        </w:tc>
        <w:tc>
          <w:tcPr>
            <w:tcW w:w="1469" w:type="dxa"/>
            <w:noWrap/>
            <w:vAlign w:val="center"/>
            <w:hideMark/>
          </w:tcPr>
          <w:p w14:paraId="2C8E4035" w14:textId="3073807B" w:rsidR="000A4659" w:rsidRPr="00090CCC" w:rsidRDefault="00AF7751" w:rsidP="0020557A">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6841F30A" w14:textId="46326188" w:rsidR="000A4659" w:rsidRPr="001956BB" w:rsidRDefault="000A4659" w:rsidP="001956BB">
            <w:pPr>
              <w:spacing w:before="120" w:after="120" w:line="240" w:lineRule="auto"/>
              <w:jc w:val="both"/>
              <w:rPr>
                <w:rFonts w:ascii="Cambria" w:eastAsia="Times New Roman" w:hAnsi="Cambria" w:cs="Calibri"/>
                <w:color w:val="000000"/>
                <w:kern w:val="0"/>
                <w:sz w:val="20"/>
                <w:szCs w:val="20"/>
                <w:lang w:val="en-GB"/>
                <w14:ligatures w14:val="none"/>
              </w:rPr>
            </w:pPr>
            <w:r w:rsidRPr="001956BB">
              <w:rPr>
                <w:rFonts w:ascii="Cambria" w:eastAsia="Times New Roman" w:hAnsi="Cambria" w:cs="Calibri"/>
                <w:color w:val="000000"/>
                <w:kern w:val="0"/>
                <w:sz w:val="20"/>
                <w:szCs w:val="20"/>
                <w:lang w:val="en-GB"/>
                <w14:ligatures w14:val="none"/>
              </w:rPr>
              <w:t xml:space="preserve">FAO </w:t>
            </w:r>
            <w:r w:rsidR="00192953" w:rsidRPr="001956BB">
              <w:rPr>
                <w:rFonts w:ascii="Cambria" w:eastAsia="Times New Roman" w:hAnsi="Cambria" w:cs="Calibri"/>
                <w:color w:val="000000"/>
                <w:kern w:val="0"/>
                <w:sz w:val="20"/>
                <w:szCs w:val="20"/>
                <w:lang w:val="en-GB"/>
                <w14:ligatures w14:val="none"/>
              </w:rPr>
              <w:t>w</w:t>
            </w:r>
            <w:r w:rsidRPr="001956BB">
              <w:rPr>
                <w:rFonts w:ascii="Cambria" w:eastAsia="Times New Roman" w:hAnsi="Cambria" w:cs="Calibri"/>
                <w:color w:val="000000"/>
                <w:kern w:val="0"/>
                <w:sz w:val="20"/>
                <w:szCs w:val="20"/>
                <w:lang w:val="en-GB"/>
                <w14:ligatures w14:val="none"/>
              </w:rPr>
              <w:t xml:space="preserve">ould provide ICCAT with a copy of GIES </w:t>
            </w:r>
            <w:r w:rsidR="00C70334" w:rsidRPr="001956BB">
              <w:rPr>
                <w:rFonts w:ascii="Cambria" w:eastAsia="Times New Roman" w:hAnsi="Cambria" w:cs="Calibri"/>
                <w:color w:val="000000"/>
                <w:kern w:val="0"/>
                <w:sz w:val="20"/>
                <w:szCs w:val="20"/>
                <w:lang w:val="en-GB"/>
                <w14:ligatures w14:val="none"/>
              </w:rPr>
              <w:t>and would take charge of</w:t>
            </w:r>
            <w:r w:rsidR="00192953" w:rsidRPr="001956BB">
              <w:rPr>
                <w:rFonts w:ascii="Cambria" w:eastAsia="Times New Roman" w:hAnsi="Cambria" w:cs="Calibri"/>
                <w:color w:val="000000"/>
                <w:kern w:val="0"/>
                <w:sz w:val="20"/>
                <w:szCs w:val="20"/>
                <w:lang w:val="en-GB"/>
                <w14:ligatures w14:val="none"/>
              </w:rPr>
              <w:t xml:space="preserve"> </w:t>
            </w:r>
            <w:r w:rsidR="004F6EFC" w:rsidRPr="001956BB">
              <w:rPr>
                <w:rFonts w:ascii="Cambria" w:eastAsia="Times New Roman" w:hAnsi="Cambria" w:cs="Calibri"/>
                <w:color w:val="000000"/>
                <w:kern w:val="0"/>
                <w:sz w:val="20"/>
                <w:szCs w:val="20"/>
                <w:lang w:val="en-GB"/>
                <w14:ligatures w14:val="none"/>
              </w:rPr>
              <w:t>its</w:t>
            </w:r>
            <w:r w:rsidR="00192953" w:rsidRPr="001956BB">
              <w:rPr>
                <w:rFonts w:ascii="Cambria" w:eastAsia="Times New Roman" w:hAnsi="Cambria" w:cs="Calibri"/>
                <w:color w:val="000000"/>
                <w:kern w:val="0"/>
                <w:sz w:val="20"/>
                <w:szCs w:val="20"/>
                <w:lang w:val="en-GB"/>
                <w14:ligatures w14:val="none"/>
              </w:rPr>
              <w:t xml:space="preserve"> basic customization</w:t>
            </w:r>
            <w:r w:rsidR="004F6EFC" w:rsidRPr="001956BB">
              <w:rPr>
                <w:rFonts w:ascii="Cambria" w:eastAsia="Times New Roman" w:hAnsi="Cambria" w:cs="Calibri"/>
                <w:color w:val="000000"/>
                <w:kern w:val="0"/>
                <w:sz w:val="20"/>
                <w:szCs w:val="20"/>
                <w:lang w:val="en-GB"/>
                <w14:ligatures w14:val="none"/>
              </w:rPr>
              <w:t>.</w:t>
            </w:r>
            <w:r w:rsidRPr="001956BB">
              <w:rPr>
                <w:rFonts w:ascii="Cambria" w:eastAsia="Times New Roman" w:hAnsi="Cambria" w:cs="Calibri"/>
                <w:color w:val="000000"/>
                <w:kern w:val="0"/>
                <w:sz w:val="20"/>
                <w:szCs w:val="20"/>
                <w:lang w:val="en-GB"/>
                <w14:ligatures w14:val="none"/>
              </w:rPr>
              <w:t xml:space="preserve"> </w:t>
            </w:r>
            <w:r w:rsidR="00FB3040" w:rsidRPr="001956BB">
              <w:rPr>
                <w:rFonts w:ascii="Cambria" w:eastAsia="Times New Roman" w:hAnsi="Cambria" w:cs="Calibri"/>
                <w:color w:val="000000"/>
                <w:kern w:val="0"/>
                <w:sz w:val="20"/>
                <w:szCs w:val="20"/>
                <w:lang w:val="en-GB"/>
                <w14:ligatures w14:val="none"/>
              </w:rPr>
              <w:t>Following the provision of the code, ICCAT will be fully responsible for deployment, hosting, additional customization, maintenance and development of the system.  FAO would only endeavour to support technically to the extent possible.</w:t>
            </w:r>
          </w:p>
        </w:tc>
      </w:tr>
      <w:tr w:rsidR="000A4659" w:rsidRPr="00090CCC" w14:paraId="000315E7" w14:textId="77777777" w:rsidTr="00AF7751">
        <w:trPr>
          <w:gridAfter w:val="1"/>
          <w:wAfter w:w="8" w:type="dxa"/>
          <w:trHeight w:val="323"/>
        </w:trPr>
        <w:tc>
          <w:tcPr>
            <w:tcW w:w="2065" w:type="dxa"/>
            <w:vMerge/>
            <w:noWrap/>
            <w:vAlign w:val="center"/>
            <w:hideMark/>
          </w:tcPr>
          <w:p w14:paraId="1A39A1FC" w14:textId="77777777" w:rsidR="000A4659" w:rsidRPr="00090CCC" w:rsidRDefault="000A4659" w:rsidP="0020557A">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3007F7EC" w14:textId="5C86DEBC" w:rsidR="000A4659" w:rsidRPr="00090CCC" w:rsidRDefault="00AF7751" w:rsidP="00C0425D">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3CBED521" w14:textId="218D07F3" w:rsidR="000A4659" w:rsidRPr="00090CCC" w:rsidRDefault="000A4659"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IOTC</w:t>
            </w:r>
            <w:r w:rsidR="00160999" w:rsidRPr="00090CCC">
              <w:rPr>
                <w:rFonts w:ascii="Cambria" w:eastAsia="Times New Roman" w:hAnsi="Cambria" w:cs="Calibri"/>
                <w:color w:val="000000"/>
                <w:kern w:val="0"/>
                <w:sz w:val="20"/>
                <w:szCs w:val="20"/>
                <w:lang w:val="en-GB"/>
                <w14:ligatures w14:val="none"/>
              </w:rPr>
              <w:t>’</w:t>
            </w:r>
            <w:r w:rsidRPr="00090CCC">
              <w:rPr>
                <w:rFonts w:ascii="Cambria" w:eastAsia="Times New Roman" w:hAnsi="Cambria" w:cs="Calibri"/>
                <w:color w:val="000000"/>
                <w:kern w:val="0"/>
                <w:sz w:val="20"/>
                <w:szCs w:val="20"/>
                <w:lang w:val="en-GB"/>
                <w14:ligatures w14:val="none"/>
              </w:rPr>
              <w:t>s proposed modality includes sharing of a copy of the e</w:t>
            </w:r>
            <w:r w:rsidR="0099016A" w:rsidRPr="00090CCC">
              <w:rPr>
                <w:rFonts w:ascii="Cambria" w:eastAsia="Times New Roman" w:hAnsi="Cambria" w:cs="Calibri"/>
                <w:color w:val="000000"/>
                <w:kern w:val="0"/>
                <w:sz w:val="20"/>
                <w:szCs w:val="20"/>
                <w:lang w:val="en-GB"/>
                <w14:ligatures w14:val="none"/>
              </w:rPr>
              <w:t>-</w:t>
            </w:r>
            <w:r w:rsidRPr="00090CCC">
              <w:rPr>
                <w:rFonts w:ascii="Cambria" w:eastAsia="Times New Roman" w:hAnsi="Cambria" w:cs="Calibri"/>
                <w:color w:val="000000"/>
                <w:kern w:val="0"/>
                <w:sz w:val="20"/>
                <w:szCs w:val="20"/>
                <w:lang w:val="en-GB"/>
                <w14:ligatures w14:val="none"/>
              </w:rPr>
              <w:t xml:space="preserve">PSM. </w:t>
            </w:r>
            <w:r w:rsidR="00192953">
              <w:rPr>
                <w:rFonts w:ascii="Cambria" w:eastAsia="Times New Roman" w:hAnsi="Cambria" w:cs="Calibri"/>
                <w:color w:val="000000"/>
                <w:kern w:val="0"/>
                <w:sz w:val="20"/>
                <w:szCs w:val="20"/>
                <w:lang w:val="en-GB"/>
                <w14:ligatures w14:val="none"/>
              </w:rPr>
              <w:t>All</w:t>
            </w:r>
            <w:r w:rsidRPr="00090CCC">
              <w:rPr>
                <w:rFonts w:ascii="Cambria" w:eastAsia="Times New Roman" w:hAnsi="Cambria" w:cs="Calibri"/>
                <w:color w:val="000000"/>
                <w:kern w:val="0"/>
                <w:sz w:val="20"/>
                <w:szCs w:val="20"/>
                <w:lang w:val="en-GB"/>
                <w14:ligatures w14:val="none"/>
              </w:rPr>
              <w:t xml:space="preserve"> </w:t>
            </w:r>
            <w:r w:rsidR="00BE1FFD">
              <w:rPr>
                <w:rFonts w:ascii="Cambria" w:eastAsia="Times New Roman" w:hAnsi="Cambria" w:cs="Calibri"/>
                <w:color w:val="000000"/>
                <w:kern w:val="0"/>
                <w:sz w:val="20"/>
                <w:szCs w:val="20"/>
                <w:lang w:val="en-GB"/>
                <w14:ligatures w14:val="none"/>
              </w:rPr>
              <w:t xml:space="preserve">subsequent </w:t>
            </w:r>
            <w:r w:rsidRPr="00090CCC">
              <w:rPr>
                <w:rFonts w:ascii="Cambria" w:eastAsia="Times New Roman" w:hAnsi="Cambria" w:cs="Calibri"/>
                <w:color w:val="000000"/>
                <w:kern w:val="0"/>
                <w:sz w:val="20"/>
                <w:szCs w:val="20"/>
                <w:lang w:val="en-GB"/>
                <w14:ligatures w14:val="none"/>
              </w:rPr>
              <w:t>costs would be borne by ICCAT</w:t>
            </w:r>
            <w:r w:rsidR="00192953">
              <w:rPr>
                <w:rFonts w:ascii="Cambria" w:eastAsia="Times New Roman" w:hAnsi="Cambria" w:cs="Calibri"/>
                <w:color w:val="000000"/>
                <w:kern w:val="0"/>
                <w:sz w:val="20"/>
                <w:szCs w:val="20"/>
                <w:lang w:val="en-GB"/>
                <w14:ligatures w14:val="none"/>
              </w:rPr>
              <w:t xml:space="preserve"> as </w:t>
            </w:r>
            <w:r w:rsidRPr="00090CCC">
              <w:rPr>
                <w:rFonts w:ascii="Cambria" w:eastAsia="Times New Roman" w:hAnsi="Cambria" w:cs="Calibri"/>
                <w:color w:val="000000"/>
                <w:kern w:val="0"/>
                <w:sz w:val="20"/>
                <w:szCs w:val="20"/>
                <w:lang w:val="en-GB"/>
                <w14:ligatures w14:val="none"/>
              </w:rPr>
              <w:t>IOTC does not commit to covering any costs.</w:t>
            </w:r>
          </w:p>
        </w:tc>
      </w:tr>
      <w:tr w:rsidR="00AF7751" w:rsidRPr="00090CCC" w14:paraId="70D7CC88" w14:textId="77777777" w:rsidTr="00AF7751">
        <w:trPr>
          <w:gridAfter w:val="1"/>
          <w:wAfter w:w="8" w:type="dxa"/>
          <w:trHeight w:val="288"/>
        </w:trPr>
        <w:tc>
          <w:tcPr>
            <w:tcW w:w="2065" w:type="dxa"/>
            <w:vMerge w:val="restart"/>
            <w:noWrap/>
            <w:vAlign w:val="center"/>
            <w:hideMark/>
          </w:tcPr>
          <w:p w14:paraId="766CB0C8"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Functional coverage</w:t>
            </w:r>
          </w:p>
        </w:tc>
        <w:tc>
          <w:tcPr>
            <w:tcW w:w="1469" w:type="dxa"/>
            <w:noWrap/>
            <w:vAlign w:val="center"/>
            <w:hideMark/>
          </w:tcPr>
          <w:p w14:paraId="42C6EB85" w14:textId="0F58BF8B"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64461D1D" w14:textId="3731AD37"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The GIES </w:t>
            </w:r>
            <w:r w:rsidR="003C7125">
              <w:rPr>
                <w:rFonts w:ascii="Cambria" w:eastAsia="Times New Roman" w:hAnsi="Cambria" w:cs="Calibri"/>
                <w:color w:val="000000"/>
                <w:kern w:val="0"/>
                <w:sz w:val="20"/>
                <w:szCs w:val="20"/>
                <w:lang w:val="en-GB"/>
                <w14:ligatures w14:val="none"/>
              </w:rPr>
              <w:t>offers</w:t>
            </w:r>
            <w:r w:rsidRPr="00090CCC">
              <w:rPr>
                <w:rFonts w:ascii="Cambria" w:eastAsia="Times New Roman" w:hAnsi="Cambria" w:cs="Calibri"/>
                <w:color w:val="000000"/>
                <w:kern w:val="0"/>
                <w:sz w:val="20"/>
                <w:szCs w:val="20"/>
                <w:lang w:val="en-GB"/>
                <w14:ligatures w14:val="none"/>
              </w:rPr>
              <w:t xml:space="preserve"> timely communication among relevant stakeholders on national focal points and designated ports, port inspection reports, </w:t>
            </w:r>
            <w:r w:rsidRPr="00090CCC">
              <w:rPr>
                <w:rFonts w:ascii="Cambria" w:eastAsia="Times New Roman" w:hAnsi="Cambria" w:cs="Calibri"/>
                <w:color w:val="000000"/>
                <w:kern w:val="0"/>
                <w:sz w:val="20"/>
                <w:szCs w:val="20"/>
                <w14:ligatures w14:val="none"/>
              </w:rPr>
              <w:t>advance request for port entry</w:t>
            </w:r>
            <w:r w:rsidRPr="00090CCC">
              <w:rPr>
                <w:rFonts w:ascii="Cambria" w:eastAsia="Times New Roman" w:hAnsi="Cambria" w:cs="Calibri"/>
                <w:color w:val="000000"/>
                <w:kern w:val="0"/>
                <w:sz w:val="20"/>
                <w:szCs w:val="20"/>
                <w:lang w:val="en-GB"/>
                <w14:ligatures w14:val="none"/>
              </w:rPr>
              <w:t xml:space="preserve"> (ARPE), port entry and use denials, and forms to report on any port and flag State actions. Additionally, it includes other functionalities </w:t>
            </w:r>
            <w:r w:rsidR="003C7125">
              <w:rPr>
                <w:rFonts w:ascii="Cambria" w:eastAsia="Times New Roman" w:hAnsi="Cambria" w:cs="Calibri"/>
                <w:color w:val="000000"/>
                <w:kern w:val="0"/>
                <w:sz w:val="20"/>
                <w:szCs w:val="20"/>
                <w:lang w:val="en-GB"/>
                <w14:ligatures w14:val="none"/>
              </w:rPr>
              <w:t xml:space="preserve">that support risk analysis </w:t>
            </w:r>
            <w:r w:rsidRPr="00090CCC">
              <w:rPr>
                <w:rFonts w:ascii="Cambria" w:eastAsia="Times New Roman" w:hAnsi="Cambria" w:cs="Calibri"/>
                <w:color w:val="000000"/>
                <w:kern w:val="0"/>
                <w:sz w:val="20"/>
                <w:szCs w:val="20"/>
                <w:lang w:val="en-GB"/>
                <w14:ligatures w14:val="none"/>
              </w:rPr>
              <w:t>such as</w:t>
            </w:r>
            <w:r w:rsidR="00506B7C">
              <w:rPr>
                <w:rFonts w:ascii="Cambria" w:eastAsia="Times New Roman" w:hAnsi="Cambria" w:cs="Calibri"/>
                <w:color w:val="000000"/>
                <w:kern w:val="0"/>
                <w:sz w:val="20"/>
                <w:szCs w:val="20"/>
                <w:lang w:val="en-GB"/>
                <w14:ligatures w14:val="none"/>
              </w:rPr>
              <w:t xml:space="preserve"> </w:t>
            </w:r>
            <w:r w:rsidR="003C7125">
              <w:rPr>
                <w:rFonts w:ascii="Cambria" w:eastAsia="Times New Roman" w:hAnsi="Cambria" w:cs="Calibri"/>
                <w:color w:val="000000"/>
                <w:kern w:val="0"/>
                <w:sz w:val="20"/>
                <w:szCs w:val="20"/>
                <w:lang w:val="en-GB"/>
                <w14:ligatures w14:val="none"/>
              </w:rPr>
              <w:t xml:space="preserve">the </w:t>
            </w:r>
            <w:r w:rsidR="00506B7C">
              <w:rPr>
                <w:rFonts w:ascii="Cambria" w:eastAsia="Times New Roman" w:hAnsi="Cambria" w:cs="Calibri"/>
                <w:color w:val="000000"/>
                <w:kern w:val="0"/>
                <w:sz w:val="20"/>
                <w:szCs w:val="20"/>
                <w:lang w:val="en-GB"/>
                <w14:ligatures w14:val="none"/>
              </w:rPr>
              <w:t>vessel profile, GIES Analytics,</w:t>
            </w:r>
            <w:r w:rsidRPr="00090CCC">
              <w:rPr>
                <w:rFonts w:ascii="Cambria" w:eastAsia="Times New Roman" w:hAnsi="Cambria" w:cs="Calibri"/>
                <w:color w:val="000000"/>
                <w:kern w:val="0"/>
                <w:sz w:val="20"/>
                <w:szCs w:val="20"/>
                <w:lang w:val="en-GB"/>
                <w14:ligatures w14:val="none"/>
              </w:rPr>
              <w:t xml:space="preserve"> </w:t>
            </w:r>
            <w:r w:rsidRPr="00C0425D">
              <w:rPr>
                <w:rFonts w:ascii="Cambria" w:eastAsia="Times New Roman" w:hAnsi="Cambria" w:cs="Calibri"/>
                <w:color w:val="000000"/>
                <w:kern w:val="0"/>
                <w:sz w:val="20"/>
                <w:szCs w:val="20"/>
                <w:lang w:val="en-GB"/>
                <w14:ligatures w14:val="none"/>
              </w:rPr>
              <w:t>li</w:t>
            </w:r>
            <w:r w:rsidR="006F1663" w:rsidRPr="00C0425D">
              <w:rPr>
                <w:rFonts w:ascii="Cambria" w:eastAsia="Times New Roman" w:hAnsi="Cambria" w:cs="Calibri"/>
                <w:color w:val="000000"/>
                <w:kern w:val="0"/>
                <w:sz w:val="20"/>
                <w:szCs w:val="20"/>
                <w:lang w:val="en-GB"/>
                <w14:ligatures w14:val="none"/>
              </w:rPr>
              <w:t>v</w:t>
            </w:r>
            <w:r w:rsidRPr="00C0425D">
              <w:rPr>
                <w:rFonts w:ascii="Cambria" w:eastAsia="Times New Roman" w:hAnsi="Cambria" w:cs="Calibri"/>
                <w:color w:val="000000"/>
                <w:kern w:val="0"/>
                <w:sz w:val="20"/>
                <w:szCs w:val="20"/>
                <w:lang w:val="en-GB"/>
                <w14:ligatures w14:val="none"/>
              </w:rPr>
              <w:t>e</w:t>
            </w:r>
            <w:r w:rsidRPr="00090CCC">
              <w:rPr>
                <w:rFonts w:ascii="Cambria" w:eastAsia="Times New Roman" w:hAnsi="Cambria" w:cs="Calibri"/>
                <w:color w:val="000000"/>
                <w:kern w:val="0"/>
                <w:sz w:val="20"/>
                <w:szCs w:val="20"/>
                <w:lang w:val="en-GB"/>
                <w14:ligatures w14:val="none"/>
              </w:rPr>
              <w:t xml:space="preserve"> chat, UN/FLUX</w:t>
            </w:r>
            <w:r w:rsidR="003C7125">
              <w:rPr>
                <w:rFonts w:ascii="Cambria" w:eastAsia="Times New Roman" w:hAnsi="Cambria" w:cs="Calibri"/>
                <w:color w:val="000000"/>
                <w:kern w:val="0"/>
                <w:sz w:val="20"/>
                <w:szCs w:val="20"/>
                <w:lang w:val="en-GB"/>
                <w14:ligatures w14:val="none"/>
              </w:rPr>
              <w:t>,</w:t>
            </w:r>
            <w:r w:rsidRPr="00090CCC">
              <w:rPr>
                <w:rFonts w:ascii="Cambria" w:eastAsia="Times New Roman" w:hAnsi="Cambria" w:cs="Calibri"/>
                <w:color w:val="000000"/>
                <w:kern w:val="0"/>
                <w:sz w:val="20"/>
                <w:szCs w:val="20"/>
                <w:lang w:val="en-GB"/>
                <w14:ligatures w14:val="none"/>
              </w:rPr>
              <w:t xml:space="preserve"> landing and transshipment declaration forms, and a section on entities that have been notified within published forms. </w:t>
            </w:r>
          </w:p>
        </w:tc>
      </w:tr>
      <w:tr w:rsidR="00AF7751" w:rsidRPr="00090CCC" w14:paraId="2CF3765D" w14:textId="77777777" w:rsidTr="00AF7751">
        <w:trPr>
          <w:gridAfter w:val="1"/>
          <w:wAfter w:w="8" w:type="dxa"/>
          <w:trHeight w:val="864"/>
        </w:trPr>
        <w:tc>
          <w:tcPr>
            <w:tcW w:w="2065" w:type="dxa"/>
            <w:vMerge/>
            <w:noWrap/>
            <w:vAlign w:val="center"/>
            <w:hideMark/>
          </w:tcPr>
          <w:p w14:paraId="1A278879"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p>
        </w:tc>
        <w:tc>
          <w:tcPr>
            <w:tcW w:w="1469" w:type="dxa"/>
            <w:noWrap/>
            <w:vAlign w:val="center"/>
            <w:hideMark/>
          </w:tcPr>
          <w:p w14:paraId="79AB3BEE" w14:textId="3D1BB5BA" w:rsidR="00AF7751" w:rsidRPr="00090CCC" w:rsidRDefault="00AF7751" w:rsidP="00C0425D">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39271F95" w14:textId="2A27A512"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The IOTC e-PSM provides an operational workflow for the submission and processing of </w:t>
            </w:r>
            <w:r w:rsidR="003C7125">
              <w:rPr>
                <w:rFonts w:ascii="Cambria" w:eastAsia="Times New Roman" w:hAnsi="Cambria" w:cs="Calibri"/>
                <w:color w:val="000000"/>
                <w:kern w:val="0"/>
                <w:sz w:val="20"/>
                <w:szCs w:val="20"/>
                <w:lang w:val="en-GB"/>
                <w14:ligatures w14:val="none"/>
              </w:rPr>
              <w:t>ARPE</w:t>
            </w:r>
            <w:r w:rsidRPr="00090CCC">
              <w:rPr>
                <w:rFonts w:ascii="Cambria" w:eastAsia="Times New Roman" w:hAnsi="Cambria" w:cs="Calibri"/>
                <w:color w:val="000000"/>
                <w:kern w:val="0"/>
                <w:sz w:val="20"/>
                <w:szCs w:val="20"/>
                <w:lang w:val="en-GB"/>
                <w14:ligatures w14:val="none"/>
              </w:rPr>
              <w:t>, port entry decisions, port inspection reports, requests for additional information, and related communications between port States, flag States and other relevant users. Additionally, the IOTC e-PSM incorporates landing and transhipment forms and functionalities such as preliminary risk assessment and an offline port inspection report application that enables port inspectors to digitize and transfer port inspection reports electronically.</w:t>
            </w:r>
          </w:p>
        </w:tc>
      </w:tr>
      <w:tr w:rsidR="00AF7751" w:rsidRPr="00090CCC" w14:paraId="3C1B2A17" w14:textId="77777777" w:rsidTr="00AF7751">
        <w:trPr>
          <w:gridAfter w:val="1"/>
          <w:wAfter w:w="8" w:type="dxa"/>
          <w:trHeight w:val="288"/>
        </w:trPr>
        <w:tc>
          <w:tcPr>
            <w:tcW w:w="2065" w:type="dxa"/>
            <w:vMerge w:val="restart"/>
            <w:noWrap/>
            <w:vAlign w:val="center"/>
            <w:hideMark/>
          </w:tcPr>
          <w:p w14:paraId="1F08AF4A"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Technology / architecture</w:t>
            </w:r>
          </w:p>
        </w:tc>
        <w:tc>
          <w:tcPr>
            <w:tcW w:w="1469" w:type="dxa"/>
            <w:noWrap/>
            <w:vAlign w:val="center"/>
            <w:hideMark/>
          </w:tcPr>
          <w:p w14:paraId="2B3978C9" w14:textId="0C47CA5E"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56DB74C2" w14:textId="30FCF15C"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GIES technological stack has a clear backend/frontend structure based in modern, stable and widely used technologies and a standard, well-supported relational database. It has a broad multilingual support and an </w:t>
            </w:r>
            <w:r w:rsidRPr="00090CCC">
              <w:rPr>
                <w:rFonts w:ascii="Cambria" w:eastAsia="Times New Roman" w:hAnsi="Cambria" w:cs="Calibri"/>
                <w:color w:val="000000"/>
                <w:kern w:val="0"/>
                <w:sz w:val="20"/>
                <w:szCs w:val="20"/>
                <w14:ligatures w14:val="none"/>
              </w:rPr>
              <w:t>application programming interface</w:t>
            </w:r>
            <w:r w:rsidRPr="00090CCC">
              <w:rPr>
                <w:rFonts w:ascii="Cambria" w:eastAsia="Times New Roman" w:hAnsi="Cambria" w:cs="Calibri"/>
                <w:color w:val="000000"/>
                <w:kern w:val="0"/>
                <w:sz w:val="20"/>
                <w:szCs w:val="20"/>
                <w:lang w:val="en-GB"/>
                <w14:ligatures w14:val="none"/>
              </w:rPr>
              <w:t xml:space="preserve"> (API) availability and UN/FLUX for interoperability. Although its "modular-monolithic" architecture is easier to deploy, maintain and govern, </w:t>
            </w:r>
            <w:r w:rsidR="00CE390C">
              <w:rPr>
                <w:rFonts w:ascii="Cambria" w:eastAsia="Times New Roman" w:hAnsi="Cambria" w:cs="Calibri"/>
                <w:color w:val="000000"/>
                <w:kern w:val="0"/>
                <w:sz w:val="20"/>
                <w:szCs w:val="20"/>
                <w:lang w:val="en-GB"/>
                <w14:ligatures w14:val="none"/>
              </w:rPr>
              <w:t xml:space="preserve">it </w:t>
            </w:r>
            <w:r w:rsidRPr="00090CCC">
              <w:rPr>
                <w:rFonts w:ascii="Cambria" w:eastAsia="Times New Roman" w:hAnsi="Cambria" w:cs="Calibri"/>
                <w:color w:val="000000"/>
                <w:kern w:val="0"/>
                <w:sz w:val="20"/>
                <w:szCs w:val="20"/>
                <w:lang w:val="en-GB"/>
                <w14:ligatures w14:val="none"/>
              </w:rPr>
              <w:t>may offer less flexibility than a fully decoupled system.</w:t>
            </w:r>
          </w:p>
        </w:tc>
      </w:tr>
      <w:tr w:rsidR="00AF7751" w:rsidRPr="00090CCC" w14:paraId="4226BD92" w14:textId="77777777" w:rsidTr="00AF7751">
        <w:trPr>
          <w:gridAfter w:val="1"/>
          <w:wAfter w:w="8" w:type="dxa"/>
          <w:trHeight w:val="288"/>
        </w:trPr>
        <w:tc>
          <w:tcPr>
            <w:tcW w:w="2065" w:type="dxa"/>
            <w:vMerge/>
            <w:noWrap/>
            <w:vAlign w:val="center"/>
            <w:hideMark/>
          </w:tcPr>
          <w:p w14:paraId="722D73DB"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54C29B02" w14:textId="6B177BD5" w:rsidR="00AF7751" w:rsidRPr="00090CCC" w:rsidRDefault="00AF7751" w:rsidP="00C0425D">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48C17EB5" w14:textId="6A6E182B"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The IOTC e-PSM option remains technically valid and operationally mature. It has important practical strengths, especially its end-to-end Regional Fisheries Monitoring Organizations (RFMOs) workflow, low infrastructure requirements and offline inspection mobile application. However, its architecture is more traditional, more monolithic, less clearly API</w:t>
            </w:r>
            <w:r w:rsidR="00CE390C">
              <w:rPr>
                <w:rFonts w:ascii="Cambria" w:eastAsia="Times New Roman" w:hAnsi="Cambria" w:cs="Calibri"/>
                <w:color w:val="000000"/>
                <w:kern w:val="0"/>
                <w:sz w:val="20"/>
                <w:szCs w:val="20"/>
                <w:lang w:val="en-GB"/>
                <w14:ligatures w14:val="none"/>
              </w:rPr>
              <w:noBreakHyphen/>
            </w:r>
            <w:r w:rsidRPr="00090CCC">
              <w:rPr>
                <w:rFonts w:ascii="Cambria" w:eastAsia="Times New Roman" w:hAnsi="Cambria" w:cs="Calibri"/>
                <w:color w:val="000000"/>
                <w:kern w:val="0"/>
                <w:sz w:val="20"/>
                <w:szCs w:val="20"/>
                <w:lang w:val="en-GB"/>
                <w14:ligatures w14:val="none"/>
              </w:rPr>
              <w:t>oriented and less flexible for future customisation. It may still be reliable and easier to deploy in low-connectivity or low-resource environments.</w:t>
            </w:r>
          </w:p>
        </w:tc>
      </w:tr>
      <w:tr w:rsidR="00AF7751" w:rsidRPr="00090CCC" w14:paraId="5EB6D07E" w14:textId="77777777" w:rsidTr="00AF7751">
        <w:trPr>
          <w:gridAfter w:val="1"/>
          <w:wAfter w:w="8" w:type="dxa"/>
          <w:trHeight w:val="288"/>
        </w:trPr>
        <w:tc>
          <w:tcPr>
            <w:tcW w:w="2065" w:type="dxa"/>
            <w:vMerge w:val="restart"/>
            <w:noWrap/>
            <w:vAlign w:val="center"/>
            <w:hideMark/>
          </w:tcPr>
          <w:p w14:paraId="76ED9693"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Integration and interoperability</w:t>
            </w:r>
          </w:p>
        </w:tc>
        <w:tc>
          <w:tcPr>
            <w:tcW w:w="1469" w:type="dxa"/>
            <w:noWrap/>
            <w:vAlign w:val="center"/>
            <w:hideMark/>
          </w:tcPr>
          <w:p w14:paraId="13B66B88" w14:textId="3F421956"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58480A0F" w14:textId="59DD9FDE" w:rsidR="00AF7751" w:rsidRPr="00CA48DC" w:rsidRDefault="00C70334" w:rsidP="00CA48DC">
            <w:pPr>
              <w:spacing w:after="0" w:line="240" w:lineRule="auto"/>
              <w:jc w:val="both"/>
              <w:rPr>
                <w:rFonts w:ascii="Cambria" w:eastAsia="Times New Roman" w:hAnsi="Cambria" w:cs="Calibri"/>
                <w:color w:val="000000"/>
                <w:kern w:val="0"/>
                <w:sz w:val="20"/>
                <w:szCs w:val="20"/>
                <w:lang w:val="en-GB"/>
                <w14:ligatures w14:val="none"/>
              </w:rPr>
            </w:pPr>
            <w:r w:rsidRPr="00CA48DC">
              <w:rPr>
                <w:rFonts w:ascii="Cambria" w:eastAsia="Times New Roman" w:hAnsi="Cambria" w:cs="Calibri"/>
                <w:color w:val="000000"/>
                <w:kern w:val="0"/>
                <w:sz w:val="20"/>
                <w:szCs w:val="20"/>
                <w:lang w:val="en-GB"/>
                <w14:ligatures w14:val="none"/>
              </w:rPr>
              <w:t>The c</w:t>
            </w:r>
            <w:r w:rsidR="00F035EB" w:rsidRPr="00CA48DC">
              <w:rPr>
                <w:rFonts w:ascii="Cambria" w:eastAsia="Times New Roman" w:hAnsi="Cambria" w:cs="Calibri"/>
                <w:color w:val="000000"/>
                <w:kern w:val="0"/>
                <w:sz w:val="20"/>
                <w:szCs w:val="20"/>
                <w:lang w:val="en-GB"/>
                <w14:ligatures w14:val="none"/>
              </w:rPr>
              <w:t>ustomized copy of GIES</w:t>
            </w:r>
            <w:r w:rsidR="00AF7751" w:rsidRPr="00CA48DC">
              <w:rPr>
                <w:rFonts w:ascii="Cambria" w:eastAsia="Times New Roman" w:hAnsi="Cambria" w:cs="Calibri"/>
                <w:color w:val="000000"/>
                <w:kern w:val="0"/>
                <w:sz w:val="20"/>
                <w:szCs w:val="20"/>
                <w:lang w:val="en-GB"/>
                <w14:ligatures w14:val="none"/>
              </w:rPr>
              <w:t xml:space="preserve"> would be fully compatible with, and easily connected </w:t>
            </w:r>
            <w:r w:rsidR="00BB1C11" w:rsidRPr="00CA48DC">
              <w:rPr>
                <w:rFonts w:ascii="Cambria" w:eastAsia="Times New Roman" w:hAnsi="Cambria" w:cs="Calibri"/>
                <w:color w:val="000000"/>
                <w:kern w:val="0"/>
                <w:sz w:val="20"/>
                <w:szCs w:val="20"/>
                <w:lang w:val="en-GB"/>
                <w14:ligatures w14:val="none"/>
              </w:rPr>
              <w:t xml:space="preserve">via API or FLUX </w:t>
            </w:r>
            <w:r w:rsidR="00AF7751" w:rsidRPr="00CA48DC">
              <w:rPr>
                <w:rFonts w:ascii="Cambria" w:eastAsia="Times New Roman" w:hAnsi="Cambria" w:cs="Calibri"/>
                <w:color w:val="000000"/>
                <w:kern w:val="0"/>
                <w:sz w:val="20"/>
                <w:szCs w:val="20"/>
                <w:lang w:val="en-GB"/>
                <w14:ligatures w14:val="none"/>
              </w:rPr>
              <w:t>to, the FAO GIES, as both systems would share the same source cod</w:t>
            </w:r>
            <w:r w:rsidR="00FB3040" w:rsidRPr="00CA48DC">
              <w:rPr>
                <w:rFonts w:ascii="Cambria" w:eastAsia="Times New Roman" w:hAnsi="Cambria" w:cs="Calibri"/>
                <w:color w:val="000000"/>
                <w:kern w:val="0"/>
                <w:sz w:val="20"/>
                <w:szCs w:val="20"/>
                <w:lang w:val="en-GB"/>
                <w14:ligatures w14:val="none"/>
              </w:rPr>
              <w:t>e</w:t>
            </w:r>
            <w:r w:rsidR="00AF7751" w:rsidRPr="00CA48DC">
              <w:rPr>
                <w:rFonts w:ascii="Cambria" w:eastAsia="Times New Roman" w:hAnsi="Cambria" w:cs="Calibri"/>
                <w:color w:val="000000"/>
                <w:kern w:val="0"/>
                <w:sz w:val="20"/>
                <w:szCs w:val="20"/>
                <w:lang w:val="en-GB"/>
                <w14:ligatures w14:val="none"/>
              </w:rPr>
              <w:t xml:space="preserve">. </w:t>
            </w:r>
            <w:r w:rsidR="00BB1C11" w:rsidRPr="00CA48DC">
              <w:rPr>
                <w:rFonts w:ascii="Cambria" w:eastAsia="Times New Roman" w:hAnsi="Cambria" w:cs="Calibri"/>
                <w:color w:val="000000"/>
                <w:kern w:val="0"/>
                <w:sz w:val="20"/>
                <w:szCs w:val="20"/>
                <w:lang w:val="en-GB"/>
                <w14:ligatures w14:val="none"/>
              </w:rPr>
              <w:t>Moreover,</w:t>
            </w:r>
            <w:r w:rsidR="00AF7751" w:rsidRPr="00CA48DC">
              <w:rPr>
                <w:rFonts w:ascii="Cambria" w:eastAsia="Times New Roman" w:hAnsi="Cambria" w:cs="Calibri"/>
                <w:color w:val="000000"/>
                <w:kern w:val="0"/>
                <w:sz w:val="20"/>
                <w:szCs w:val="20"/>
                <w:lang w:val="en-GB"/>
                <w14:ligatures w14:val="none"/>
              </w:rPr>
              <w:t xml:space="preserve"> establishing a connection between </w:t>
            </w:r>
            <w:r w:rsidR="00F035EB" w:rsidRPr="00CA48DC">
              <w:rPr>
                <w:rFonts w:ascii="Cambria" w:eastAsia="Times New Roman" w:hAnsi="Cambria" w:cs="Calibri"/>
                <w:color w:val="000000"/>
                <w:kern w:val="0"/>
                <w:sz w:val="20"/>
                <w:szCs w:val="20"/>
                <w:lang w:val="en-GB"/>
                <w14:ligatures w14:val="none"/>
              </w:rPr>
              <w:t xml:space="preserve">the </w:t>
            </w:r>
            <w:r w:rsidR="00AF7751" w:rsidRPr="00CA48DC">
              <w:rPr>
                <w:rFonts w:ascii="Cambria" w:eastAsia="Times New Roman" w:hAnsi="Cambria" w:cs="Calibri"/>
                <w:color w:val="000000"/>
                <w:kern w:val="0"/>
                <w:sz w:val="20"/>
                <w:szCs w:val="20"/>
                <w:lang w:val="en-GB"/>
                <w14:ligatures w14:val="none"/>
              </w:rPr>
              <w:t>GIES</w:t>
            </w:r>
            <w:r w:rsidR="00F035EB" w:rsidRPr="00CA48DC">
              <w:rPr>
                <w:rFonts w:ascii="Cambria" w:eastAsia="Times New Roman" w:hAnsi="Cambria" w:cs="Calibri"/>
                <w:color w:val="000000"/>
                <w:kern w:val="0"/>
                <w:sz w:val="20"/>
                <w:szCs w:val="20"/>
                <w:lang w:val="en-GB"/>
                <w14:ligatures w14:val="none"/>
              </w:rPr>
              <w:t xml:space="preserve"> copy</w:t>
            </w:r>
            <w:r w:rsidR="00AF7751" w:rsidRPr="00CA48DC">
              <w:rPr>
                <w:rFonts w:ascii="Cambria" w:eastAsia="Times New Roman" w:hAnsi="Cambria" w:cs="Calibri"/>
                <w:color w:val="000000"/>
                <w:kern w:val="0"/>
                <w:sz w:val="20"/>
                <w:szCs w:val="20"/>
                <w:lang w:val="en-GB"/>
                <w14:ligatures w14:val="none"/>
              </w:rPr>
              <w:t xml:space="preserve"> and the IOMS would also be feasible.</w:t>
            </w:r>
          </w:p>
        </w:tc>
      </w:tr>
      <w:tr w:rsidR="00AF7751" w:rsidRPr="00090CCC" w14:paraId="5D69A72F" w14:textId="77777777" w:rsidTr="00AF7751">
        <w:trPr>
          <w:gridAfter w:val="1"/>
          <w:wAfter w:w="8" w:type="dxa"/>
          <w:trHeight w:val="288"/>
        </w:trPr>
        <w:tc>
          <w:tcPr>
            <w:tcW w:w="2065" w:type="dxa"/>
            <w:vMerge/>
            <w:noWrap/>
            <w:vAlign w:val="center"/>
            <w:hideMark/>
          </w:tcPr>
          <w:p w14:paraId="31A04B09"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6D6B5D6D" w14:textId="16572570"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4AEC118A" w14:textId="0C8EF2E4"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The IOTC e-PSM includes “data exchange” modules, to connect to external systems. The ICCAT version of the </w:t>
            </w:r>
            <w:r w:rsidR="00FB3040">
              <w:rPr>
                <w:rFonts w:ascii="Cambria" w:eastAsia="Times New Roman" w:hAnsi="Cambria" w:cs="Calibri"/>
                <w:color w:val="000000"/>
                <w:kern w:val="0"/>
                <w:sz w:val="20"/>
                <w:szCs w:val="20"/>
                <w:lang w:val="en-GB"/>
                <w14:ligatures w14:val="none"/>
              </w:rPr>
              <w:t>system</w:t>
            </w:r>
            <w:r w:rsidRPr="00090CCC">
              <w:rPr>
                <w:rFonts w:ascii="Cambria" w:eastAsia="Times New Roman" w:hAnsi="Cambria" w:cs="Calibri"/>
                <w:color w:val="000000"/>
                <w:kern w:val="0"/>
                <w:sz w:val="20"/>
                <w:szCs w:val="20"/>
                <w:lang w:val="en-GB"/>
                <w14:ligatures w14:val="none"/>
              </w:rPr>
              <w:t xml:space="preserve"> will include a direct connection to FAO GIES to support structured data exchange for PSMA operational reporting. Data shared to FAO GIES will include port inspection reports, </w:t>
            </w:r>
            <w:r w:rsidR="00FB3040">
              <w:rPr>
                <w:rFonts w:ascii="Cambria" w:eastAsia="Times New Roman" w:hAnsi="Cambria" w:cs="Calibri"/>
                <w:color w:val="000000"/>
                <w:kern w:val="0"/>
                <w:sz w:val="20"/>
                <w:szCs w:val="20"/>
                <w:lang w:val="en-GB"/>
                <w14:ligatures w14:val="none"/>
              </w:rPr>
              <w:t>ARPE</w:t>
            </w:r>
            <w:r w:rsidRPr="00090CCC">
              <w:rPr>
                <w:rFonts w:ascii="Cambria" w:eastAsia="Times New Roman" w:hAnsi="Cambria" w:cs="Calibri"/>
                <w:color w:val="000000"/>
                <w:kern w:val="0"/>
                <w:sz w:val="20"/>
                <w:szCs w:val="20"/>
                <w:lang w:val="en-GB"/>
                <w14:ligatures w14:val="none"/>
              </w:rPr>
              <w:t xml:space="preserve"> and port entry denials. A connection to IOMS could be adapted.</w:t>
            </w:r>
          </w:p>
        </w:tc>
      </w:tr>
      <w:tr w:rsidR="000A4659" w:rsidRPr="00090CCC" w14:paraId="1AD1F17C" w14:textId="77777777" w:rsidTr="006C2BDB">
        <w:trPr>
          <w:trHeight w:val="288"/>
        </w:trPr>
        <w:tc>
          <w:tcPr>
            <w:tcW w:w="14147" w:type="dxa"/>
            <w:gridSpan w:val="4"/>
            <w:shd w:val="clear" w:color="auto" w:fill="D9D9D9" w:themeFill="background1" w:themeFillShade="D9"/>
            <w:noWrap/>
            <w:vAlign w:val="center"/>
            <w:hideMark/>
          </w:tcPr>
          <w:p w14:paraId="38AB330B" w14:textId="3C0AE8FA" w:rsidR="000A4659" w:rsidRPr="00090CCC" w:rsidRDefault="000A4659" w:rsidP="00B84F5D">
            <w:pPr>
              <w:spacing w:after="0" w:line="240" w:lineRule="auto"/>
              <w:jc w:val="both"/>
              <w:rPr>
                <w:rFonts w:ascii="Cambria" w:eastAsia="Times New Roman" w:hAnsi="Cambria" w:cs="Times New Roman"/>
                <w:b/>
                <w:bCs/>
                <w:kern w:val="0"/>
                <w:sz w:val="20"/>
                <w:szCs w:val="20"/>
                <w:lang w:val="en-GB"/>
                <w14:ligatures w14:val="none"/>
              </w:rPr>
            </w:pPr>
            <w:r w:rsidRPr="00090CCC">
              <w:rPr>
                <w:rFonts w:ascii="Cambria" w:eastAsia="Times New Roman" w:hAnsi="Cambria" w:cs="Calibri"/>
                <w:b/>
                <w:bCs/>
                <w:kern w:val="0"/>
                <w:sz w:val="20"/>
                <w:szCs w:val="20"/>
                <w:lang w:val="en-GB"/>
                <w14:ligatures w14:val="none"/>
              </w:rPr>
              <w:t>GOVERNANCE, CONFIDENTIALITY</w:t>
            </w:r>
          </w:p>
        </w:tc>
      </w:tr>
      <w:tr w:rsidR="00AF7751" w:rsidRPr="00090CCC" w14:paraId="53DF6D28" w14:textId="77777777" w:rsidTr="00AF7751">
        <w:trPr>
          <w:gridAfter w:val="1"/>
          <w:wAfter w:w="8" w:type="dxa"/>
          <w:trHeight w:val="288"/>
        </w:trPr>
        <w:tc>
          <w:tcPr>
            <w:tcW w:w="2065" w:type="dxa"/>
            <w:vMerge w:val="restart"/>
            <w:noWrap/>
            <w:vAlign w:val="center"/>
            <w:hideMark/>
          </w:tcPr>
          <w:p w14:paraId="770E060E"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System and data ownership</w:t>
            </w:r>
          </w:p>
        </w:tc>
        <w:tc>
          <w:tcPr>
            <w:tcW w:w="1469" w:type="dxa"/>
            <w:noWrap/>
            <w:vAlign w:val="center"/>
            <w:hideMark/>
          </w:tcPr>
          <w:p w14:paraId="700B43FE" w14:textId="3C0EDECC"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7B3C503F" w14:textId="1CA206C2" w:rsidR="00AF7751" w:rsidRPr="00090CCC" w:rsidRDefault="002F6546" w:rsidP="00CE390C">
            <w:pPr>
              <w:spacing w:after="120" w:line="240" w:lineRule="auto"/>
              <w:jc w:val="both"/>
              <w:rPr>
                <w:rFonts w:ascii="Cambria" w:eastAsia="Times New Roman" w:hAnsi="Cambria" w:cs="Calibri"/>
                <w:color w:val="000000"/>
                <w:kern w:val="0"/>
                <w:sz w:val="20"/>
                <w:szCs w:val="20"/>
                <w:lang w:val="en-GB"/>
                <w14:ligatures w14:val="none"/>
              </w:rPr>
            </w:pPr>
            <w:r w:rsidRPr="00C70334">
              <w:rPr>
                <w:rFonts w:ascii="Cambria" w:eastAsia="Times New Roman" w:hAnsi="Cambria" w:cs="Calibri"/>
                <w:color w:val="000000"/>
                <w:kern w:val="0"/>
                <w:sz w:val="20"/>
                <w:szCs w:val="20"/>
                <w:lang w:val="en-GB"/>
                <w14:ligatures w14:val="none"/>
              </w:rPr>
              <w:t>ICCAT would retain full ownership</w:t>
            </w:r>
            <w:r w:rsidR="00CA48DC">
              <w:rPr>
                <w:rFonts w:ascii="Cambria" w:eastAsia="Times New Roman" w:hAnsi="Cambria" w:cs="Calibri"/>
                <w:color w:val="000000"/>
                <w:kern w:val="0"/>
                <w:sz w:val="20"/>
                <w:szCs w:val="20"/>
                <w:lang w:val="en-GB"/>
                <w14:ligatures w14:val="none"/>
              </w:rPr>
              <w:t xml:space="preserve"> of the customized copy of the GIES</w:t>
            </w:r>
            <w:r w:rsidRPr="00C70334">
              <w:rPr>
                <w:rFonts w:ascii="Cambria" w:eastAsia="Times New Roman" w:hAnsi="Cambria" w:cs="Calibri"/>
                <w:color w:val="000000"/>
                <w:kern w:val="0"/>
                <w:sz w:val="20"/>
                <w:szCs w:val="20"/>
                <w:lang w:val="en-GB"/>
                <w14:ligatures w14:val="none"/>
              </w:rPr>
              <w:t xml:space="preserve">. </w:t>
            </w:r>
          </w:p>
        </w:tc>
      </w:tr>
      <w:tr w:rsidR="00AF7751" w:rsidRPr="00090CCC" w14:paraId="0714AD8F" w14:textId="77777777" w:rsidTr="00AF7751">
        <w:trPr>
          <w:gridAfter w:val="1"/>
          <w:wAfter w:w="8" w:type="dxa"/>
          <w:trHeight w:val="288"/>
        </w:trPr>
        <w:tc>
          <w:tcPr>
            <w:tcW w:w="2065" w:type="dxa"/>
            <w:vMerge/>
            <w:noWrap/>
            <w:vAlign w:val="center"/>
            <w:hideMark/>
          </w:tcPr>
          <w:p w14:paraId="60A0BBE3"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p>
        </w:tc>
        <w:tc>
          <w:tcPr>
            <w:tcW w:w="1469" w:type="dxa"/>
            <w:noWrap/>
            <w:vAlign w:val="center"/>
            <w:hideMark/>
          </w:tcPr>
          <w:p w14:paraId="1154CD02" w14:textId="0EEA11DA"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7D497B86" w14:textId="70E109CC"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ICCAT would retain full ownership. </w:t>
            </w:r>
          </w:p>
        </w:tc>
      </w:tr>
      <w:tr w:rsidR="00AF7751" w:rsidRPr="00090CCC" w14:paraId="499D9263" w14:textId="77777777" w:rsidTr="00AF7751">
        <w:trPr>
          <w:gridAfter w:val="1"/>
          <w:wAfter w:w="8" w:type="dxa"/>
          <w:trHeight w:val="288"/>
        </w:trPr>
        <w:tc>
          <w:tcPr>
            <w:tcW w:w="2065" w:type="dxa"/>
            <w:vMerge w:val="restart"/>
            <w:noWrap/>
            <w:vAlign w:val="center"/>
            <w:hideMark/>
          </w:tcPr>
          <w:p w14:paraId="6F5CAF9A"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Data confidentiality &amp; Security standards</w:t>
            </w:r>
          </w:p>
        </w:tc>
        <w:tc>
          <w:tcPr>
            <w:tcW w:w="1469" w:type="dxa"/>
            <w:noWrap/>
            <w:vAlign w:val="center"/>
            <w:hideMark/>
          </w:tcPr>
          <w:p w14:paraId="51C99A42" w14:textId="669A3490"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3E2FC4CC" w14:textId="1FA6ADE9"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In the FAO GIES submitted data remain under the ownership and control of the submitting stakeholders and authorised recipients</w:t>
            </w:r>
            <w:r w:rsidR="00FB3040">
              <w:rPr>
                <w:rFonts w:ascii="Cambria" w:eastAsia="Times New Roman" w:hAnsi="Cambria" w:cs="Calibri"/>
                <w:color w:val="000000"/>
                <w:kern w:val="0"/>
                <w:sz w:val="20"/>
                <w:szCs w:val="20"/>
                <w:lang w:val="en-GB"/>
                <w14:ligatures w14:val="none"/>
              </w:rPr>
              <w:t>. A</w:t>
            </w:r>
            <w:r w:rsidRPr="00090CCC">
              <w:rPr>
                <w:rFonts w:ascii="Cambria" w:eastAsia="Times New Roman" w:hAnsi="Cambria" w:cs="Calibri"/>
                <w:color w:val="000000"/>
                <w:kern w:val="0"/>
                <w:sz w:val="20"/>
                <w:szCs w:val="20"/>
                <w:lang w:val="en-GB"/>
                <w14:ligatures w14:val="none"/>
              </w:rPr>
              <w:t>ccess is role-based and limited to relevant stakeholders</w:t>
            </w:r>
            <w:r w:rsidR="00FB3040">
              <w:rPr>
                <w:rFonts w:ascii="Cambria" w:eastAsia="Times New Roman" w:hAnsi="Cambria" w:cs="Calibri"/>
                <w:color w:val="000000"/>
                <w:kern w:val="0"/>
                <w:sz w:val="20"/>
                <w:szCs w:val="20"/>
                <w:lang w:val="en-GB"/>
                <w14:ligatures w14:val="none"/>
              </w:rPr>
              <w:t>. I</w:t>
            </w:r>
            <w:r w:rsidRPr="00090CCC">
              <w:rPr>
                <w:rFonts w:ascii="Cambria" w:eastAsia="Times New Roman" w:hAnsi="Cambria" w:cs="Calibri"/>
                <w:color w:val="000000"/>
                <w:kern w:val="0"/>
                <w:sz w:val="20"/>
                <w:szCs w:val="20"/>
                <w:lang w:val="en-GB"/>
                <w14:ligatures w14:val="none"/>
              </w:rPr>
              <w:t xml:space="preserve">nformation is protected on a need-to-know basis and </w:t>
            </w:r>
            <w:r w:rsidR="00D044A6" w:rsidRPr="00090CCC">
              <w:rPr>
                <w:rFonts w:ascii="Cambria" w:eastAsia="Times New Roman" w:hAnsi="Cambria" w:cs="Calibri"/>
                <w:color w:val="000000"/>
                <w:kern w:val="0"/>
                <w:sz w:val="20"/>
                <w:szCs w:val="20"/>
                <w:lang w:val="en-GB"/>
                <w14:ligatures w14:val="none"/>
              </w:rPr>
              <w:t>confidentiality,</w:t>
            </w:r>
            <w:r w:rsidRPr="00090CCC">
              <w:rPr>
                <w:rFonts w:ascii="Cambria" w:eastAsia="Times New Roman" w:hAnsi="Cambria" w:cs="Calibri"/>
                <w:color w:val="000000"/>
                <w:kern w:val="0"/>
                <w:sz w:val="20"/>
                <w:szCs w:val="20"/>
                <w:lang w:val="en-GB"/>
                <w14:ligatures w14:val="none"/>
              </w:rPr>
              <w:t xml:space="preserve"> and privacy safeguards are clearly described. </w:t>
            </w:r>
            <w:r w:rsidR="00402370">
              <w:rPr>
                <w:rFonts w:ascii="Cambria" w:eastAsia="Times New Roman" w:hAnsi="Cambria" w:cs="Calibri"/>
                <w:color w:val="000000"/>
                <w:kern w:val="0"/>
                <w:sz w:val="20"/>
                <w:szCs w:val="20"/>
                <w:lang w:val="en-GB"/>
                <w14:ligatures w14:val="none"/>
              </w:rPr>
              <w:t>ICCAT would establish the business rules to indicate which entities have the right to submit and/or view information regardless of whether they are or</w:t>
            </w:r>
            <w:r w:rsidRPr="00090CCC">
              <w:rPr>
                <w:rFonts w:ascii="Cambria" w:eastAsia="Times New Roman" w:hAnsi="Cambria" w:cs="Calibri"/>
                <w:color w:val="000000"/>
                <w:kern w:val="0"/>
                <w:sz w:val="20"/>
                <w:szCs w:val="20"/>
                <w:lang w:val="en-GB"/>
                <w14:ligatures w14:val="none"/>
              </w:rPr>
              <w:t xml:space="preserve"> not Parties to the </w:t>
            </w:r>
            <w:proofErr w:type="gramStart"/>
            <w:r w:rsidRPr="00090CCC">
              <w:rPr>
                <w:rFonts w:ascii="Cambria" w:eastAsia="Times New Roman" w:hAnsi="Cambria" w:cs="Calibri"/>
                <w:color w:val="000000"/>
                <w:kern w:val="0"/>
                <w:sz w:val="20"/>
                <w:szCs w:val="20"/>
                <w:lang w:val="en-GB"/>
                <w14:ligatures w14:val="none"/>
              </w:rPr>
              <w:t>PSMA</w:t>
            </w:r>
            <w:r w:rsidR="00A81841">
              <w:rPr>
                <w:rFonts w:ascii="Cambria" w:eastAsia="Times New Roman" w:hAnsi="Cambria" w:cs="Calibri"/>
                <w:color w:val="000000"/>
                <w:kern w:val="0"/>
                <w:sz w:val="20"/>
                <w:szCs w:val="20"/>
                <w:lang w:val="en-GB"/>
                <w14:ligatures w14:val="none"/>
              </w:rPr>
              <w:t xml:space="preserve">, </w:t>
            </w:r>
            <w:r w:rsidR="00A81841" w:rsidRPr="00A81841">
              <w:rPr>
                <w:rFonts w:ascii="Cambria" w:eastAsia="Times New Roman" w:hAnsi="Cambria" w:cs="Calibri"/>
                <w:color w:val="000000"/>
                <w:kern w:val="0"/>
                <w:sz w:val="20"/>
                <w:szCs w:val="20"/>
                <w14:ligatures w14:val="none"/>
              </w:rPr>
              <w:t>and</w:t>
            </w:r>
            <w:proofErr w:type="gramEnd"/>
            <w:r w:rsidR="00A81841" w:rsidRPr="00A81841">
              <w:rPr>
                <w:rFonts w:ascii="Cambria" w:eastAsia="Times New Roman" w:hAnsi="Cambria" w:cs="Calibri"/>
                <w:color w:val="000000"/>
                <w:kern w:val="0"/>
                <w:sz w:val="20"/>
                <w:szCs w:val="20"/>
                <w14:ligatures w14:val="none"/>
              </w:rPr>
              <w:t xml:space="preserve"> would also determine which information is automatically transmitted to GIES</w:t>
            </w:r>
            <w:r w:rsidRPr="00090CCC">
              <w:rPr>
                <w:rFonts w:ascii="Cambria" w:eastAsia="Times New Roman" w:hAnsi="Cambria" w:cs="Calibri"/>
                <w:color w:val="000000"/>
                <w:kern w:val="0"/>
                <w:sz w:val="20"/>
                <w:szCs w:val="20"/>
                <w:lang w:val="en-GB"/>
                <w14:ligatures w14:val="none"/>
              </w:rPr>
              <w:t xml:space="preserve">. </w:t>
            </w:r>
          </w:p>
        </w:tc>
      </w:tr>
      <w:tr w:rsidR="00AF7751" w:rsidRPr="00090CCC" w14:paraId="7F9C2EE6" w14:textId="77777777" w:rsidTr="00AF7751">
        <w:trPr>
          <w:gridAfter w:val="1"/>
          <w:wAfter w:w="8" w:type="dxa"/>
          <w:trHeight w:val="288"/>
        </w:trPr>
        <w:tc>
          <w:tcPr>
            <w:tcW w:w="2065" w:type="dxa"/>
            <w:vMerge/>
            <w:noWrap/>
            <w:vAlign w:val="center"/>
            <w:hideMark/>
          </w:tcPr>
          <w:p w14:paraId="1F31AB76"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4F8B7EA5" w14:textId="6B6B45D3"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3586634C" w14:textId="44BB95B6" w:rsidR="00AF7751" w:rsidRPr="00090CCC" w:rsidRDefault="00AF7751" w:rsidP="00CE390C">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Similarly to FAO GIES, the IOTC e-PSM has an operational permission model embedded in the IOTC workflow that may need to be redesigned or adapted for ICCAT.</w:t>
            </w:r>
          </w:p>
        </w:tc>
      </w:tr>
      <w:tr w:rsidR="000A4659" w:rsidRPr="00090CCC" w14:paraId="0F9F5ADA" w14:textId="77777777" w:rsidTr="006C2BDB">
        <w:trPr>
          <w:trHeight w:val="288"/>
        </w:trPr>
        <w:tc>
          <w:tcPr>
            <w:tcW w:w="14147" w:type="dxa"/>
            <w:gridSpan w:val="4"/>
            <w:shd w:val="clear" w:color="auto" w:fill="D9D9D9" w:themeFill="background1" w:themeFillShade="D9"/>
            <w:noWrap/>
            <w:vAlign w:val="center"/>
            <w:hideMark/>
          </w:tcPr>
          <w:p w14:paraId="2B5FA73B" w14:textId="3A15E99E" w:rsidR="000A4659" w:rsidRPr="00090CCC" w:rsidRDefault="000A4659" w:rsidP="0083684F">
            <w:pPr>
              <w:spacing w:before="120" w:after="120" w:line="240" w:lineRule="auto"/>
              <w:jc w:val="both"/>
              <w:rPr>
                <w:rFonts w:ascii="Cambria" w:eastAsia="Times New Roman" w:hAnsi="Cambria" w:cs="Times New Roman"/>
                <w:b/>
                <w:bCs/>
                <w:kern w:val="0"/>
                <w:sz w:val="20"/>
                <w:szCs w:val="20"/>
                <w:lang w:val="en-GB"/>
                <w14:ligatures w14:val="none"/>
              </w:rPr>
            </w:pPr>
            <w:r w:rsidRPr="00090CCC">
              <w:rPr>
                <w:rFonts w:ascii="Cambria" w:eastAsia="Times New Roman" w:hAnsi="Cambria" w:cs="Calibri"/>
                <w:b/>
                <w:bCs/>
                <w:color w:val="000000"/>
                <w:kern w:val="0"/>
                <w:sz w:val="20"/>
                <w:szCs w:val="20"/>
                <w:lang w:val="en-GB"/>
                <w14:ligatures w14:val="none"/>
              </w:rPr>
              <w:t>COSTS &amp; TIMELINE</w:t>
            </w:r>
          </w:p>
        </w:tc>
      </w:tr>
      <w:tr w:rsidR="00AF7751" w:rsidRPr="00090CCC" w14:paraId="5631A65E" w14:textId="77777777" w:rsidTr="00AF7751">
        <w:trPr>
          <w:gridAfter w:val="1"/>
          <w:wAfter w:w="8" w:type="dxa"/>
          <w:trHeight w:val="288"/>
        </w:trPr>
        <w:tc>
          <w:tcPr>
            <w:tcW w:w="2065" w:type="dxa"/>
            <w:vMerge w:val="restart"/>
            <w:noWrap/>
            <w:vAlign w:val="center"/>
            <w:hideMark/>
          </w:tcPr>
          <w:p w14:paraId="4813D1E9"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Estimated implementation cost</w:t>
            </w:r>
          </w:p>
        </w:tc>
        <w:tc>
          <w:tcPr>
            <w:tcW w:w="1469" w:type="dxa"/>
            <w:noWrap/>
            <w:vAlign w:val="center"/>
            <w:hideMark/>
          </w:tcPr>
          <w:p w14:paraId="3B68C544" w14:textId="59379818"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3D649194" w14:textId="542450F1" w:rsidR="00AF7751" w:rsidRPr="00090CCC" w:rsidRDefault="00CA48DC" w:rsidP="00CE390C">
            <w:pPr>
              <w:spacing w:before="120" w:after="120"/>
              <w:jc w:val="both"/>
              <w:rPr>
                <w:rFonts w:ascii="Cambria" w:eastAsia="Times New Roman" w:hAnsi="Cambria" w:cs="Calibri"/>
                <w:color w:val="000000"/>
                <w:kern w:val="0"/>
                <w:sz w:val="20"/>
                <w:szCs w:val="20"/>
                <w:lang w:val="en-GB"/>
                <w14:ligatures w14:val="none"/>
              </w:rPr>
            </w:pPr>
            <w:r>
              <w:rPr>
                <w:rFonts w:ascii="Cambria" w:eastAsia="Times New Roman" w:hAnsi="Cambria" w:cs="Calibri"/>
                <w:color w:val="000000"/>
                <w:kern w:val="0"/>
                <w:sz w:val="20"/>
                <w:szCs w:val="20"/>
                <w:lang w:val="en-GB"/>
                <w14:ligatures w14:val="none"/>
              </w:rPr>
              <w:t>F</w:t>
            </w:r>
            <w:r w:rsidR="004E76CD" w:rsidRPr="00CA48DC">
              <w:rPr>
                <w:rFonts w:ascii="Cambria" w:eastAsia="Times New Roman" w:hAnsi="Cambria" w:cs="Calibri"/>
                <w:color w:val="000000"/>
                <w:kern w:val="0"/>
                <w:sz w:val="20"/>
                <w:szCs w:val="20"/>
                <w:lang w:val="en-GB"/>
                <w14:ligatures w14:val="none"/>
              </w:rPr>
              <w:t>ollowing the provision of the</w:t>
            </w:r>
            <w:r>
              <w:rPr>
                <w:rFonts w:ascii="Cambria" w:eastAsia="Times New Roman" w:hAnsi="Cambria" w:cs="Calibri"/>
                <w:color w:val="000000"/>
                <w:kern w:val="0"/>
                <w:sz w:val="20"/>
                <w:szCs w:val="20"/>
                <w:lang w:val="en-GB"/>
                <w14:ligatures w14:val="none"/>
              </w:rPr>
              <w:t xml:space="preserve"> GIES</w:t>
            </w:r>
            <w:r w:rsidR="004E76CD" w:rsidRPr="00CA48DC">
              <w:rPr>
                <w:rFonts w:ascii="Cambria" w:eastAsia="Times New Roman" w:hAnsi="Cambria" w:cs="Calibri"/>
                <w:color w:val="000000"/>
                <w:kern w:val="0"/>
                <w:sz w:val="20"/>
                <w:szCs w:val="20"/>
                <w:lang w:val="en-GB"/>
                <w14:ligatures w14:val="none"/>
              </w:rPr>
              <w:t xml:space="preserve"> code together with basic customization, ICCAT will </w:t>
            </w:r>
            <w:r w:rsidR="004F0323" w:rsidRPr="00CA48DC">
              <w:rPr>
                <w:rFonts w:ascii="Cambria" w:eastAsia="Times New Roman" w:hAnsi="Cambria" w:cs="Calibri"/>
                <w:color w:val="000000"/>
                <w:kern w:val="0"/>
                <w:sz w:val="20"/>
                <w:szCs w:val="20"/>
                <w:lang w:val="en-GB"/>
                <w14:ligatures w14:val="none"/>
              </w:rPr>
              <w:t>bear all costs including deployment/implementation</w:t>
            </w:r>
            <w:r w:rsidR="004E76CD" w:rsidRPr="00CA48DC">
              <w:rPr>
                <w:rFonts w:ascii="Cambria" w:eastAsia="Times New Roman" w:hAnsi="Cambria" w:cs="Calibri"/>
                <w:color w:val="000000"/>
                <w:kern w:val="0"/>
                <w:sz w:val="20"/>
                <w:szCs w:val="20"/>
                <w:lang w:val="en-GB"/>
                <w14:ligatures w14:val="none"/>
              </w:rPr>
              <w:t xml:space="preserve">. </w:t>
            </w:r>
          </w:p>
        </w:tc>
      </w:tr>
      <w:tr w:rsidR="00AF7751" w:rsidRPr="00090CCC" w14:paraId="0A765448" w14:textId="77777777" w:rsidTr="00AF7751">
        <w:trPr>
          <w:gridAfter w:val="1"/>
          <w:wAfter w:w="8" w:type="dxa"/>
          <w:trHeight w:val="576"/>
        </w:trPr>
        <w:tc>
          <w:tcPr>
            <w:tcW w:w="2065" w:type="dxa"/>
            <w:vMerge/>
            <w:noWrap/>
            <w:vAlign w:val="center"/>
            <w:hideMark/>
          </w:tcPr>
          <w:p w14:paraId="23943259"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p>
        </w:tc>
        <w:tc>
          <w:tcPr>
            <w:tcW w:w="1469" w:type="dxa"/>
            <w:noWrap/>
            <w:vAlign w:val="center"/>
            <w:hideMark/>
          </w:tcPr>
          <w:p w14:paraId="075C541B" w14:textId="0D62A046"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7C134621" w14:textId="76C3A1E8"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For the IOTC e-PSM adaptation, the costs would be borne by ICCAT. The information provided indicates that minimum customisation would require approximately 40 consultancy days over an 11–15 week</w:t>
            </w:r>
            <w:r w:rsidR="00D044A6">
              <w:rPr>
                <w:rFonts w:ascii="Cambria" w:eastAsia="Times New Roman" w:hAnsi="Cambria" w:cs="Calibri"/>
                <w:color w:val="000000"/>
                <w:kern w:val="0"/>
                <w:sz w:val="20"/>
                <w:szCs w:val="20"/>
                <w:lang w:val="en-GB"/>
                <w14:ligatures w14:val="none"/>
              </w:rPr>
              <w:t>s</w:t>
            </w:r>
            <w:r w:rsidRPr="00090CCC">
              <w:rPr>
                <w:rFonts w:ascii="Cambria" w:eastAsia="Times New Roman" w:hAnsi="Cambria" w:cs="Calibri"/>
                <w:color w:val="000000"/>
                <w:kern w:val="0"/>
                <w:sz w:val="20"/>
                <w:szCs w:val="20"/>
                <w:lang w:val="en-GB"/>
                <w14:ligatures w14:val="none"/>
              </w:rPr>
              <w:t xml:space="preserve"> period, including analysis/workshops, adaptation and configuration, installation and training of Secretariat key users.</w:t>
            </w:r>
          </w:p>
        </w:tc>
      </w:tr>
      <w:tr w:rsidR="00AF7751" w:rsidRPr="00090CCC" w14:paraId="32F42E61" w14:textId="77777777" w:rsidTr="00AF7751">
        <w:trPr>
          <w:gridAfter w:val="1"/>
          <w:wAfter w:w="8" w:type="dxa"/>
          <w:trHeight w:val="288"/>
        </w:trPr>
        <w:tc>
          <w:tcPr>
            <w:tcW w:w="2065" w:type="dxa"/>
            <w:vMerge w:val="restart"/>
            <w:noWrap/>
            <w:vAlign w:val="center"/>
            <w:hideMark/>
          </w:tcPr>
          <w:p w14:paraId="233006BA" w14:textId="7A9A4CB8"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Estimated annual operational &amp; maintenance costs</w:t>
            </w:r>
          </w:p>
        </w:tc>
        <w:tc>
          <w:tcPr>
            <w:tcW w:w="1469" w:type="dxa"/>
            <w:noWrap/>
            <w:vAlign w:val="center"/>
            <w:hideMark/>
          </w:tcPr>
          <w:p w14:paraId="047EE551" w14:textId="2C4A18BE"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132FFC71" w14:textId="39E70817" w:rsidR="00AF7751" w:rsidRPr="00CA48DC" w:rsidRDefault="004E76CD" w:rsidP="00CA48DC">
            <w:pPr>
              <w:spacing w:before="120" w:after="120" w:line="240" w:lineRule="auto"/>
              <w:jc w:val="both"/>
              <w:rPr>
                <w:rFonts w:ascii="Cambria" w:eastAsia="Times New Roman" w:hAnsi="Cambria" w:cs="Calibri"/>
                <w:color w:val="000000"/>
                <w:kern w:val="0"/>
                <w:sz w:val="20"/>
                <w:szCs w:val="20"/>
                <w:lang w:val="en-GB"/>
                <w14:ligatures w14:val="none"/>
              </w:rPr>
            </w:pPr>
            <w:r w:rsidRPr="00CA48DC">
              <w:rPr>
                <w:rFonts w:ascii="Cambria" w:eastAsia="Times New Roman" w:hAnsi="Cambria" w:cs="Calibri"/>
                <w:color w:val="000000"/>
                <w:kern w:val="0"/>
                <w:sz w:val="20"/>
                <w:szCs w:val="20"/>
                <w:lang w:val="en-GB"/>
                <w14:ligatures w14:val="none"/>
              </w:rPr>
              <w:t>ICCAT is</w:t>
            </w:r>
            <w:r w:rsidR="00AF7751" w:rsidRPr="00CA48DC">
              <w:rPr>
                <w:rFonts w:ascii="Cambria" w:eastAsia="Times New Roman" w:hAnsi="Cambria" w:cs="Calibri"/>
                <w:color w:val="000000"/>
                <w:kern w:val="0"/>
                <w:sz w:val="20"/>
                <w:szCs w:val="20"/>
                <w:lang w:val="en-GB"/>
                <w14:ligatures w14:val="none"/>
              </w:rPr>
              <w:t xml:space="preserve"> expected to </w:t>
            </w:r>
            <w:r w:rsidR="00EB00C5" w:rsidRPr="00CA48DC">
              <w:rPr>
                <w:rFonts w:ascii="Cambria" w:eastAsia="Times New Roman" w:hAnsi="Cambria" w:cs="Calibri"/>
                <w:color w:val="000000"/>
                <w:kern w:val="0"/>
                <w:sz w:val="20"/>
                <w:szCs w:val="20"/>
                <w:lang w:val="en-GB"/>
                <w14:ligatures w14:val="none"/>
              </w:rPr>
              <w:t>cover all costs</w:t>
            </w:r>
            <w:r w:rsidR="00AF7751" w:rsidRPr="00CA48DC">
              <w:rPr>
                <w:rFonts w:ascii="Cambria" w:eastAsia="Times New Roman" w:hAnsi="Cambria" w:cs="Calibri"/>
                <w:color w:val="000000"/>
                <w:kern w:val="0"/>
                <w:sz w:val="20"/>
                <w:szCs w:val="20"/>
                <w:lang w:val="en-GB"/>
                <w14:ligatures w14:val="none"/>
              </w:rPr>
              <w:t xml:space="preserve">. </w:t>
            </w:r>
            <w:r w:rsidR="00954985" w:rsidRPr="00CA48DC">
              <w:rPr>
                <w:rFonts w:ascii="Cambria" w:eastAsia="Times New Roman" w:hAnsi="Cambria" w:cs="Calibri"/>
                <w:color w:val="000000"/>
                <w:kern w:val="0"/>
                <w:sz w:val="20"/>
                <w:szCs w:val="20"/>
                <w:lang w:val="en-GB"/>
                <w14:ligatures w14:val="none"/>
              </w:rPr>
              <w:t>Since ICCAT lacks the internal staff and capacity to handle software maintenance and development in-house, these tasks would need to be outsourced to an external contractor. In this regard, FAO highlighted the possibility of hiring the original developer of GIES (either directly or through FAO), which would offer significant benefits in terms of system continuity, technical expertise, and cost efficiency</w:t>
            </w:r>
            <w:r w:rsidRPr="00CA48DC">
              <w:rPr>
                <w:rFonts w:ascii="Cambria" w:eastAsia="Times New Roman" w:hAnsi="Cambria" w:cs="Calibri"/>
                <w:color w:val="000000"/>
                <w:kern w:val="0"/>
                <w:sz w:val="20"/>
                <w:szCs w:val="20"/>
                <w:lang w:val="en-GB"/>
                <w14:ligatures w14:val="none"/>
              </w:rPr>
              <w:t xml:space="preserve">. </w:t>
            </w:r>
            <w:r w:rsidR="00BB1C11" w:rsidRPr="00CA48DC">
              <w:rPr>
                <w:rFonts w:ascii="Cambria" w:eastAsia="Times New Roman" w:hAnsi="Cambria" w:cs="Calibri"/>
                <w:color w:val="000000"/>
                <w:kern w:val="0"/>
                <w:sz w:val="20"/>
                <w:szCs w:val="20"/>
                <w:lang w:val="en-GB"/>
                <w14:ligatures w14:val="none"/>
              </w:rPr>
              <w:t xml:space="preserve">The estimated costs would depend on the service provider. </w:t>
            </w:r>
            <w:r w:rsidR="0032237C" w:rsidRPr="00CA48DC">
              <w:rPr>
                <w:rFonts w:ascii="Cambria" w:eastAsia="Times New Roman" w:hAnsi="Cambria" w:cs="Calibri"/>
                <w:color w:val="000000"/>
                <w:kern w:val="0"/>
                <w:sz w:val="20"/>
                <w:szCs w:val="20"/>
                <w:lang w:val="en-GB"/>
                <w14:ligatures w14:val="none"/>
              </w:rPr>
              <w:t xml:space="preserve">Cloud hosting costs </w:t>
            </w:r>
            <w:r w:rsidR="00EB00C5" w:rsidRPr="00CA48DC">
              <w:rPr>
                <w:rFonts w:ascii="Cambria" w:eastAsia="Times New Roman" w:hAnsi="Cambria" w:cs="Calibri"/>
                <w:color w:val="000000"/>
                <w:kern w:val="0"/>
                <w:sz w:val="20"/>
                <w:szCs w:val="20"/>
                <w:lang w:val="en-GB"/>
                <w14:ligatures w14:val="none"/>
              </w:rPr>
              <w:t>w</w:t>
            </w:r>
            <w:r w:rsidR="0032237C" w:rsidRPr="00CA48DC">
              <w:rPr>
                <w:rFonts w:ascii="Cambria" w:eastAsia="Times New Roman" w:hAnsi="Cambria" w:cs="Calibri"/>
                <w:color w:val="000000"/>
                <w:kern w:val="0"/>
                <w:sz w:val="20"/>
                <w:szCs w:val="20"/>
                <w:lang w:val="en-GB"/>
                <w14:ligatures w14:val="none"/>
              </w:rPr>
              <w:t>ould be expected to range from 1,000 – 2,300 USD</w:t>
            </w:r>
            <w:r w:rsidR="00EB00C5" w:rsidRPr="00CA48DC">
              <w:rPr>
                <w:rFonts w:ascii="Cambria" w:eastAsia="Times New Roman" w:hAnsi="Cambria" w:cs="Calibri"/>
                <w:color w:val="000000"/>
                <w:kern w:val="0"/>
                <w:sz w:val="20"/>
                <w:szCs w:val="20"/>
                <w:lang w:val="en-GB"/>
                <w14:ligatures w14:val="none"/>
              </w:rPr>
              <w:t>/</w:t>
            </w:r>
            <w:r w:rsidR="0032237C" w:rsidRPr="00CA48DC">
              <w:rPr>
                <w:rFonts w:ascii="Cambria" w:eastAsia="Times New Roman" w:hAnsi="Cambria" w:cs="Calibri"/>
                <w:color w:val="000000"/>
                <w:kern w:val="0"/>
                <w:sz w:val="20"/>
                <w:szCs w:val="20"/>
                <w:lang w:val="en-GB"/>
                <w14:ligatures w14:val="none"/>
              </w:rPr>
              <w:t xml:space="preserve">year. </w:t>
            </w:r>
            <w:r w:rsidR="00AF7751" w:rsidRPr="00CA48DC">
              <w:rPr>
                <w:rFonts w:ascii="Cambria" w:eastAsia="Times New Roman" w:hAnsi="Cambria" w:cs="Calibri"/>
                <w:color w:val="000000"/>
                <w:kern w:val="0"/>
                <w:sz w:val="20"/>
                <w:szCs w:val="20"/>
                <w:lang w:val="en-GB"/>
                <w14:ligatures w14:val="none"/>
              </w:rPr>
              <w:t xml:space="preserve">FAO </w:t>
            </w:r>
            <w:r w:rsidR="004F0323" w:rsidRPr="00CA48DC">
              <w:rPr>
                <w:rFonts w:ascii="Cambria" w:eastAsia="Times New Roman" w:hAnsi="Cambria" w:cs="Calibri"/>
                <w:color w:val="000000"/>
                <w:kern w:val="0"/>
                <w:sz w:val="20"/>
                <w:szCs w:val="20"/>
                <w:lang w:val="en-GB"/>
                <w14:ligatures w14:val="none"/>
              </w:rPr>
              <w:t>offers</w:t>
            </w:r>
            <w:r w:rsidR="00AF7751" w:rsidRPr="00CA48DC">
              <w:rPr>
                <w:rFonts w:ascii="Cambria" w:eastAsia="Times New Roman" w:hAnsi="Cambria" w:cs="Calibri"/>
                <w:color w:val="000000"/>
                <w:kern w:val="0"/>
                <w:sz w:val="20"/>
                <w:szCs w:val="20"/>
                <w:lang w:val="en-GB"/>
                <w14:ligatures w14:val="none"/>
              </w:rPr>
              <w:t xml:space="preserve"> nonetheless </w:t>
            </w:r>
            <w:r w:rsidR="004F0323" w:rsidRPr="00CA48DC">
              <w:rPr>
                <w:rFonts w:ascii="Cambria" w:eastAsia="Times New Roman" w:hAnsi="Cambria" w:cs="Calibri"/>
                <w:color w:val="000000"/>
                <w:kern w:val="0"/>
                <w:sz w:val="20"/>
                <w:szCs w:val="20"/>
                <w:lang w:val="en-GB"/>
                <w14:ligatures w14:val="none"/>
              </w:rPr>
              <w:t xml:space="preserve">to </w:t>
            </w:r>
            <w:r w:rsidR="00AF7751" w:rsidRPr="00CA48DC">
              <w:rPr>
                <w:rFonts w:ascii="Cambria" w:eastAsia="Times New Roman" w:hAnsi="Cambria" w:cs="Calibri"/>
                <w:color w:val="000000"/>
                <w:kern w:val="0"/>
                <w:sz w:val="20"/>
                <w:szCs w:val="20"/>
                <w:lang w:val="en-GB"/>
                <w14:ligatures w14:val="none"/>
              </w:rPr>
              <w:t>provide</w:t>
            </w:r>
            <w:r w:rsidR="00402370" w:rsidRPr="00CA48DC">
              <w:rPr>
                <w:rFonts w:ascii="Cambria" w:eastAsia="Times New Roman" w:hAnsi="Cambria" w:cs="Calibri"/>
                <w:color w:val="000000"/>
                <w:kern w:val="0"/>
                <w:sz w:val="20"/>
                <w:szCs w:val="20"/>
                <w:lang w:val="en-GB"/>
                <w14:ligatures w14:val="none"/>
              </w:rPr>
              <w:t xml:space="preserve"> for free</w:t>
            </w:r>
            <w:r w:rsidR="00AF7751" w:rsidRPr="00CA48DC">
              <w:rPr>
                <w:rFonts w:ascii="Cambria" w:eastAsia="Times New Roman" w:hAnsi="Cambria" w:cs="Calibri"/>
                <w:color w:val="000000"/>
                <w:kern w:val="0"/>
                <w:sz w:val="20"/>
                <w:szCs w:val="20"/>
                <w:lang w:val="en-GB"/>
                <w14:ligatures w14:val="none"/>
              </w:rPr>
              <w:t xml:space="preserve"> the code </w:t>
            </w:r>
            <w:r w:rsidR="00CE0C71" w:rsidRPr="00CA48DC">
              <w:rPr>
                <w:rFonts w:ascii="Cambria" w:eastAsia="Times New Roman" w:hAnsi="Cambria" w:cs="Calibri"/>
                <w:color w:val="000000"/>
                <w:kern w:val="0"/>
                <w:sz w:val="20"/>
                <w:szCs w:val="20"/>
                <w:lang w:val="en-GB"/>
                <w14:ligatures w14:val="none"/>
              </w:rPr>
              <w:t xml:space="preserve">of any </w:t>
            </w:r>
            <w:r w:rsidR="00AF7751" w:rsidRPr="00CA48DC">
              <w:rPr>
                <w:rFonts w:ascii="Cambria" w:eastAsia="Times New Roman" w:hAnsi="Cambria" w:cs="Calibri"/>
                <w:color w:val="000000"/>
                <w:kern w:val="0"/>
                <w:sz w:val="20"/>
                <w:szCs w:val="20"/>
                <w:lang w:val="en-GB"/>
                <w14:ligatures w14:val="none"/>
              </w:rPr>
              <w:t xml:space="preserve">new features developed after the copy is provided to </w:t>
            </w:r>
            <w:r w:rsidR="00402370" w:rsidRPr="00CA48DC">
              <w:rPr>
                <w:rFonts w:ascii="Cambria" w:eastAsia="Times New Roman" w:hAnsi="Cambria" w:cs="Calibri"/>
                <w:color w:val="000000"/>
                <w:kern w:val="0"/>
                <w:sz w:val="20"/>
                <w:szCs w:val="20"/>
                <w:lang w:val="en-GB"/>
                <w14:ligatures w14:val="none"/>
              </w:rPr>
              <w:t>ICCAT to be integrated, as relevant</w:t>
            </w:r>
            <w:r w:rsidR="00AF7751" w:rsidRPr="00CA48DC">
              <w:rPr>
                <w:rFonts w:ascii="Cambria" w:eastAsia="Times New Roman" w:hAnsi="Cambria" w:cs="Calibri"/>
                <w:color w:val="000000"/>
                <w:kern w:val="0"/>
                <w:sz w:val="20"/>
                <w:szCs w:val="20"/>
                <w:lang w:val="en-GB"/>
                <w14:ligatures w14:val="none"/>
              </w:rPr>
              <w:t xml:space="preserve">. </w:t>
            </w:r>
            <w:r w:rsidR="0032237C" w:rsidRPr="00CA48DC">
              <w:rPr>
                <w:rFonts w:ascii="Cambria" w:eastAsia="Times New Roman" w:hAnsi="Cambria" w:cs="Calibri"/>
                <w:color w:val="000000"/>
                <w:kern w:val="0"/>
                <w:sz w:val="20"/>
                <w:szCs w:val="20"/>
                <w:lang w:val="en-GB"/>
                <w14:ligatures w14:val="none"/>
              </w:rPr>
              <w:t xml:space="preserve"> Maintenance costs would average around </w:t>
            </w:r>
            <w:r w:rsidR="00EB00C5" w:rsidRPr="00CA48DC">
              <w:rPr>
                <w:rFonts w:ascii="Cambria" w:eastAsia="Times New Roman" w:hAnsi="Cambria" w:cs="Calibri"/>
                <w:color w:val="000000"/>
                <w:kern w:val="0"/>
                <w:sz w:val="20"/>
                <w:szCs w:val="20"/>
                <w:lang w:val="en-GB"/>
                <w14:ligatures w14:val="none"/>
              </w:rPr>
              <w:t>2</w:t>
            </w:r>
            <w:r w:rsidR="0032237C" w:rsidRPr="00CA48DC">
              <w:rPr>
                <w:rFonts w:ascii="Cambria" w:eastAsia="Times New Roman" w:hAnsi="Cambria" w:cs="Calibri"/>
                <w:color w:val="000000"/>
                <w:kern w:val="0"/>
                <w:sz w:val="20"/>
                <w:szCs w:val="20"/>
                <w:lang w:val="en-GB"/>
                <w14:ligatures w14:val="none"/>
              </w:rPr>
              <w:t xml:space="preserve"> working days of a developer per month</w:t>
            </w:r>
            <w:r w:rsidR="00EB00C5" w:rsidRPr="00CA48DC">
              <w:rPr>
                <w:rFonts w:ascii="Cambria" w:eastAsia="Times New Roman" w:hAnsi="Cambria" w:cs="Calibri"/>
                <w:color w:val="000000"/>
                <w:kern w:val="0"/>
                <w:sz w:val="20"/>
                <w:szCs w:val="20"/>
                <w:lang w:val="en-GB"/>
                <w14:ligatures w14:val="none"/>
              </w:rPr>
              <w:t xml:space="preserve">. </w:t>
            </w:r>
          </w:p>
        </w:tc>
      </w:tr>
      <w:tr w:rsidR="00AF7751" w:rsidRPr="00090CCC" w14:paraId="318BA62C" w14:textId="77777777" w:rsidTr="00AF7751">
        <w:trPr>
          <w:gridAfter w:val="1"/>
          <w:wAfter w:w="8" w:type="dxa"/>
          <w:trHeight w:val="288"/>
        </w:trPr>
        <w:tc>
          <w:tcPr>
            <w:tcW w:w="2065" w:type="dxa"/>
            <w:vMerge/>
            <w:noWrap/>
            <w:vAlign w:val="center"/>
            <w:hideMark/>
          </w:tcPr>
          <w:p w14:paraId="1B12EC17"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p>
        </w:tc>
        <w:tc>
          <w:tcPr>
            <w:tcW w:w="1469" w:type="dxa"/>
            <w:noWrap/>
            <w:vAlign w:val="center"/>
            <w:hideMark/>
          </w:tcPr>
          <w:p w14:paraId="3FF7FBD5" w14:textId="10421195"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2784ED2D" w14:textId="495E8DF7" w:rsidR="00AF7751" w:rsidRPr="00090CCC" w:rsidRDefault="00AF7751" w:rsidP="0083684F">
            <w:p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 xml:space="preserve">For the IOTC e-PSM, there would be no license cost, as the software is free, and cloud hosting would be approximately </w:t>
            </w:r>
            <w:r w:rsidR="003664C3">
              <w:rPr>
                <w:rFonts w:ascii="Cambria" w:eastAsia="Times New Roman" w:hAnsi="Cambria" w:cs="Calibri"/>
                <w:color w:val="000000"/>
                <w:kern w:val="0"/>
                <w:sz w:val="20"/>
                <w:szCs w:val="20"/>
                <w:lang w:val="en-GB"/>
                <w14:ligatures w14:val="none"/>
              </w:rPr>
              <w:t>7</w:t>
            </w:r>
            <w:r w:rsidRPr="00090CCC">
              <w:rPr>
                <w:rFonts w:ascii="Cambria" w:eastAsia="Times New Roman" w:hAnsi="Cambria" w:cs="Calibri"/>
                <w:color w:val="000000"/>
                <w:kern w:val="0"/>
                <w:sz w:val="20"/>
                <w:szCs w:val="20"/>
                <w:lang w:val="en-GB"/>
                <w14:ligatures w14:val="none"/>
              </w:rPr>
              <w:t>00</w:t>
            </w:r>
            <w:r w:rsidR="003664C3">
              <w:rPr>
                <w:rFonts w:ascii="Cambria" w:eastAsia="Times New Roman" w:hAnsi="Cambria" w:cs="Calibri"/>
                <w:color w:val="000000"/>
                <w:kern w:val="0"/>
                <w:sz w:val="20"/>
                <w:szCs w:val="20"/>
                <w:lang w:val="en-GB"/>
                <w14:ligatures w14:val="none"/>
              </w:rPr>
              <w:t xml:space="preserve"> USD/</w:t>
            </w:r>
            <w:r w:rsidRPr="00090CCC">
              <w:rPr>
                <w:rFonts w:ascii="Cambria" w:eastAsia="Times New Roman" w:hAnsi="Cambria" w:cs="Calibri"/>
                <w:color w:val="000000"/>
                <w:kern w:val="0"/>
                <w:sz w:val="20"/>
                <w:szCs w:val="20"/>
                <w:lang w:val="en-GB"/>
                <w14:ligatures w14:val="none"/>
              </w:rPr>
              <w:t>year. Approximately, 50 developer days for backstopping support, optimisation and improvements would be required annually.</w:t>
            </w:r>
          </w:p>
        </w:tc>
      </w:tr>
      <w:tr w:rsidR="00AF7751" w:rsidRPr="00090CCC" w14:paraId="3788D597" w14:textId="77777777" w:rsidTr="00AF7751">
        <w:trPr>
          <w:gridAfter w:val="1"/>
          <w:wAfter w:w="8" w:type="dxa"/>
          <w:trHeight w:val="288"/>
        </w:trPr>
        <w:tc>
          <w:tcPr>
            <w:tcW w:w="2065" w:type="dxa"/>
            <w:vMerge w:val="restart"/>
            <w:noWrap/>
            <w:vAlign w:val="center"/>
            <w:hideMark/>
          </w:tcPr>
          <w:p w14:paraId="1A1AFFCF" w14:textId="77777777" w:rsidR="00AF7751" w:rsidRPr="00090CCC" w:rsidRDefault="00AF7751" w:rsidP="00AF7751">
            <w:pPr>
              <w:spacing w:after="0" w:line="240" w:lineRule="auto"/>
              <w:rPr>
                <w:rFonts w:ascii="Cambria" w:eastAsia="Times New Roman" w:hAnsi="Cambria" w:cs="Calibri"/>
                <w:kern w:val="0"/>
                <w:sz w:val="20"/>
                <w:szCs w:val="20"/>
                <w:lang w:val="en-GB"/>
                <w14:ligatures w14:val="none"/>
              </w:rPr>
            </w:pPr>
            <w:r w:rsidRPr="00090CCC">
              <w:rPr>
                <w:rFonts w:ascii="Cambria" w:eastAsia="Times New Roman" w:hAnsi="Cambria" w:cs="Calibri"/>
                <w:kern w:val="0"/>
                <w:sz w:val="20"/>
                <w:szCs w:val="20"/>
                <w:lang w:val="en-GB"/>
                <w14:ligatures w14:val="none"/>
              </w:rPr>
              <w:t>Estimated time to full deployment</w:t>
            </w:r>
          </w:p>
        </w:tc>
        <w:tc>
          <w:tcPr>
            <w:tcW w:w="1469" w:type="dxa"/>
            <w:noWrap/>
            <w:vAlign w:val="center"/>
            <w:hideMark/>
          </w:tcPr>
          <w:p w14:paraId="18D46E43" w14:textId="75E49002"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2896AD73" w14:textId="3002ECB8" w:rsidR="00AF7751" w:rsidRPr="00EB00C5" w:rsidRDefault="00CA48DC" w:rsidP="00CA48DC">
            <w:pPr>
              <w:spacing w:before="120" w:after="120" w:line="240" w:lineRule="auto"/>
              <w:jc w:val="both"/>
              <w:rPr>
                <w:rFonts w:ascii="Cambria" w:eastAsia="Times New Roman" w:hAnsi="Cambria" w:cs="Calibri"/>
                <w:color w:val="000000"/>
                <w:kern w:val="0"/>
                <w:sz w:val="20"/>
                <w:szCs w:val="20"/>
                <w:lang w:val="en-GB"/>
                <w14:ligatures w14:val="none"/>
              </w:rPr>
            </w:pPr>
            <w:r>
              <w:rPr>
                <w:rFonts w:ascii="Cambria" w:eastAsia="Times New Roman" w:hAnsi="Cambria" w:cs="Calibri"/>
                <w:color w:val="000000"/>
                <w:kern w:val="0"/>
                <w:sz w:val="20"/>
                <w:szCs w:val="20"/>
                <w:lang w:val="en-GB"/>
                <w14:ligatures w14:val="none"/>
              </w:rPr>
              <w:t>I</w:t>
            </w:r>
            <w:r w:rsidR="0083684F">
              <w:rPr>
                <w:rFonts w:ascii="Cambria" w:eastAsia="Times New Roman" w:hAnsi="Cambria" w:cs="Calibri"/>
                <w:color w:val="000000"/>
                <w:kern w:val="0"/>
                <w:sz w:val="20"/>
                <w:szCs w:val="20"/>
                <w:lang w:val="en-GB"/>
                <w14:ligatures w14:val="none"/>
              </w:rPr>
              <w:t>t would depend on the</w:t>
            </w:r>
            <w:r w:rsidR="00AF7751" w:rsidRPr="00EB00C5">
              <w:rPr>
                <w:rFonts w:ascii="Cambria" w:eastAsia="Times New Roman" w:hAnsi="Cambria" w:cs="Calibri"/>
                <w:color w:val="000000"/>
                <w:kern w:val="0"/>
                <w:sz w:val="20"/>
                <w:szCs w:val="20"/>
                <w:lang w:val="en-GB"/>
                <w14:ligatures w14:val="none"/>
              </w:rPr>
              <w:t xml:space="preserve"> additional </w:t>
            </w:r>
            <w:r>
              <w:rPr>
                <w:rFonts w:ascii="Cambria" w:eastAsia="Times New Roman" w:hAnsi="Cambria" w:cs="Calibri"/>
                <w:color w:val="000000"/>
                <w:kern w:val="0"/>
                <w:sz w:val="20"/>
                <w:szCs w:val="20"/>
                <w:lang w:val="en-GB"/>
                <w14:ligatures w14:val="none"/>
              </w:rPr>
              <w:t>adaptation that may require the customized copy of the GIES</w:t>
            </w:r>
            <w:r w:rsidR="0083684F">
              <w:rPr>
                <w:rFonts w:ascii="Cambria" w:eastAsia="Times New Roman" w:hAnsi="Cambria" w:cs="Calibri"/>
                <w:color w:val="000000"/>
                <w:kern w:val="0"/>
                <w:sz w:val="20"/>
                <w:szCs w:val="20"/>
                <w:lang w:val="en-GB"/>
                <w14:ligatures w14:val="none"/>
              </w:rPr>
              <w:t xml:space="preserve">, but </w:t>
            </w:r>
            <w:r w:rsidR="00AF7751" w:rsidRPr="00EB00C5">
              <w:rPr>
                <w:rFonts w:ascii="Cambria" w:eastAsia="Times New Roman" w:hAnsi="Cambria" w:cs="Calibri"/>
                <w:color w:val="000000"/>
                <w:kern w:val="0"/>
                <w:sz w:val="20"/>
                <w:szCs w:val="20"/>
                <w:lang w:val="en-GB"/>
                <w14:ligatures w14:val="none"/>
              </w:rPr>
              <w:t xml:space="preserve">deployment time </w:t>
            </w:r>
            <w:r w:rsidR="0083684F">
              <w:rPr>
                <w:rFonts w:ascii="Cambria" w:eastAsia="Times New Roman" w:hAnsi="Cambria" w:cs="Calibri"/>
                <w:color w:val="000000"/>
                <w:kern w:val="0"/>
                <w:sz w:val="20"/>
                <w:szCs w:val="20"/>
                <w:lang w:val="en-GB"/>
                <w14:ligatures w14:val="none"/>
              </w:rPr>
              <w:t>is expected to</w:t>
            </w:r>
            <w:r w:rsidR="00AF7751" w:rsidRPr="00EB00C5">
              <w:rPr>
                <w:rFonts w:ascii="Cambria" w:eastAsia="Times New Roman" w:hAnsi="Cambria" w:cs="Calibri"/>
                <w:color w:val="000000"/>
                <w:kern w:val="0"/>
                <w:sz w:val="20"/>
                <w:szCs w:val="20"/>
                <w:lang w:val="en-GB"/>
                <w14:ligatures w14:val="none"/>
              </w:rPr>
              <w:t xml:space="preserve"> be very short. </w:t>
            </w:r>
          </w:p>
        </w:tc>
      </w:tr>
      <w:tr w:rsidR="00AF7751" w:rsidRPr="00090CCC" w14:paraId="2E559A87" w14:textId="77777777" w:rsidTr="00AF7751">
        <w:trPr>
          <w:gridAfter w:val="1"/>
          <w:wAfter w:w="8" w:type="dxa"/>
          <w:trHeight w:val="576"/>
        </w:trPr>
        <w:tc>
          <w:tcPr>
            <w:tcW w:w="2065" w:type="dxa"/>
            <w:vMerge/>
            <w:noWrap/>
            <w:vAlign w:val="center"/>
            <w:hideMark/>
          </w:tcPr>
          <w:p w14:paraId="46866572"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2CEEB0F7" w14:textId="51A94769"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5C07B272" w14:textId="05FA7733" w:rsidR="00AF7751" w:rsidRPr="00090CCC" w:rsidRDefault="00AF7751" w:rsidP="00AF7751">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The estimated time to full deployment is 11–15 weeks, based on approximately 40 consultancy days.</w:t>
            </w:r>
          </w:p>
        </w:tc>
      </w:tr>
    </w:tbl>
    <w:p w14:paraId="33A17A4E" w14:textId="77777777" w:rsidR="00486D7A" w:rsidRDefault="00486D7A"/>
    <w:p w14:paraId="19608122" w14:textId="45408334" w:rsidR="00486D7A" w:rsidRPr="00090CCC" w:rsidRDefault="00486D7A" w:rsidP="00D03C37">
      <w:pPr>
        <w:spacing w:after="0" w:line="240" w:lineRule="auto"/>
        <w:ind w:left="360" w:hanging="360"/>
        <w:rPr>
          <w:rFonts w:ascii="Cambria" w:hAnsi="Cambria"/>
          <w:sz w:val="20"/>
          <w:szCs w:val="20"/>
          <w:lang w:val="en-GB"/>
        </w:rPr>
      </w:pPr>
      <w:r w:rsidRPr="00090CCC">
        <w:rPr>
          <w:rFonts w:ascii="Cambria" w:hAnsi="Cambria"/>
          <w:b/>
          <w:bCs/>
          <w:sz w:val="20"/>
          <w:szCs w:val="20"/>
          <w:lang w:val="en-GB"/>
        </w:rPr>
        <w:t xml:space="preserve">Table </w:t>
      </w:r>
      <w:r>
        <w:rPr>
          <w:rFonts w:ascii="Cambria" w:hAnsi="Cambria"/>
          <w:b/>
          <w:bCs/>
          <w:sz w:val="20"/>
          <w:szCs w:val="20"/>
          <w:lang w:val="en-GB"/>
        </w:rPr>
        <w:t>2</w:t>
      </w:r>
      <w:r w:rsidRPr="00090CCC">
        <w:rPr>
          <w:rFonts w:ascii="Cambria" w:hAnsi="Cambria"/>
          <w:sz w:val="20"/>
          <w:szCs w:val="20"/>
          <w:lang w:val="en-GB"/>
        </w:rPr>
        <w:t xml:space="preserve">. </w:t>
      </w:r>
      <w:r>
        <w:rPr>
          <w:rFonts w:ascii="Cambria" w:hAnsi="Cambria"/>
          <w:sz w:val="20"/>
          <w:szCs w:val="20"/>
          <w:lang w:val="en-GB"/>
        </w:rPr>
        <w:t>Overview of main pros and cons extracted for FAO GIES and IOTC e-PSM</w:t>
      </w:r>
      <w:r w:rsidR="005117D8">
        <w:rPr>
          <w:rFonts w:ascii="Cambria" w:hAnsi="Cambria"/>
          <w:sz w:val="20"/>
          <w:szCs w:val="20"/>
          <w:lang w:val="en-GB"/>
        </w:rPr>
        <w:t>.</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090CCC" w14:paraId="6188EE3E" w14:textId="77777777" w:rsidTr="00486D7A">
        <w:trPr>
          <w:trHeight w:val="288"/>
        </w:trPr>
        <w:tc>
          <w:tcPr>
            <w:tcW w:w="14147" w:type="dxa"/>
            <w:gridSpan w:val="4"/>
            <w:shd w:val="clear" w:color="auto" w:fill="000000" w:themeFill="text1"/>
            <w:noWrap/>
            <w:vAlign w:val="center"/>
            <w:hideMark/>
          </w:tcPr>
          <w:p w14:paraId="1CAADA64" w14:textId="308BF4E1" w:rsidR="000A4659" w:rsidRPr="00090CCC" w:rsidRDefault="000A4659" w:rsidP="0020557A">
            <w:pPr>
              <w:spacing w:after="0" w:line="240" w:lineRule="auto"/>
              <w:rPr>
                <w:rFonts w:ascii="Cambria" w:eastAsia="Times New Roman" w:hAnsi="Cambria" w:cs="Times New Roman"/>
                <w:b/>
                <w:bCs/>
                <w:kern w:val="0"/>
                <w:sz w:val="20"/>
                <w:szCs w:val="20"/>
                <w:lang w:val="en-GB"/>
                <w14:ligatures w14:val="none"/>
              </w:rPr>
            </w:pPr>
            <w:r w:rsidRPr="00486D7A">
              <w:rPr>
                <w:rFonts w:ascii="Cambria" w:eastAsia="Times New Roman" w:hAnsi="Cambria" w:cs="Calibri"/>
                <w:b/>
                <w:bCs/>
                <w:color w:val="FFFFFF" w:themeColor="background1"/>
                <w:kern w:val="0"/>
                <w:sz w:val="20"/>
                <w:szCs w:val="20"/>
                <w:lang w:val="en-GB"/>
                <w14:ligatures w14:val="none"/>
              </w:rPr>
              <w:t>OVERALL</w:t>
            </w:r>
          </w:p>
        </w:tc>
      </w:tr>
      <w:tr w:rsidR="00AF7751" w:rsidRPr="00090CCC" w14:paraId="69416AED" w14:textId="77777777" w:rsidTr="00AF7751">
        <w:trPr>
          <w:gridAfter w:val="1"/>
          <w:wAfter w:w="8" w:type="dxa"/>
          <w:trHeight w:val="548"/>
        </w:trPr>
        <w:tc>
          <w:tcPr>
            <w:tcW w:w="2065" w:type="dxa"/>
            <w:vMerge w:val="restart"/>
            <w:noWrap/>
            <w:vAlign w:val="center"/>
            <w:hideMark/>
          </w:tcPr>
          <w:p w14:paraId="795D9777" w14:textId="77777777" w:rsidR="00AF7751" w:rsidRPr="00090CCC" w:rsidRDefault="00AF7751" w:rsidP="00AF7751">
            <w:pPr>
              <w:spacing w:after="0" w:line="240" w:lineRule="auto"/>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Key advantages</w:t>
            </w:r>
          </w:p>
        </w:tc>
        <w:tc>
          <w:tcPr>
            <w:tcW w:w="1469" w:type="dxa"/>
            <w:noWrap/>
            <w:vAlign w:val="center"/>
            <w:hideMark/>
          </w:tcPr>
          <w:p w14:paraId="16889649" w14:textId="24D94021"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29B82309" w14:textId="1F7B840B" w:rsidR="00AF7751" w:rsidRPr="001956BB"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n-GB"/>
                <w14:ligatures w14:val="none"/>
              </w:rPr>
            </w:pPr>
            <w:r w:rsidRPr="001956BB">
              <w:rPr>
                <w:rFonts w:ascii="Cambria" w:eastAsia="Times New Roman" w:hAnsi="Cambria" w:cs="Calibri"/>
                <w:color w:val="000000"/>
                <w:kern w:val="0"/>
                <w:sz w:val="20"/>
                <w:szCs w:val="20"/>
                <w:lang w:val="en-GB"/>
                <w14:ligatures w14:val="none"/>
              </w:rPr>
              <w:t xml:space="preserve">A GIES copy could be readily available and provided to ICCAT at no cost, with </w:t>
            </w:r>
            <w:r w:rsidR="004F0323" w:rsidRPr="001956BB">
              <w:rPr>
                <w:rFonts w:ascii="Cambria" w:eastAsia="Times New Roman" w:hAnsi="Cambria" w:cs="Calibri"/>
                <w:color w:val="000000"/>
                <w:kern w:val="0"/>
                <w:sz w:val="20"/>
                <w:szCs w:val="20"/>
                <w:lang w:val="en-GB"/>
                <w14:ligatures w14:val="none"/>
              </w:rPr>
              <w:t xml:space="preserve">initial </w:t>
            </w:r>
            <w:r w:rsidRPr="001956BB">
              <w:rPr>
                <w:rFonts w:ascii="Cambria" w:eastAsia="Times New Roman" w:hAnsi="Cambria" w:cs="Calibri"/>
                <w:color w:val="000000"/>
                <w:kern w:val="0"/>
                <w:sz w:val="20"/>
                <w:szCs w:val="20"/>
                <w:lang w:val="en-GB"/>
                <w14:ligatures w14:val="none"/>
              </w:rPr>
              <w:t>customisation covered.</w:t>
            </w:r>
          </w:p>
          <w:p w14:paraId="5B58844A" w14:textId="01242484" w:rsidR="00AF7751" w:rsidRPr="00090CCC" w:rsidRDefault="004F0323"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n-GB"/>
                <w14:ligatures w14:val="none"/>
              </w:rPr>
            </w:pPr>
            <w:r>
              <w:rPr>
                <w:rFonts w:ascii="Cambria" w:eastAsia="Times New Roman" w:hAnsi="Cambria" w:cs="Calibri"/>
                <w:color w:val="000000"/>
                <w:kern w:val="0"/>
                <w:sz w:val="20"/>
                <w:szCs w:val="20"/>
                <w:lang w:val="en-GB"/>
                <w14:ligatures w14:val="none"/>
              </w:rPr>
              <w:t>Full compatibility with GIES and g</w:t>
            </w:r>
            <w:r w:rsidR="00AF7751" w:rsidRPr="00090CCC">
              <w:rPr>
                <w:rFonts w:ascii="Cambria" w:eastAsia="Times New Roman" w:hAnsi="Cambria" w:cs="Calibri"/>
                <w:color w:val="000000"/>
                <w:kern w:val="0"/>
                <w:sz w:val="20"/>
                <w:szCs w:val="20"/>
                <w:lang w:val="en-GB"/>
                <w14:ligatures w14:val="none"/>
              </w:rPr>
              <w:t>ood interoperability potential</w:t>
            </w:r>
            <w:r>
              <w:rPr>
                <w:rFonts w:ascii="Cambria" w:eastAsia="Times New Roman" w:hAnsi="Cambria" w:cs="Calibri"/>
                <w:color w:val="000000"/>
                <w:kern w:val="0"/>
                <w:sz w:val="20"/>
                <w:szCs w:val="20"/>
                <w:lang w:val="en-GB"/>
                <w14:ligatures w14:val="none"/>
              </w:rPr>
              <w:t xml:space="preserve"> with IOMS.</w:t>
            </w:r>
          </w:p>
          <w:p w14:paraId="6DD7FF8B" w14:textId="77777777" w:rsidR="00AF7751" w:rsidRPr="00090CCC"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Modern and broadly recommendable technology stack.</w:t>
            </w:r>
          </w:p>
          <w:p w14:paraId="12737095" w14:textId="77777777" w:rsidR="00AF7751" w:rsidRPr="00090CCC"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Strong multilingual coverage: English, French, Spanish, Arabic, Russian and Chinese.</w:t>
            </w:r>
          </w:p>
          <w:p w14:paraId="10FA3149" w14:textId="7B103F07" w:rsidR="00AF7751" w:rsidRPr="00090CCC" w:rsidRDefault="00CB18AC"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n-GB"/>
                <w14:ligatures w14:val="none"/>
              </w:rPr>
            </w:pPr>
            <w:r>
              <w:rPr>
                <w:rFonts w:ascii="Cambria" w:eastAsia="Times New Roman" w:hAnsi="Cambria" w:cs="Calibri"/>
                <w:color w:val="000000"/>
                <w:kern w:val="0"/>
                <w:sz w:val="20"/>
                <w:szCs w:val="20"/>
                <w:lang w:val="en-GB"/>
                <w14:ligatures w14:val="none"/>
              </w:rPr>
              <w:t>B</w:t>
            </w:r>
            <w:r w:rsidR="00AF7751" w:rsidRPr="00090CCC">
              <w:rPr>
                <w:rFonts w:ascii="Cambria" w:eastAsia="Times New Roman" w:hAnsi="Cambria" w:cs="Calibri"/>
                <w:color w:val="000000"/>
                <w:kern w:val="0"/>
                <w:sz w:val="20"/>
                <w:szCs w:val="20"/>
                <w:lang w:val="en-GB"/>
                <w14:ligatures w14:val="none"/>
              </w:rPr>
              <w:t>usiness rules could allow non-PSMA ICCAT CPCs to use the system within the ICCAT context.</w:t>
            </w:r>
          </w:p>
        </w:tc>
      </w:tr>
      <w:tr w:rsidR="00AF7751" w:rsidRPr="00090CCC" w14:paraId="01E3A9A9" w14:textId="77777777" w:rsidTr="00AF7751">
        <w:trPr>
          <w:gridAfter w:val="1"/>
          <w:wAfter w:w="8" w:type="dxa"/>
          <w:trHeight w:val="1475"/>
        </w:trPr>
        <w:tc>
          <w:tcPr>
            <w:tcW w:w="2065" w:type="dxa"/>
            <w:vMerge/>
            <w:noWrap/>
            <w:vAlign w:val="center"/>
            <w:hideMark/>
          </w:tcPr>
          <w:p w14:paraId="2F9C06F2"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0FC34829" w14:textId="66256F85"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3B29A6FC" w14:textId="77777777" w:rsidR="00AF7751" w:rsidRPr="00090CCC"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Mature RFMO-based operational workflow already used in the port State measures context.</w:t>
            </w:r>
          </w:p>
          <w:p w14:paraId="47F7E099" w14:textId="77777777" w:rsidR="00AF7751" w:rsidRPr="00090CCC"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Includes a risk assessment module to support port entry decisions and an offline port inspection mobile application, useful for ports with limited connectivity.</w:t>
            </w:r>
          </w:p>
          <w:p w14:paraId="0B701943" w14:textId="77777777" w:rsidR="00AF7751" w:rsidRPr="00090CCC"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Connected to the IOTC Record of authorised vessels and, therefore, potentially adaptable to ICCAT Record of vessels.</w:t>
            </w:r>
          </w:p>
          <w:p w14:paraId="51B402FE" w14:textId="6685E459" w:rsidR="00AF7751" w:rsidRPr="00090CCC" w:rsidRDefault="00AF7751" w:rsidP="00AF7751">
            <w:pPr>
              <w:pStyle w:val="ListParagraph"/>
              <w:numPr>
                <w:ilvl w:val="0"/>
                <w:numId w:val="12"/>
              </w:num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Low infrastructure requirements and no software licence cost.</w:t>
            </w:r>
          </w:p>
        </w:tc>
      </w:tr>
      <w:tr w:rsidR="00AF7751" w:rsidRPr="00090CCC" w14:paraId="4899DB40" w14:textId="77777777" w:rsidTr="005117D8">
        <w:trPr>
          <w:gridAfter w:val="1"/>
          <w:wAfter w:w="8" w:type="dxa"/>
          <w:trHeight w:val="724"/>
        </w:trPr>
        <w:tc>
          <w:tcPr>
            <w:tcW w:w="2065" w:type="dxa"/>
            <w:vMerge w:val="restart"/>
            <w:noWrap/>
            <w:vAlign w:val="center"/>
            <w:hideMark/>
          </w:tcPr>
          <w:p w14:paraId="447A67CF" w14:textId="77777777" w:rsidR="00AF7751" w:rsidRPr="00090CCC" w:rsidRDefault="00AF7751" w:rsidP="00AF7751">
            <w:pPr>
              <w:spacing w:after="0" w:line="240" w:lineRule="auto"/>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Key drawbacks</w:t>
            </w:r>
          </w:p>
        </w:tc>
        <w:tc>
          <w:tcPr>
            <w:tcW w:w="1469" w:type="dxa"/>
            <w:noWrap/>
            <w:vAlign w:val="center"/>
            <w:hideMark/>
          </w:tcPr>
          <w:p w14:paraId="26ED3A9B" w14:textId="2A07A90C" w:rsidR="00AF7751" w:rsidRPr="00090CCC" w:rsidRDefault="00AF7751" w:rsidP="00AF7751">
            <w:pPr>
              <w:spacing w:after="0" w:line="240" w:lineRule="auto"/>
              <w:jc w:val="center"/>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FAO's GIES</w:t>
            </w:r>
          </w:p>
        </w:tc>
        <w:tc>
          <w:tcPr>
            <w:tcW w:w="10605" w:type="dxa"/>
            <w:vAlign w:val="center"/>
            <w:hideMark/>
          </w:tcPr>
          <w:p w14:paraId="62646175" w14:textId="77777777" w:rsidR="00AF7751" w:rsidRDefault="00AF7751" w:rsidP="00AF7751">
            <w:pPr>
              <w:pStyle w:val="ListParagraph"/>
              <w:numPr>
                <w:ilvl w:val="0"/>
                <w:numId w:val="9"/>
              </w:numPr>
              <w:spacing w:after="0" w:line="240" w:lineRule="auto"/>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Some ICCAT-specific requirements may require additional modules or adaptations.</w:t>
            </w:r>
          </w:p>
          <w:p w14:paraId="75EE0DF1" w14:textId="17954CED" w:rsidR="00CB18AC" w:rsidRPr="00090CCC" w:rsidRDefault="00CB18AC" w:rsidP="00AF7751">
            <w:pPr>
              <w:pStyle w:val="ListParagraph"/>
              <w:numPr>
                <w:ilvl w:val="0"/>
                <w:numId w:val="9"/>
              </w:numPr>
              <w:spacing w:after="0" w:line="240" w:lineRule="auto"/>
              <w:rPr>
                <w:rFonts w:ascii="Cambria" w:eastAsia="Times New Roman" w:hAnsi="Cambria" w:cs="Calibri"/>
                <w:color w:val="000000"/>
                <w:kern w:val="0"/>
                <w:sz w:val="20"/>
                <w:szCs w:val="20"/>
                <w:lang w:val="en-GB"/>
                <w14:ligatures w14:val="none"/>
              </w:rPr>
            </w:pPr>
            <w:r>
              <w:rPr>
                <w:rFonts w:ascii="Cambria" w:eastAsia="Times New Roman" w:hAnsi="Cambria" w:cs="Calibri"/>
                <w:color w:val="000000"/>
                <w:kern w:val="0"/>
                <w:sz w:val="20"/>
                <w:szCs w:val="20"/>
                <w:lang w:val="en-GB"/>
                <w14:ligatures w14:val="none"/>
              </w:rPr>
              <w:t>Not as mature as the IOTC e-PSM.</w:t>
            </w:r>
          </w:p>
        </w:tc>
      </w:tr>
      <w:tr w:rsidR="00AF7751" w:rsidRPr="00090CCC" w14:paraId="04440771" w14:textId="77777777" w:rsidTr="00AF7751">
        <w:trPr>
          <w:gridAfter w:val="1"/>
          <w:wAfter w:w="8" w:type="dxa"/>
          <w:trHeight w:val="1728"/>
        </w:trPr>
        <w:tc>
          <w:tcPr>
            <w:tcW w:w="2065" w:type="dxa"/>
            <w:vMerge/>
            <w:noWrap/>
            <w:vAlign w:val="center"/>
            <w:hideMark/>
          </w:tcPr>
          <w:p w14:paraId="41AD58B8" w14:textId="77777777" w:rsidR="00AF7751" w:rsidRPr="00090CCC" w:rsidRDefault="00AF7751" w:rsidP="00AF7751">
            <w:pPr>
              <w:spacing w:after="0" w:line="240" w:lineRule="auto"/>
              <w:rPr>
                <w:rFonts w:ascii="Cambria" w:eastAsia="Times New Roman" w:hAnsi="Cambria" w:cs="Times New Roman"/>
                <w:kern w:val="0"/>
                <w:sz w:val="20"/>
                <w:szCs w:val="20"/>
                <w:lang w:val="en-GB"/>
                <w14:ligatures w14:val="none"/>
              </w:rPr>
            </w:pPr>
          </w:p>
        </w:tc>
        <w:tc>
          <w:tcPr>
            <w:tcW w:w="1469" w:type="dxa"/>
            <w:noWrap/>
            <w:vAlign w:val="center"/>
            <w:hideMark/>
          </w:tcPr>
          <w:p w14:paraId="32316B6D" w14:textId="45341C21" w:rsidR="00AF7751" w:rsidRPr="00090CCC" w:rsidRDefault="00AF7751" w:rsidP="00CE390C">
            <w:pPr>
              <w:spacing w:after="0" w:line="240" w:lineRule="auto"/>
              <w:jc w:val="both"/>
              <w:rPr>
                <w:rFonts w:ascii="Cambria" w:eastAsia="Times New Roman" w:hAnsi="Cambria" w:cs="Calibri"/>
                <w:color w:val="000000"/>
                <w:kern w:val="0"/>
                <w:sz w:val="20"/>
                <w:szCs w:val="20"/>
                <w:lang w:val="en-GB"/>
                <w14:ligatures w14:val="none"/>
              </w:rPr>
            </w:pPr>
            <w:r w:rsidRPr="00090CCC">
              <w:rPr>
                <w:rFonts w:ascii="Cambria" w:hAnsi="Cambria"/>
                <w:sz w:val="20"/>
                <w:szCs w:val="20"/>
                <w:lang w:val="en-GB"/>
              </w:rPr>
              <w:t>IOTC's e-PSM</w:t>
            </w:r>
          </w:p>
        </w:tc>
        <w:tc>
          <w:tcPr>
            <w:tcW w:w="10605" w:type="dxa"/>
            <w:vAlign w:val="center"/>
            <w:hideMark/>
          </w:tcPr>
          <w:p w14:paraId="2649AA56" w14:textId="2B95D93A" w:rsidR="00CB18AC" w:rsidRDefault="00CB18AC"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Some ICCAT-specific requirements may require additional modules or adaptations.</w:t>
            </w:r>
          </w:p>
          <w:p w14:paraId="6135963D" w14:textId="5DFF5F9E" w:rsidR="00AF7751" w:rsidRPr="00090CCC" w:rsidRDefault="00AF7751"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M</w:t>
            </w:r>
            <w:r w:rsidR="003664C3">
              <w:rPr>
                <w:rFonts w:ascii="Cambria" w:eastAsia="Times New Roman" w:hAnsi="Cambria" w:cs="Calibri"/>
                <w:color w:val="000000"/>
                <w:kern w:val="0"/>
                <w:sz w:val="20"/>
                <w:szCs w:val="20"/>
                <w:lang w:val="en-GB"/>
                <w14:ligatures w14:val="none"/>
              </w:rPr>
              <w:t>aintenance and software obsolescence,</w:t>
            </w:r>
            <w:r w:rsidRPr="00090CCC">
              <w:rPr>
                <w:rFonts w:ascii="Cambria" w:eastAsia="Times New Roman" w:hAnsi="Cambria" w:cs="Calibri"/>
                <w:color w:val="000000"/>
                <w:kern w:val="0"/>
                <w:sz w:val="20"/>
                <w:szCs w:val="20"/>
                <w:lang w:val="en-GB"/>
                <w14:ligatures w14:val="none"/>
              </w:rPr>
              <w:t xml:space="preserve"> </w:t>
            </w:r>
            <w:r w:rsidR="00A576B2">
              <w:rPr>
                <w:rFonts w:ascii="Cambria" w:eastAsia="Times New Roman" w:hAnsi="Cambria" w:cs="Calibri"/>
                <w:color w:val="000000"/>
                <w:kern w:val="0"/>
                <w:sz w:val="20"/>
                <w:szCs w:val="20"/>
                <w:lang w:val="en-GB"/>
                <w14:ligatures w14:val="none"/>
              </w:rPr>
              <w:t xml:space="preserve">more traditional, </w:t>
            </w:r>
            <w:r w:rsidRPr="00090CCC">
              <w:rPr>
                <w:rFonts w:ascii="Cambria" w:eastAsia="Times New Roman" w:hAnsi="Cambria" w:cs="Calibri"/>
                <w:color w:val="000000"/>
                <w:kern w:val="0"/>
                <w:sz w:val="20"/>
                <w:szCs w:val="20"/>
                <w:lang w:val="en-GB"/>
                <w14:ligatures w14:val="none"/>
              </w:rPr>
              <w:t>monolithic architecture with no clear frontend/backend split.</w:t>
            </w:r>
          </w:p>
          <w:p w14:paraId="5FD18AD5" w14:textId="77777777" w:rsidR="00AF7751" w:rsidRPr="00090CCC" w:rsidRDefault="00AF7751"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APIs are mainly for the mobile application, not general system integration.</w:t>
            </w:r>
          </w:p>
          <w:p w14:paraId="04C80412" w14:textId="1C3A4A20" w:rsidR="00AF7751" w:rsidRPr="00090CCC" w:rsidRDefault="00AF7751"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Strongly IOTC-specific; would require adaptation of workflows, reference lists, risk rules, permissions and vessel</w:t>
            </w:r>
            <w:r w:rsidR="00A576B2">
              <w:rPr>
                <w:rFonts w:ascii="Cambria" w:eastAsia="Times New Roman" w:hAnsi="Cambria" w:cs="Calibri"/>
                <w:color w:val="000000"/>
                <w:kern w:val="0"/>
                <w:sz w:val="20"/>
                <w:szCs w:val="20"/>
                <w:lang w:val="en-GB"/>
                <w14:ligatures w14:val="none"/>
              </w:rPr>
              <w:noBreakHyphen/>
            </w:r>
            <w:r w:rsidRPr="00090CCC">
              <w:rPr>
                <w:rFonts w:ascii="Cambria" w:eastAsia="Times New Roman" w:hAnsi="Cambria" w:cs="Calibri"/>
                <w:color w:val="000000"/>
                <w:kern w:val="0"/>
                <w:sz w:val="20"/>
                <w:szCs w:val="20"/>
                <w:lang w:val="en-GB"/>
                <w14:ligatures w14:val="none"/>
              </w:rPr>
              <w:t>record connections.</w:t>
            </w:r>
          </w:p>
          <w:p w14:paraId="2CF3139C" w14:textId="0850CF3B" w:rsidR="00AF7751" w:rsidRPr="00090CCC" w:rsidRDefault="00AF7751" w:rsidP="005117D8">
            <w:pPr>
              <w:pStyle w:val="ListParagraph"/>
              <w:numPr>
                <w:ilvl w:val="0"/>
                <w:numId w:val="8"/>
              </w:numPr>
              <w:spacing w:after="0" w:line="240" w:lineRule="auto"/>
              <w:ind w:left="357" w:hanging="357"/>
              <w:jc w:val="both"/>
              <w:rPr>
                <w:rFonts w:ascii="Cambria" w:eastAsia="Times New Roman" w:hAnsi="Cambria" w:cs="Calibri"/>
                <w:color w:val="000000"/>
                <w:kern w:val="0"/>
                <w:sz w:val="20"/>
                <w:szCs w:val="20"/>
                <w:lang w:val="en-GB"/>
                <w14:ligatures w14:val="none"/>
              </w:rPr>
            </w:pPr>
            <w:r w:rsidRPr="00090CCC">
              <w:rPr>
                <w:rFonts w:ascii="Cambria" w:eastAsia="Times New Roman" w:hAnsi="Cambria" w:cs="Calibri"/>
                <w:color w:val="000000"/>
                <w:kern w:val="0"/>
                <w:sz w:val="20"/>
                <w:szCs w:val="20"/>
                <w:lang w:val="en-GB"/>
                <w14:ligatures w14:val="none"/>
              </w:rPr>
              <w:t>Currently available only in English and French; adding Spanish would require additional structural work.</w:t>
            </w:r>
          </w:p>
        </w:tc>
      </w:tr>
    </w:tbl>
    <w:p w14:paraId="0E3B5B2F" w14:textId="77777777" w:rsidR="00495056" w:rsidRPr="001B3856" w:rsidRDefault="00495056" w:rsidP="0020557A">
      <w:pPr>
        <w:spacing w:after="0" w:line="240" w:lineRule="auto"/>
        <w:rPr>
          <w:rFonts w:ascii="Cambria" w:hAnsi="Cambria"/>
          <w:sz w:val="20"/>
          <w:szCs w:val="20"/>
          <w:lang w:val="en-GB"/>
        </w:rPr>
      </w:pPr>
    </w:p>
    <w:sectPr w:rsidR="00495056" w:rsidRPr="001B3856" w:rsidSect="00811658">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DD958" w14:textId="77777777" w:rsidR="0051603B" w:rsidRDefault="0051603B" w:rsidP="00804C33">
      <w:pPr>
        <w:spacing w:after="0" w:line="240" w:lineRule="auto"/>
      </w:pPr>
      <w:r>
        <w:separator/>
      </w:r>
    </w:p>
  </w:endnote>
  <w:endnote w:type="continuationSeparator" w:id="0">
    <w:p w14:paraId="0E9F5581" w14:textId="77777777" w:rsidR="0051603B" w:rsidRDefault="0051603B" w:rsidP="0080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5A53" w14:textId="77777777" w:rsidR="004E4E28" w:rsidRPr="005D38A2" w:rsidRDefault="004E4E28" w:rsidP="00766081">
    <w:pPr>
      <w:tabs>
        <w:tab w:val="center" w:pos="4535"/>
        <w:tab w:val="center" w:pos="4680"/>
        <w:tab w:val="left" w:pos="6150"/>
        <w:tab w:val="right" w:pos="9360"/>
      </w:tabs>
      <w:spacing w:after="0" w:line="240" w:lineRule="auto"/>
      <w:jc w:val="center"/>
      <w:rPr>
        <w:rFonts w:ascii="Cambria" w:eastAsia="Times New Roman" w:hAnsi="Cambria" w:cs="Calibri"/>
        <w:sz w:val="20"/>
        <w:lang w:eastAsia="en-GB"/>
      </w:rPr>
    </w:pPr>
    <w:r w:rsidRPr="005D38A2">
      <w:rPr>
        <w:rFonts w:ascii="Cambria" w:eastAsia="Times New Roman" w:hAnsi="Cambria" w:cs="Calibri"/>
        <w:sz w:val="20"/>
        <w:szCs w:val="20"/>
        <w:lang w:eastAsia="en-GB"/>
      </w:rPr>
      <w:fldChar w:fldCharType="begin"/>
    </w:r>
    <w:r w:rsidRPr="005D38A2">
      <w:rPr>
        <w:rFonts w:ascii="Cambria" w:eastAsia="Times New Roman" w:hAnsi="Cambria" w:cs="Calibri"/>
        <w:sz w:val="20"/>
        <w:szCs w:val="20"/>
        <w:lang w:eastAsia="en-GB"/>
      </w:rPr>
      <w:instrText xml:space="preserve"> PAGE </w:instrText>
    </w:r>
    <w:r w:rsidRPr="005D38A2">
      <w:rPr>
        <w:rFonts w:ascii="Cambria" w:eastAsia="Times New Roman" w:hAnsi="Cambria" w:cs="Calibri"/>
        <w:sz w:val="20"/>
        <w:szCs w:val="20"/>
        <w:lang w:eastAsia="en-GB"/>
      </w:rPr>
      <w:fldChar w:fldCharType="separate"/>
    </w:r>
    <w:r w:rsidRPr="005D38A2">
      <w:rPr>
        <w:rFonts w:ascii="Cambria" w:eastAsia="Times New Roman" w:hAnsi="Cambria" w:cs="Calibri"/>
        <w:sz w:val="20"/>
        <w:szCs w:val="20"/>
        <w:lang w:eastAsia="en-GB"/>
      </w:rPr>
      <w:t>1</w:t>
    </w:r>
    <w:r w:rsidRPr="005D38A2">
      <w:rPr>
        <w:rFonts w:ascii="Cambria" w:eastAsia="Times New Roman" w:hAnsi="Cambria" w:cs="Calibri"/>
        <w:sz w:val="20"/>
        <w:szCs w:val="20"/>
        <w:lang w:eastAsia="en-GB"/>
      </w:rPr>
      <w:fldChar w:fldCharType="end"/>
    </w:r>
    <w:r w:rsidRPr="005D38A2">
      <w:rPr>
        <w:rFonts w:ascii="Cambria" w:eastAsia="Times New Roman" w:hAnsi="Cambria" w:cs="Calibri"/>
        <w:sz w:val="20"/>
        <w:szCs w:val="20"/>
        <w:lang w:eastAsia="en-GB"/>
      </w:rPr>
      <w:t xml:space="preserve"> / </w:t>
    </w:r>
    <w:r w:rsidRPr="005D38A2">
      <w:rPr>
        <w:rFonts w:ascii="Cambria" w:eastAsia="Times New Roman" w:hAnsi="Cambria" w:cs="Calibri"/>
        <w:sz w:val="20"/>
        <w:szCs w:val="20"/>
        <w:lang w:eastAsia="en-GB"/>
      </w:rPr>
      <w:fldChar w:fldCharType="begin"/>
    </w:r>
    <w:r w:rsidRPr="005D38A2">
      <w:rPr>
        <w:rFonts w:ascii="Cambria" w:eastAsia="Times New Roman" w:hAnsi="Cambria" w:cs="Calibri"/>
        <w:sz w:val="20"/>
        <w:szCs w:val="20"/>
        <w:lang w:eastAsia="en-GB"/>
      </w:rPr>
      <w:instrText xml:space="preserve"> NUMPAGES  </w:instrText>
    </w:r>
    <w:r w:rsidRPr="005D38A2">
      <w:rPr>
        <w:rFonts w:ascii="Cambria" w:eastAsia="Times New Roman" w:hAnsi="Cambria" w:cs="Calibri"/>
        <w:sz w:val="20"/>
        <w:szCs w:val="20"/>
        <w:lang w:eastAsia="en-GB"/>
      </w:rPr>
      <w:fldChar w:fldCharType="separate"/>
    </w:r>
    <w:r w:rsidRPr="005D38A2">
      <w:rPr>
        <w:rFonts w:ascii="Cambria" w:eastAsia="Times New Roman" w:hAnsi="Cambria" w:cs="Calibri"/>
        <w:sz w:val="20"/>
        <w:szCs w:val="20"/>
        <w:lang w:eastAsia="en-GB"/>
      </w:rPr>
      <w:t>2</w:t>
    </w:r>
    <w:r w:rsidRPr="005D38A2">
      <w:rPr>
        <w:rFonts w:ascii="Cambria" w:eastAsia="Times New Roman" w:hAnsi="Cambria" w:cs="Calibri"/>
        <w:sz w:val="20"/>
        <w:szCs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B4FF4" w14:textId="77777777" w:rsidR="0051603B" w:rsidRDefault="0051603B" w:rsidP="00804C33">
      <w:pPr>
        <w:spacing w:after="0" w:line="240" w:lineRule="auto"/>
      </w:pPr>
      <w:r>
        <w:separator/>
      </w:r>
    </w:p>
  </w:footnote>
  <w:footnote w:type="continuationSeparator" w:id="0">
    <w:p w14:paraId="6524EAA1" w14:textId="77777777" w:rsidR="0051603B" w:rsidRDefault="0051603B" w:rsidP="00804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94A" w14:textId="7716E3B3" w:rsidR="00805CE1" w:rsidRPr="00805CE1" w:rsidRDefault="00805CE1" w:rsidP="00805CE1">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sidRPr="00805CE1">
      <w:rPr>
        <w:rFonts w:ascii="Cambria" w:eastAsia="Calibri" w:hAnsi="Cambria" w:cs="Cambria"/>
        <w:b/>
        <w:bCs/>
        <w:kern w:val="0"/>
        <w:sz w:val="20"/>
        <w:szCs w:val="20"/>
        <w14:ligatures w14:val="none"/>
      </w:rPr>
      <w:t>PWG_41</w:t>
    </w:r>
    <w:r>
      <w:rPr>
        <w:rFonts w:ascii="Cambria" w:eastAsia="Calibri" w:hAnsi="Cambria" w:cs="Cambria"/>
        <w:b/>
        <w:bCs/>
        <w:kern w:val="0"/>
        <w:sz w:val="20"/>
        <w:szCs w:val="20"/>
        <w14:ligatures w14:val="none"/>
      </w:rPr>
      <w:t>1</w:t>
    </w:r>
    <w:r w:rsidRPr="00805CE1">
      <w:rPr>
        <w:rFonts w:ascii="Cambria" w:eastAsia="Calibri" w:hAnsi="Cambria" w:cs="Cambria"/>
        <w:b/>
        <w:bCs/>
        <w:kern w:val="0"/>
        <w:sz w:val="20"/>
        <w:szCs w:val="20"/>
        <w14:ligatures w14:val="none"/>
      </w:rPr>
      <w:t>/2026</w:t>
    </w:r>
  </w:p>
  <w:p w14:paraId="753F9EBF" w14:textId="65E2F318" w:rsidR="00805CE1" w:rsidRPr="00805CE1" w:rsidRDefault="00805CE1" w:rsidP="00805CE1">
    <w:pPr>
      <w:widowControl w:val="0"/>
      <w:tabs>
        <w:tab w:val="left" w:pos="7320"/>
      </w:tabs>
      <w:autoSpaceDE w:val="0"/>
      <w:autoSpaceDN w:val="0"/>
      <w:spacing w:after="0" w:line="240" w:lineRule="exact"/>
      <w:jc w:val="right"/>
      <w:rPr>
        <w:rFonts w:ascii="Aptos" w:eastAsia="MS Mincho" w:hAnsi="Aptos" w:cs="Arial"/>
        <w:kern w:val="0"/>
        <w:sz w:val="24"/>
        <w:szCs w:val="24"/>
        <w:lang w:val="en-GB" w:eastAsia="ja-JP"/>
        <w14:ligatures w14:val="none"/>
      </w:rPr>
    </w:pPr>
    <w:r w:rsidRPr="00805CE1">
      <w:rPr>
        <w:rFonts w:ascii="Cambria" w:eastAsia="Cambria" w:hAnsi="Cambria" w:cs="Cambria"/>
        <w:b/>
        <w:bCs/>
        <w:kern w:val="0"/>
        <w:sz w:val="16"/>
        <w:szCs w:val="16"/>
        <w:lang w:val="es-ES_tradnl"/>
        <w14:ligatures w14:val="none"/>
      </w:rPr>
      <w:fldChar w:fldCharType="begin"/>
    </w:r>
    <w:r w:rsidRPr="00805CE1">
      <w:rPr>
        <w:rFonts w:ascii="Cambria" w:eastAsia="Cambria" w:hAnsi="Cambria" w:cs="Cambria"/>
        <w:b/>
        <w:bCs/>
        <w:kern w:val="0"/>
        <w:sz w:val="16"/>
        <w:szCs w:val="16"/>
        <w:lang w:val="es-ES_tradnl"/>
        <w14:ligatures w14:val="none"/>
      </w:rPr>
      <w:instrText xml:space="preserve"> TIME \@ "dd/MM/yyyy H:mm" </w:instrText>
    </w:r>
    <w:r w:rsidRPr="00805CE1">
      <w:rPr>
        <w:rFonts w:ascii="Cambria" w:eastAsia="Cambria" w:hAnsi="Cambria" w:cs="Cambria"/>
        <w:b/>
        <w:bCs/>
        <w:kern w:val="0"/>
        <w:sz w:val="16"/>
        <w:szCs w:val="16"/>
        <w:lang w:val="es-ES_tradnl"/>
        <w14:ligatures w14:val="none"/>
      </w:rPr>
      <w:fldChar w:fldCharType="separate"/>
    </w:r>
    <w:r w:rsidR="00C0425D">
      <w:rPr>
        <w:rFonts w:ascii="Cambria" w:eastAsia="Cambria" w:hAnsi="Cambria" w:cs="Cambria"/>
        <w:b/>
        <w:bCs/>
        <w:noProof/>
        <w:kern w:val="0"/>
        <w:sz w:val="16"/>
        <w:szCs w:val="16"/>
        <w:lang w:val="es-ES_tradnl"/>
        <w14:ligatures w14:val="none"/>
      </w:rPr>
      <w:t>20/10/2026 11:46</w:t>
    </w:r>
    <w:r w:rsidRPr="00805CE1">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E29"/>
    <w:multiLevelType w:val="hybridMultilevel"/>
    <w:tmpl w:val="4434D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53F1A"/>
    <w:multiLevelType w:val="hybridMultilevel"/>
    <w:tmpl w:val="D9DEC7A8"/>
    <w:lvl w:ilvl="0" w:tplc="FDC6399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7123"/>
    <w:multiLevelType w:val="hybridMultilevel"/>
    <w:tmpl w:val="11009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E00EC2"/>
    <w:multiLevelType w:val="multilevel"/>
    <w:tmpl w:val="C298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F515E"/>
    <w:multiLevelType w:val="hybridMultilevel"/>
    <w:tmpl w:val="856E3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176EE"/>
    <w:multiLevelType w:val="hybridMultilevel"/>
    <w:tmpl w:val="5FAE316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3A6007"/>
    <w:multiLevelType w:val="hybridMultilevel"/>
    <w:tmpl w:val="FEC0C30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84F2D"/>
    <w:multiLevelType w:val="hybridMultilevel"/>
    <w:tmpl w:val="8EA266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D76306"/>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B85205"/>
    <w:multiLevelType w:val="hybridMultilevel"/>
    <w:tmpl w:val="8F9A9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3203DDC"/>
    <w:multiLevelType w:val="hybridMultilevel"/>
    <w:tmpl w:val="12C695B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330717"/>
    <w:multiLevelType w:val="multilevel"/>
    <w:tmpl w:val="52AE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758D8"/>
    <w:multiLevelType w:val="hybridMultilevel"/>
    <w:tmpl w:val="4C06101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AB5356"/>
    <w:multiLevelType w:val="hybridMultilevel"/>
    <w:tmpl w:val="F38E44D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D884813"/>
    <w:multiLevelType w:val="hybridMultilevel"/>
    <w:tmpl w:val="6438175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71253B"/>
    <w:multiLevelType w:val="hybridMultilevel"/>
    <w:tmpl w:val="F3243F0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6" w15:restartNumberingAfterBreak="0">
    <w:nsid w:val="3ECA06D2"/>
    <w:multiLevelType w:val="hybridMultilevel"/>
    <w:tmpl w:val="5DB6A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6339A"/>
    <w:multiLevelType w:val="hybridMultilevel"/>
    <w:tmpl w:val="066CCE7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9F71AC"/>
    <w:multiLevelType w:val="hybridMultilevel"/>
    <w:tmpl w:val="502E5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92EE6"/>
    <w:multiLevelType w:val="hybridMultilevel"/>
    <w:tmpl w:val="AB94E2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2404E7"/>
    <w:multiLevelType w:val="hybridMultilevel"/>
    <w:tmpl w:val="2ACAEF2C"/>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8B10D7"/>
    <w:multiLevelType w:val="multilevel"/>
    <w:tmpl w:val="05FA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963D8"/>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860BB4"/>
    <w:multiLevelType w:val="hybridMultilevel"/>
    <w:tmpl w:val="5A501B5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32522353">
    <w:abstractNumId w:val="11"/>
  </w:num>
  <w:num w:numId="2" w16cid:durableId="835729594">
    <w:abstractNumId w:val="15"/>
  </w:num>
  <w:num w:numId="3" w16cid:durableId="1264144977">
    <w:abstractNumId w:val="3"/>
  </w:num>
  <w:num w:numId="4" w16cid:durableId="106238074">
    <w:abstractNumId w:val="21"/>
  </w:num>
  <w:num w:numId="5" w16cid:durableId="505900069">
    <w:abstractNumId w:val="4"/>
  </w:num>
  <w:num w:numId="6" w16cid:durableId="1474131777">
    <w:abstractNumId w:val="19"/>
  </w:num>
  <w:num w:numId="7" w16cid:durableId="542714651">
    <w:abstractNumId w:val="23"/>
  </w:num>
  <w:num w:numId="8" w16cid:durableId="1864901080">
    <w:abstractNumId w:val="5"/>
  </w:num>
  <w:num w:numId="9" w16cid:durableId="204417330">
    <w:abstractNumId w:val="12"/>
  </w:num>
  <w:num w:numId="10" w16cid:durableId="1496920578">
    <w:abstractNumId w:val="17"/>
  </w:num>
  <w:num w:numId="11" w16cid:durableId="223492121">
    <w:abstractNumId w:val="20"/>
  </w:num>
  <w:num w:numId="12" w16cid:durableId="1734349298">
    <w:abstractNumId w:val="6"/>
  </w:num>
  <w:num w:numId="13" w16cid:durableId="884636147">
    <w:abstractNumId w:val="10"/>
  </w:num>
  <w:num w:numId="14" w16cid:durableId="1374387133">
    <w:abstractNumId w:val="18"/>
  </w:num>
  <w:num w:numId="15" w16cid:durableId="1449010348">
    <w:abstractNumId w:val="7"/>
  </w:num>
  <w:num w:numId="16" w16cid:durableId="1830170453">
    <w:abstractNumId w:val="1"/>
  </w:num>
  <w:num w:numId="17" w16cid:durableId="21360184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3728299">
    <w:abstractNumId w:val="9"/>
  </w:num>
  <w:num w:numId="19" w16cid:durableId="1373576279">
    <w:abstractNumId w:val="13"/>
  </w:num>
  <w:num w:numId="20" w16cid:durableId="1507868877">
    <w:abstractNumId w:val="16"/>
  </w:num>
  <w:num w:numId="21" w16cid:durableId="32506626">
    <w:abstractNumId w:val="0"/>
  </w:num>
  <w:num w:numId="22" w16cid:durableId="541675850">
    <w:abstractNumId w:val="22"/>
  </w:num>
  <w:num w:numId="23" w16cid:durableId="928541109">
    <w:abstractNumId w:val="8"/>
  </w:num>
  <w:num w:numId="24" w16cid:durableId="198472948">
    <w:abstractNumId w:val="2"/>
  </w:num>
  <w:num w:numId="25" w16cid:durableId="9265783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EF"/>
    <w:rsid w:val="00011217"/>
    <w:rsid w:val="00051350"/>
    <w:rsid w:val="00067BC1"/>
    <w:rsid w:val="00073C04"/>
    <w:rsid w:val="00074B2B"/>
    <w:rsid w:val="00074CEB"/>
    <w:rsid w:val="000826D6"/>
    <w:rsid w:val="000862C2"/>
    <w:rsid w:val="00090CCC"/>
    <w:rsid w:val="000A4659"/>
    <w:rsid w:val="000C3125"/>
    <w:rsid w:val="000D4309"/>
    <w:rsid w:val="000E1840"/>
    <w:rsid w:val="000F2AF1"/>
    <w:rsid w:val="00124A26"/>
    <w:rsid w:val="001341B3"/>
    <w:rsid w:val="0014596F"/>
    <w:rsid w:val="00160999"/>
    <w:rsid w:val="001678D7"/>
    <w:rsid w:val="00174619"/>
    <w:rsid w:val="00192953"/>
    <w:rsid w:val="001956BB"/>
    <w:rsid w:val="001959F5"/>
    <w:rsid w:val="001967CD"/>
    <w:rsid w:val="00197E4A"/>
    <w:rsid w:val="001B3856"/>
    <w:rsid w:val="001C3825"/>
    <w:rsid w:val="001F1BCC"/>
    <w:rsid w:val="0020557A"/>
    <w:rsid w:val="00207C7E"/>
    <w:rsid w:val="00214DA7"/>
    <w:rsid w:val="00270169"/>
    <w:rsid w:val="00272942"/>
    <w:rsid w:val="00276C7D"/>
    <w:rsid w:val="00293885"/>
    <w:rsid w:val="00295760"/>
    <w:rsid w:val="002A1D36"/>
    <w:rsid w:val="002A7335"/>
    <w:rsid w:val="002D0EB6"/>
    <w:rsid w:val="002F6546"/>
    <w:rsid w:val="00312C3E"/>
    <w:rsid w:val="00313861"/>
    <w:rsid w:val="0031627E"/>
    <w:rsid w:val="003166B7"/>
    <w:rsid w:val="0032237C"/>
    <w:rsid w:val="003349A6"/>
    <w:rsid w:val="003428EF"/>
    <w:rsid w:val="003478C2"/>
    <w:rsid w:val="003664C3"/>
    <w:rsid w:val="0037333C"/>
    <w:rsid w:val="003835A7"/>
    <w:rsid w:val="003A154B"/>
    <w:rsid w:val="003B2717"/>
    <w:rsid w:val="003B6EF2"/>
    <w:rsid w:val="003C0F5C"/>
    <w:rsid w:val="003C7125"/>
    <w:rsid w:val="003F63B9"/>
    <w:rsid w:val="00402370"/>
    <w:rsid w:val="004033CA"/>
    <w:rsid w:val="00415902"/>
    <w:rsid w:val="0043633F"/>
    <w:rsid w:val="004432C9"/>
    <w:rsid w:val="00443891"/>
    <w:rsid w:val="00444662"/>
    <w:rsid w:val="00446042"/>
    <w:rsid w:val="00462879"/>
    <w:rsid w:val="0048102D"/>
    <w:rsid w:val="00486D7A"/>
    <w:rsid w:val="00495056"/>
    <w:rsid w:val="004B2048"/>
    <w:rsid w:val="004D770A"/>
    <w:rsid w:val="004E4E28"/>
    <w:rsid w:val="004E76CD"/>
    <w:rsid w:val="004F0323"/>
    <w:rsid w:val="004F6EFC"/>
    <w:rsid w:val="00506B7C"/>
    <w:rsid w:val="005114AE"/>
    <w:rsid w:val="005117D8"/>
    <w:rsid w:val="0051603B"/>
    <w:rsid w:val="0054494C"/>
    <w:rsid w:val="00544972"/>
    <w:rsid w:val="00546CF6"/>
    <w:rsid w:val="00546DBD"/>
    <w:rsid w:val="005802AF"/>
    <w:rsid w:val="005820D3"/>
    <w:rsid w:val="0058496E"/>
    <w:rsid w:val="005918FE"/>
    <w:rsid w:val="005A2141"/>
    <w:rsid w:val="005B258A"/>
    <w:rsid w:val="005C2986"/>
    <w:rsid w:val="005D38A2"/>
    <w:rsid w:val="005E0A2F"/>
    <w:rsid w:val="005E22CB"/>
    <w:rsid w:val="005E4813"/>
    <w:rsid w:val="00604621"/>
    <w:rsid w:val="00612E07"/>
    <w:rsid w:val="00630922"/>
    <w:rsid w:val="0065274D"/>
    <w:rsid w:val="0068098A"/>
    <w:rsid w:val="006B1D30"/>
    <w:rsid w:val="006B6918"/>
    <w:rsid w:val="006C2BDB"/>
    <w:rsid w:val="006F1663"/>
    <w:rsid w:val="006F7A6D"/>
    <w:rsid w:val="007457AC"/>
    <w:rsid w:val="00754986"/>
    <w:rsid w:val="00766081"/>
    <w:rsid w:val="00767DCF"/>
    <w:rsid w:val="00777557"/>
    <w:rsid w:val="00781561"/>
    <w:rsid w:val="00792957"/>
    <w:rsid w:val="0079564A"/>
    <w:rsid w:val="007D3194"/>
    <w:rsid w:val="007D50AD"/>
    <w:rsid w:val="007E6E8A"/>
    <w:rsid w:val="007F3E09"/>
    <w:rsid w:val="00804C33"/>
    <w:rsid w:val="00805CE1"/>
    <w:rsid w:val="00811658"/>
    <w:rsid w:val="00811C33"/>
    <w:rsid w:val="00825910"/>
    <w:rsid w:val="0083684F"/>
    <w:rsid w:val="00860358"/>
    <w:rsid w:val="00870828"/>
    <w:rsid w:val="008A07A1"/>
    <w:rsid w:val="008B516E"/>
    <w:rsid w:val="008F2509"/>
    <w:rsid w:val="00906178"/>
    <w:rsid w:val="009110D5"/>
    <w:rsid w:val="009244D5"/>
    <w:rsid w:val="00934322"/>
    <w:rsid w:val="00943E0D"/>
    <w:rsid w:val="00954985"/>
    <w:rsid w:val="00975D46"/>
    <w:rsid w:val="0098603A"/>
    <w:rsid w:val="0099016A"/>
    <w:rsid w:val="00995510"/>
    <w:rsid w:val="009B1483"/>
    <w:rsid w:val="009E30DE"/>
    <w:rsid w:val="00A13887"/>
    <w:rsid w:val="00A2178A"/>
    <w:rsid w:val="00A3370E"/>
    <w:rsid w:val="00A43F71"/>
    <w:rsid w:val="00A52BE2"/>
    <w:rsid w:val="00A57138"/>
    <w:rsid w:val="00A576B2"/>
    <w:rsid w:val="00A67DED"/>
    <w:rsid w:val="00A703C1"/>
    <w:rsid w:val="00A81841"/>
    <w:rsid w:val="00A821B9"/>
    <w:rsid w:val="00AA736B"/>
    <w:rsid w:val="00AC2CA8"/>
    <w:rsid w:val="00AD3162"/>
    <w:rsid w:val="00AF7751"/>
    <w:rsid w:val="00B01068"/>
    <w:rsid w:val="00B510A6"/>
    <w:rsid w:val="00B81A12"/>
    <w:rsid w:val="00B82E2A"/>
    <w:rsid w:val="00B84F5D"/>
    <w:rsid w:val="00BB1C11"/>
    <w:rsid w:val="00BC78FB"/>
    <w:rsid w:val="00BE1FFD"/>
    <w:rsid w:val="00BF172A"/>
    <w:rsid w:val="00C0425D"/>
    <w:rsid w:val="00C54EEA"/>
    <w:rsid w:val="00C55B4B"/>
    <w:rsid w:val="00C70334"/>
    <w:rsid w:val="00C83211"/>
    <w:rsid w:val="00C955A1"/>
    <w:rsid w:val="00CA48DC"/>
    <w:rsid w:val="00CB18AC"/>
    <w:rsid w:val="00CB6C58"/>
    <w:rsid w:val="00CC43F5"/>
    <w:rsid w:val="00CE0C71"/>
    <w:rsid w:val="00CE390C"/>
    <w:rsid w:val="00D03C37"/>
    <w:rsid w:val="00D044A6"/>
    <w:rsid w:val="00D0768D"/>
    <w:rsid w:val="00D079BB"/>
    <w:rsid w:val="00D15A2B"/>
    <w:rsid w:val="00D26AD4"/>
    <w:rsid w:val="00D2701E"/>
    <w:rsid w:val="00D70E58"/>
    <w:rsid w:val="00D71446"/>
    <w:rsid w:val="00D82A33"/>
    <w:rsid w:val="00D82C64"/>
    <w:rsid w:val="00D82CFB"/>
    <w:rsid w:val="00D87D81"/>
    <w:rsid w:val="00DB0DD7"/>
    <w:rsid w:val="00DC214A"/>
    <w:rsid w:val="00DC2F8B"/>
    <w:rsid w:val="00DC4FF9"/>
    <w:rsid w:val="00E102ED"/>
    <w:rsid w:val="00E16ACB"/>
    <w:rsid w:val="00E311CF"/>
    <w:rsid w:val="00E32141"/>
    <w:rsid w:val="00E37036"/>
    <w:rsid w:val="00E52306"/>
    <w:rsid w:val="00E63775"/>
    <w:rsid w:val="00E758FC"/>
    <w:rsid w:val="00E97DAC"/>
    <w:rsid w:val="00EA7BE6"/>
    <w:rsid w:val="00EB00C5"/>
    <w:rsid w:val="00EB18B0"/>
    <w:rsid w:val="00EC1192"/>
    <w:rsid w:val="00ED33C1"/>
    <w:rsid w:val="00ED5322"/>
    <w:rsid w:val="00ED56EC"/>
    <w:rsid w:val="00ED6499"/>
    <w:rsid w:val="00EF07A9"/>
    <w:rsid w:val="00EF1D5E"/>
    <w:rsid w:val="00EF69CA"/>
    <w:rsid w:val="00F035EB"/>
    <w:rsid w:val="00F05A23"/>
    <w:rsid w:val="00F46A11"/>
    <w:rsid w:val="00F57997"/>
    <w:rsid w:val="00F60F0E"/>
    <w:rsid w:val="00F76039"/>
    <w:rsid w:val="00F813C3"/>
    <w:rsid w:val="00F93E05"/>
    <w:rsid w:val="00FB3040"/>
    <w:rsid w:val="00FC3741"/>
    <w:rsid w:val="00FD4FEE"/>
    <w:rsid w:val="00FE4207"/>
    <w:rsid w:val="00FF2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6F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8EF"/>
    <w:rPr>
      <w:rFonts w:eastAsiaTheme="majorEastAsia" w:cstheme="majorBidi"/>
      <w:color w:val="272727" w:themeColor="text1" w:themeTint="D8"/>
    </w:rPr>
  </w:style>
  <w:style w:type="paragraph" w:styleId="Title">
    <w:name w:val="Title"/>
    <w:basedOn w:val="Normal"/>
    <w:next w:val="Normal"/>
    <w:link w:val="TitleChar"/>
    <w:uiPriority w:val="10"/>
    <w:qFormat/>
    <w:rsid w:val="00342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8EF"/>
    <w:pPr>
      <w:spacing w:before="160"/>
      <w:jc w:val="center"/>
    </w:pPr>
    <w:rPr>
      <w:i/>
      <w:iCs/>
      <w:color w:val="404040" w:themeColor="text1" w:themeTint="BF"/>
    </w:rPr>
  </w:style>
  <w:style w:type="character" w:customStyle="1" w:styleId="QuoteChar">
    <w:name w:val="Quote Char"/>
    <w:basedOn w:val="DefaultParagraphFont"/>
    <w:link w:val="Quote"/>
    <w:uiPriority w:val="29"/>
    <w:rsid w:val="003428EF"/>
    <w:rPr>
      <w:i/>
      <w:iCs/>
      <w:color w:val="404040" w:themeColor="text1" w:themeTint="BF"/>
    </w:rPr>
  </w:style>
  <w:style w:type="paragraph" w:styleId="ListParagraph">
    <w:name w:val="List Paragraph"/>
    <w:basedOn w:val="Normal"/>
    <w:uiPriority w:val="34"/>
    <w:qFormat/>
    <w:rsid w:val="003428EF"/>
    <w:pPr>
      <w:ind w:left="720"/>
      <w:contextualSpacing/>
    </w:pPr>
  </w:style>
  <w:style w:type="character" w:styleId="IntenseEmphasis">
    <w:name w:val="Intense Emphasis"/>
    <w:basedOn w:val="DefaultParagraphFont"/>
    <w:uiPriority w:val="21"/>
    <w:qFormat/>
    <w:rsid w:val="003428EF"/>
    <w:rPr>
      <w:i/>
      <w:iCs/>
      <w:color w:val="0F4761" w:themeColor="accent1" w:themeShade="BF"/>
    </w:rPr>
  </w:style>
  <w:style w:type="paragraph" w:styleId="IntenseQuote">
    <w:name w:val="Intense Quote"/>
    <w:basedOn w:val="Normal"/>
    <w:next w:val="Normal"/>
    <w:link w:val="IntenseQuoteChar"/>
    <w:uiPriority w:val="30"/>
    <w:qFormat/>
    <w:rsid w:val="00342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8EF"/>
    <w:rPr>
      <w:i/>
      <w:iCs/>
      <w:color w:val="0F4761" w:themeColor="accent1" w:themeShade="BF"/>
    </w:rPr>
  </w:style>
  <w:style w:type="character" w:styleId="IntenseReference">
    <w:name w:val="Intense Reference"/>
    <w:basedOn w:val="DefaultParagraphFont"/>
    <w:uiPriority w:val="32"/>
    <w:qFormat/>
    <w:rsid w:val="003428EF"/>
    <w:rPr>
      <w:b/>
      <w:bCs/>
      <w:smallCaps/>
      <w:color w:val="0F4761" w:themeColor="accent1" w:themeShade="BF"/>
      <w:spacing w:val="5"/>
    </w:rPr>
  </w:style>
  <w:style w:type="character" w:styleId="Hyperlink">
    <w:name w:val="Hyperlink"/>
    <w:basedOn w:val="DefaultParagraphFont"/>
    <w:uiPriority w:val="99"/>
    <w:unhideWhenUsed/>
    <w:rsid w:val="001678D7"/>
    <w:rPr>
      <w:color w:val="467886" w:themeColor="hyperlink"/>
      <w:u w:val="single"/>
    </w:rPr>
  </w:style>
  <w:style w:type="character" w:styleId="UnresolvedMention">
    <w:name w:val="Unresolved Mention"/>
    <w:basedOn w:val="DefaultParagraphFont"/>
    <w:uiPriority w:val="99"/>
    <w:semiHidden/>
    <w:unhideWhenUsed/>
    <w:rsid w:val="001678D7"/>
    <w:rPr>
      <w:color w:val="605E5C"/>
      <w:shd w:val="clear" w:color="auto" w:fill="E1DFDD"/>
    </w:rPr>
  </w:style>
  <w:style w:type="paragraph" w:styleId="Revision">
    <w:name w:val="Revision"/>
    <w:hidden/>
    <w:uiPriority w:val="99"/>
    <w:semiHidden/>
    <w:rsid w:val="00EA7BE6"/>
    <w:pPr>
      <w:spacing w:after="0" w:line="240" w:lineRule="auto"/>
    </w:pPr>
  </w:style>
  <w:style w:type="paragraph" w:styleId="Header">
    <w:name w:val="header"/>
    <w:basedOn w:val="Normal"/>
    <w:link w:val="HeaderChar"/>
    <w:uiPriority w:val="99"/>
    <w:unhideWhenUsed/>
    <w:rsid w:val="00804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C33"/>
  </w:style>
  <w:style w:type="paragraph" w:styleId="Footer">
    <w:name w:val="footer"/>
    <w:basedOn w:val="Normal"/>
    <w:link w:val="FooterChar"/>
    <w:uiPriority w:val="99"/>
    <w:unhideWhenUsed/>
    <w:rsid w:val="00804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5-11-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C5470-EB22-4DC0-9F9A-44F4DFFC4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2026-10-15T12:44:00Z</dcterms:created>
  <dcterms:modified xsi:type="dcterms:W3CDTF">2026-10-20T09:48:00Z</dcterms:modified>
</cp:coreProperties>
</file>