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D91C1" w14:textId="3F7B1A64" w:rsidR="007629D8" w:rsidRDefault="007629D8" w:rsidP="007629D8">
      <w:pPr>
        <w:pStyle w:val="Heading2"/>
        <w:spacing w:before="0" w:after="0" w:line="240" w:lineRule="auto"/>
        <w:jc w:val="right"/>
        <w:rPr>
          <w:rFonts w:ascii="Cambria" w:hAnsi="Cambria"/>
          <w:b/>
          <w:color w:val="auto"/>
          <w:sz w:val="20"/>
          <w:szCs w:val="20"/>
        </w:rPr>
      </w:pPr>
      <w:r>
        <w:rPr>
          <w:rFonts w:ascii="Cambria" w:hAnsi="Cambria"/>
          <w:b/>
          <w:color w:val="auto"/>
          <w:sz w:val="20"/>
          <w:szCs w:val="20"/>
        </w:rPr>
        <w:t>Original: inglés</w:t>
      </w:r>
    </w:p>
    <w:p w14:paraId="0F11064D" w14:textId="77777777" w:rsidR="007629D8" w:rsidRDefault="007629D8" w:rsidP="00F84C14">
      <w:pPr>
        <w:pStyle w:val="Heading2"/>
        <w:spacing w:before="0" w:after="0" w:line="240" w:lineRule="auto"/>
        <w:jc w:val="center"/>
        <w:rPr>
          <w:rFonts w:ascii="Cambria" w:hAnsi="Cambria"/>
          <w:b/>
          <w:color w:val="auto"/>
          <w:sz w:val="20"/>
          <w:szCs w:val="20"/>
        </w:rPr>
      </w:pPr>
    </w:p>
    <w:p w14:paraId="4CD46C11" w14:textId="45BD6D25" w:rsidR="00BC6F57" w:rsidRPr="00E079E9" w:rsidRDefault="00990991" w:rsidP="00F84C14">
      <w:pPr>
        <w:pStyle w:val="Heading2"/>
        <w:spacing w:before="0" w:after="0" w:line="240" w:lineRule="auto"/>
        <w:jc w:val="center"/>
        <w:rPr>
          <w:rFonts w:ascii="Cambria" w:hAnsi="Cambria"/>
          <w:b/>
          <w:bCs/>
          <w:color w:val="auto"/>
          <w:sz w:val="20"/>
          <w:szCs w:val="20"/>
        </w:rPr>
      </w:pPr>
      <w:r w:rsidRPr="00E079E9">
        <w:rPr>
          <w:rFonts w:ascii="Cambria" w:hAnsi="Cambria"/>
          <w:b/>
          <w:color w:val="auto"/>
          <w:sz w:val="20"/>
          <w:szCs w:val="20"/>
        </w:rPr>
        <w:t>Proyecto de i</w:t>
      </w:r>
      <w:r w:rsidR="00BC6F57" w:rsidRPr="00E079E9">
        <w:rPr>
          <w:rFonts w:ascii="Cambria" w:hAnsi="Cambria"/>
          <w:b/>
          <w:color w:val="auto"/>
          <w:sz w:val="20"/>
          <w:szCs w:val="20"/>
        </w:rPr>
        <w:t xml:space="preserve">nforme </w:t>
      </w:r>
      <w:r w:rsidR="005F70E3" w:rsidRPr="00E079E9">
        <w:rPr>
          <w:rFonts w:ascii="Cambria" w:hAnsi="Cambria"/>
          <w:b/>
          <w:color w:val="auto"/>
          <w:sz w:val="20"/>
          <w:szCs w:val="20"/>
        </w:rPr>
        <w:t xml:space="preserve">del presidente </w:t>
      </w:r>
      <w:r w:rsidR="00BC6F57" w:rsidRPr="00E079E9">
        <w:rPr>
          <w:rFonts w:ascii="Cambria" w:hAnsi="Cambria"/>
          <w:b/>
          <w:color w:val="auto"/>
          <w:sz w:val="20"/>
          <w:szCs w:val="20"/>
        </w:rPr>
        <w:t xml:space="preserve">de la </w:t>
      </w:r>
      <w:r w:rsidR="00E477A5" w:rsidRPr="00E079E9">
        <w:rPr>
          <w:rFonts w:ascii="Cambria" w:hAnsi="Cambria"/>
          <w:b/>
          <w:color w:val="auto"/>
          <w:sz w:val="20"/>
          <w:szCs w:val="20"/>
        </w:rPr>
        <w:t>Segunda</w:t>
      </w:r>
      <w:r w:rsidR="00BC6F57" w:rsidRPr="00E079E9">
        <w:rPr>
          <w:rFonts w:ascii="Cambria" w:hAnsi="Cambria"/>
          <w:b/>
          <w:color w:val="auto"/>
          <w:sz w:val="20"/>
          <w:szCs w:val="20"/>
        </w:rPr>
        <w:t xml:space="preserve"> reunión del Grupo de trabajo permanente sobre sistemas de documentación de capturas (CDS WG)</w:t>
      </w:r>
    </w:p>
    <w:p w14:paraId="0C42A9A9" w14:textId="3E4447A7" w:rsidR="00BC6F57" w:rsidRPr="00E079E9" w:rsidRDefault="00BC6F57" w:rsidP="00F84C14">
      <w:pPr>
        <w:pStyle w:val="Heading2"/>
        <w:spacing w:before="0" w:after="0" w:line="240" w:lineRule="auto"/>
        <w:jc w:val="center"/>
        <w:rPr>
          <w:rFonts w:ascii="Cambria" w:hAnsi="Cambria"/>
          <w:i/>
          <w:iCs/>
          <w:color w:val="auto"/>
          <w:sz w:val="20"/>
          <w:szCs w:val="20"/>
        </w:rPr>
      </w:pPr>
      <w:r w:rsidRPr="00E079E9">
        <w:rPr>
          <w:rFonts w:ascii="Cambria" w:hAnsi="Cambria"/>
          <w:i/>
          <w:color w:val="auto"/>
          <w:sz w:val="20"/>
          <w:szCs w:val="20"/>
        </w:rPr>
        <w:t>(En línea, 2-3 de septiembre de 2026)</w:t>
      </w:r>
    </w:p>
    <w:p w14:paraId="68DA282E" w14:textId="77777777" w:rsidR="008F7991" w:rsidRPr="00C24DF2" w:rsidRDefault="008F7991" w:rsidP="00F84C14">
      <w:pPr>
        <w:spacing w:line="240" w:lineRule="auto"/>
        <w:jc w:val="both"/>
        <w:rPr>
          <w:szCs w:val="20"/>
        </w:rPr>
      </w:pPr>
    </w:p>
    <w:p w14:paraId="14444EA5" w14:textId="77777777" w:rsidR="008F7991" w:rsidRPr="00C24DF2" w:rsidRDefault="008F7991" w:rsidP="00F84C14">
      <w:pPr>
        <w:spacing w:line="240" w:lineRule="auto"/>
        <w:jc w:val="both"/>
        <w:rPr>
          <w:szCs w:val="20"/>
        </w:rPr>
      </w:pPr>
    </w:p>
    <w:p w14:paraId="1B89D2EE" w14:textId="77777777" w:rsidR="008F7991" w:rsidRPr="005B3CBD" w:rsidRDefault="008F7991"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Apertura de la reunión</w:t>
      </w:r>
    </w:p>
    <w:p w14:paraId="116DB6C7" w14:textId="77777777" w:rsidR="008F7991" w:rsidRPr="00C24DF2" w:rsidRDefault="008F7991" w:rsidP="00F84C14">
      <w:pPr>
        <w:spacing w:line="240" w:lineRule="auto"/>
        <w:ind w:left="0" w:firstLine="0"/>
        <w:jc w:val="both"/>
        <w:rPr>
          <w:color w:val="FF0000"/>
          <w:szCs w:val="20"/>
          <w:lang w:val="en-GB"/>
        </w:rPr>
      </w:pPr>
    </w:p>
    <w:p w14:paraId="455301A9" w14:textId="1BE7457B" w:rsidR="00BA15DC" w:rsidRDefault="00BA15DC" w:rsidP="00F84C14">
      <w:pPr>
        <w:spacing w:line="240" w:lineRule="auto"/>
        <w:jc w:val="both"/>
        <w:rPr>
          <w:szCs w:val="20"/>
        </w:rPr>
      </w:pPr>
      <w:r>
        <w:t>El pr</w:t>
      </w:r>
      <w:r w:rsidRPr="005F70E3">
        <w:t>esidente</w:t>
      </w:r>
      <w:r w:rsidR="00214A90" w:rsidRPr="005F70E3">
        <w:t xml:space="preserve">, Sr. Neil </w:t>
      </w:r>
      <w:r w:rsidR="0036494E" w:rsidRPr="005F70E3">
        <w:rPr>
          <w:szCs w:val="20"/>
        </w:rPr>
        <w:t>Ansell,</w:t>
      </w:r>
      <w:r w:rsidRPr="005F70E3">
        <w:t xml:space="preserve"> y el secretario ejecutivo inauguraron la reunión y dieron la bienvenida a los participantes.</w:t>
      </w:r>
    </w:p>
    <w:p w14:paraId="6112B579" w14:textId="77777777" w:rsidR="00865A52" w:rsidRDefault="00865A52" w:rsidP="00F84C14">
      <w:pPr>
        <w:spacing w:line="240" w:lineRule="auto"/>
        <w:jc w:val="both"/>
        <w:rPr>
          <w:szCs w:val="20"/>
        </w:rPr>
      </w:pPr>
    </w:p>
    <w:p w14:paraId="550B3D57" w14:textId="77777777" w:rsidR="00B53E0D" w:rsidRPr="00BA15DC" w:rsidRDefault="00B53E0D" w:rsidP="00F84C14">
      <w:pPr>
        <w:spacing w:line="240" w:lineRule="auto"/>
        <w:jc w:val="both"/>
        <w:rPr>
          <w:szCs w:val="20"/>
        </w:rPr>
      </w:pPr>
    </w:p>
    <w:p w14:paraId="105B0B70" w14:textId="2C7901DE" w:rsidR="008F7991" w:rsidRPr="005B3CBD" w:rsidRDefault="008F7991"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Designación del relator</w:t>
      </w:r>
    </w:p>
    <w:p w14:paraId="33FD9E55" w14:textId="77777777" w:rsidR="008F7991" w:rsidRPr="00C24DF2" w:rsidRDefault="008F7991" w:rsidP="00F84C14">
      <w:pPr>
        <w:spacing w:line="240" w:lineRule="auto"/>
        <w:ind w:left="0" w:firstLine="0"/>
        <w:jc w:val="both"/>
        <w:rPr>
          <w:szCs w:val="20"/>
          <w:lang w:val="en-GB"/>
        </w:rPr>
      </w:pPr>
    </w:p>
    <w:p w14:paraId="18EA4EF7" w14:textId="0FDE8445" w:rsidR="00035A4B" w:rsidRPr="00C24DF2" w:rsidRDefault="00035A4B" w:rsidP="00F84C14">
      <w:pPr>
        <w:spacing w:line="240" w:lineRule="auto"/>
        <w:jc w:val="both"/>
        <w:rPr>
          <w:szCs w:val="20"/>
        </w:rPr>
      </w:pPr>
      <w:r>
        <w:t>La Secretaría de ICCAT acordó asumir esta responsabilidad.</w:t>
      </w:r>
    </w:p>
    <w:p w14:paraId="313CD37E" w14:textId="77777777" w:rsidR="008F7991" w:rsidRDefault="008F7991" w:rsidP="00F84C14">
      <w:pPr>
        <w:spacing w:line="240" w:lineRule="auto"/>
        <w:jc w:val="both"/>
        <w:rPr>
          <w:rFonts w:eastAsiaTheme="majorEastAsia" w:cstheme="majorBidi"/>
          <w:b/>
          <w:bCs/>
          <w:szCs w:val="20"/>
        </w:rPr>
      </w:pPr>
    </w:p>
    <w:p w14:paraId="61B9D013" w14:textId="77777777" w:rsidR="00B53E0D" w:rsidRPr="00E477A5" w:rsidRDefault="00B53E0D" w:rsidP="00F84C14">
      <w:pPr>
        <w:spacing w:line="240" w:lineRule="auto"/>
        <w:jc w:val="both"/>
        <w:rPr>
          <w:rFonts w:eastAsiaTheme="majorEastAsia" w:cstheme="majorBidi"/>
          <w:b/>
          <w:bCs/>
          <w:szCs w:val="20"/>
        </w:rPr>
      </w:pPr>
    </w:p>
    <w:p w14:paraId="058A4DDC" w14:textId="77777777" w:rsidR="008F7991" w:rsidRPr="005B3CBD" w:rsidRDefault="008F7991"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Adopción del orden del día</w:t>
      </w:r>
    </w:p>
    <w:p w14:paraId="25D9B688" w14:textId="77777777" w:rsidR="008F7991" w:rsidRPr="00C24DF2" w:rsidRDefault="008F7991" w:rsidP="00F84C14">
      <w:pPr>
        <w:spacing w:line="240" w:lineRule="auto"/>
        <w:jc w:val="both"/>
        <w:rPr>
          <w:strike/>
          <w:color w:val="FF0000"/>
          <w:szCs w:val="20"/>
          <w:lang w:val="en-GB"/>
        </w:rPr>
      </w:pPr>
    </w:p>
    <w:p w14:paraId="0C7F7BFF" w14:textId="4529966E" w:rsidR="007C4E38" w:rsidRDefault="00D53C84" w:rsidP="00F84C14">
      <w:pPr>
        <w:spacing w:line="240" w:lineRule="auto"/>
        <w:jc w:val="both"/>
      </w:pPr>
      <w:r>
        <w:t>El presidente expuso el orden del día y destacó que la reunión se centraría en la posible ampliación del CDS</w:t>
      </w:r>
      <w:r w:rsidR="005F41CE">
        <w:t xml:space="preserve"> y </w:t>
      </w:r>
      <w:r>
        <w:t xml:space="preserve">en las conclusiones del estudio de viabilidad sobre la migración, la reconstrucción </w:t>
      </w:r>
      <w:r w:rsidR="005F41CE">
        <w:t xml:space="preserve">del </w:t>
      </w:r>
      <w:r w:rsidR="00AF1050">
        <w:t xml:space="preserve">sistema </w:t>
      </w:r>
      <w:r w:rsidR="005F41CE">
        <w:t xml:space="preserve">eBCD </w:t>
      </w:r>
      <w:r>
        <w:t>y la integración de especies</w:t>
      </w:r>
      <w:r w:rsidR="00AF1050">
        <w:t xml:space="preserve"> en dicho sistema</w:t>
      </w:r>
      <w:r>
        <w:t xml:space="preserve">.  </w:t>
      </w:r>
    </w:p>
    <w:p w14:paraId="409CC367" w14:textId="77777777" w:rsidR="007C4E38" w:rsidRDefault="007C4E38" w:rsidP="00F84C14">
      <w:pPr>
        <w:spacing w:line="240" w:lineRule="auto"/>
        <w:jc w:val="both"/>
      </w:pPr>
    </w:p>
    <w:p w14:paraId="2C47A400" w14:textId="09A7A360" w:rsidR="005A000A" w:rsidRPr="00976BEA" w:rsidRDefault="00E4458B" w:rsidP="00F84C14">
      <w:pPr>
        <w:spacing w:line="240" w:lineRule="auto"/>
        <w:jc w:val="both"/>
      </w:pPr>
      <w:r>
        <w:t xml:space="preserve">Señaló que el documento </w:t>
      </w:r>
      <w:r w:rsidR="00D102FC" w:rsidRPr="00D102FC">
        <w:t>“Implementación del sistema eBCD, estado del proyecto eBCD (agosto de 2026)” [CDS_SEP_04/2026]</w:t>
      </w:r>
      <w:r w:rsidR="0022303C">
        <w:t xml:space="preserve"> que ofrecía</w:t>
      </w:r>
      <w:r>
        <w:t xml:space="preserve"> información actualizada sobre los debates y avances relacionados con el eBCD, se trataría en el punto del orden del día «Otros asuntos» si el tiempo lo permitía.  El orden del día </w:t>
      </w:r>
      <w:r w:rsidR="00B328FA" w:rsidRPr="0040452E">
        <w:t xml:space="preserve"> [CDS_SEP_0</w:t>
      </w:r>
      <w:r w:rsidR="00B328FA">
        <w:t>1</w:t>
      </w:r>
      <w:r w:rsidR="00B328FA" w:rsidRPr="0040452E">
        <w:t>/2026]</w:t>
      </w:r>
      <w:r w:rsidR="00B328FA">
        <w:t xml:space="preserve"> </w:t>
      </w:r>
      <w:r>
        <w:t>se aprobó sin modificaciones (</w:t>
      </w:r>
      <w:r w:rsidRPr="00015E26">
        <w:rPr>
          <w:b/>
          <w:bCs/>
        </w:rPr>
        <w:t>apéndice 1</w:t>
      </w:r>
      <w:r>
        <w:t>).</w:t>
      </w:r>
    </w:p>
    <w:p w14:paraId="5D41B613" w14:textId="77777777" w:rsidR="00976BEA" w:rsidRDefault="00976BEA" w:rsidP="00F84C14">
      <w:pPr>
        <w:spacing w:line="240" w:lineRule="auto"/>
        <w:jc w:val="both"/>
        <w:rPr>
          <w:szCs w:val="20"/>
        </w:rPr>
      </w:pPr>
    </w:p>
    <w:p w14:paraId="34389DCB" w14:textId="77777777" w:rsidR="00B53E0D" w:rsidRDefault="00B53E0D" w:rsidP="00F84C14">
      <w:pPr>
        <w:spacing w:line="240" w:lineRule="auto"/>
        <w:jc w:val="both"/>
        <w:rPr>
          <w:szCs w:val="20"/>
        </w:rPr>
      </w:pPr>
    </w:p>
    <w:p w14:paraId="536B5FD4" w14:textId="77777777" w:rsidR="005A000A" w:rsidRPr="005B3CBD" w:rsidRDefault="0002241B"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Actualización y presentación del estudio de viabilidad sobre la migración tecnológica del sistema eBCD y las opciones para la ampliación a varias especies</w:t>
      </w:r>
    </w:p>
    <w:p w14:paraId="7E9C0AFB" w14:textId="77777777" w:rsidR="005A000A" w:rsidRDefault="005A000A" w:rsidP="00F84C14">
      <w:pPr>
        <w:spacing w:line="240" w:lineRule="auto"/>
        <w:ind w:left="0" w:firstLine="0"/>
        <w:jc w:val="both"/>
        <w:rPr>
          <w:szCs w:val="20"/>
        </w:rPr>
      </w:pPr>
    </w:p>
    <w:p w14:paraId="435E2F20" w14:textId="32D1CAB9" w:rsidR="005A000A" w:rsidRDefault="00580A9E" w:rsidP="00F84C14">
      <w:pPr>
        <w:spacing w:line="240" w:lineRule="auto"/>
        <w:jc w:val="both"/>
      </w:pPr>
      <w:r>
        <w:t>Bluefin Data presentó las conclusiones del estudio de viabilidad, respaldadas por el resumen ejecutivo</w:t>
      </w:r>
      <w:r w:rsidR="0007751C">
        <w:t xml:space="preserve"> (</w:t>
      </w:r>
      <w:r w:rsidR="0007751C" w:rsidRPr="0007751C">
        <w:t xml:space="preserve">“Resumen Ejecutivo: Estudio de </w:t>
      </w:r>
      <w:r w:rsidR="000E7949" w:rsidRPr="0007751C">
        <w:t>viabilidad para la modernización del sistema electrónico de documentación de capturas de atún rojo</w:t>
      </w:r>
      <w:r w:rsidR="0007751C" w:rsidRPr="0007751C">
        <w:t>”</w:t>
      </w:r>
      <w:r w:rsidR="0007751C">
        <w:t>)</w:t>
      </w:r>
      <w:r w:rsidR="0007751C" w:rsidRPr="0007751C">
        <w:t xml:space="preserve"> [CDS_SEP_05/2026]</w:t>
      </w:r>
      <w:r>
        <w:t>, el informe detallado</w:t>
      </w:r>
      <w:r w:rsidR="0007751C">
        <w:t xml:space="preserve"> </w:t>
      </w:r>
      <w:r w:rsidR="00F22C02">
        <w:t>(</w:t>
      </w:r>
      <w:r w:rsidR="00F22C02" w:rsidRPr="00F22C02">
        <w:t>“Estudio d</w:t>
      </w:r>
      <w:r w:rsidR="000E7949" w:rsidRPr="00F22C02">
        <w:t>e viabilidad para la modernización del sistema electrónico de documentación de capturas de atún roj</w:t>
      </w:r>
      <w:r w:rsidR="00F22C02" w:rsidRPr="00F22C02">
        <w:t>o” [CDS_SEP_06/2026]</w:t>
      </w:r>
      <w:r w:rsidR="00F22C02">
        <w:t>)</w:t>
      </w:r>
      <w:r>
        <w:t xml:space="preserve"> y </w:t>
      </w:r>
      <w:r w:rsidR="00CE5323">
        <w:t>la presentación (“</w:t>
      </w:r>
      <w:r w:rsidR="0040452E" w:rsidRPr="0040452E">
        <w:t xml:space="preserve">“Modernización del sistema eBCD - Estudio de </w:t>
      </w:r>
      <w:r w:rsidR="00DD0AC3" w:rsidRPr="0040452E">
        <w:t xml:space="preserve">viabilidad </w:t>
      </w:r>
      <w:r w:rsidR="0040452E" w:rsidRPr="0040452E">
        <w:t>: R</w:t>
      </w:r>
      <w:r w:rsidR="00DD0AC3" w:rsidRPr="0040452E">
        <w:t>esultados, recomendaciones y deci</w:t>
      </w:r>
      <w:r w:rsidR="0040452E" w:rsidRPr="0040452E">
        <w:t>siones” [CDS_SEP_07/2026]</w:t>
      </w:r>
      <w:r w:rsidR="0040452E">
        <w:t>)</w:t>
      </w:r>
      <w:r>
        <w:t>. El estudio evaluó el estado técnico del actual sistema eBCD, las opciones de migración disponibles, si un sistema modernizado podría dar soporte al atún rojo y otras especies candidatas, así como la arquitectura propuesta, la estrategia de migración, el calendario, los costes y los principales riesgos. La evaluación se basó en un análisis directo del código fuente y del esquema de la base de datos, así como en la información facilitada por la Secretaría y TRAGSA sobre el funcionamiento del sistema eBCD y otras cuestiones relacionadas. Bluefin Data también señaló que este trabajo constituía la primera fase del proceso y que el informe final se presentaría a la Secretaría en octubre</w:t>
      </w:r>
      <w:r w:rsidR="007606C5">
        <w:t xml:space="preserve"> de 2026</w:t>
      </w:r>
      <w:r>
        <w:t>, antes de la reunión de la Comisión prevista para noviembre</w:t>
      </w:r>
      <w:r w:rsidR="007606C5">
        <w:t xml:space="preserve"> de 2026</w:t>
      </w:r>
      <w:r>
        <w:t>.</w:t>
      </w:r>
    </w:p>
    <w:p w14:paraId="0F42C6DB" w14:textId="77777777" w:rsidR="005A000A" w:rsidRDefault="005A000A" w:rsidP="00F84C14">
      <w:pPr>
        <w:spacing w:line="240" w:lineRule="auto"/>
        <w:jc w:val="both"/>
        <w:rPr>
          <w:szCs w:val="20"/>
        </w:rPr>
      </w:pPr>
    </w:p>
    <w:p w14:paraId="0FD36613" w14:textId="1CCD8DD5" w:rsidR="005A000A" w:rsidRDefault="00064ED8" w:rsidP="00F84C14">
      <w:pPr>
        <w:spacing w:line="240" w:lineRule="auto"/>
        <w:jc w:val="both"/>
      </w:pPr>
      <w:r>
        <w:t xml:space="preserve">El estudio concluyó que el sistema eBCD debería rediseñarse como un único CDS configurable, capaz de gestionar el atún rojo y otras especies candidatas, en lugar de limitarse a un simple cambio de plataforma o a una refactorización. Bluefin Data explicó que la reconstrucción no supondría descartar el sistema actual: se conservarían los datos históricos, las reglas de negocio y de validación, la documentación y los conocimientos institucionales, mientras que se sustituirían los componentes técnicos subyacentes. La arquitectura recomendada incluiría una interfaz de usuario independiente, sistemas modernos de seguridad y autenticación, y un núcleo compartido para la gestión de usuarios y de la CPC, los datos de buques y de referencia, las integraciones, la </w:t>
      </w:r>
      <w:r w:rsidR="001C57DF">
        <w:t>comunicación de información</w:t>
      </w:r>
      <w:r>
        <w:t xml:space="preserve"> y el análisis, con flujos de trabajo configurables para adaptarse a los requisitos de cada especie.</w:t>
      </w:r>
    </w:p>
    <w:p w14:paraId="3BFFA851" w14:textId="77777777" w:rsidR="005A000A" w:rsidRDefault="005A000A" w:rsidP="00F84C14">
      <w:pPr>
        <w:spacing w:line="240" w:lineRule="auto"/>
        <w:jc w:val="both"/>
        <w:rPr>
          <w:szCs w:val="20"/>
        </w:rPr>
      </w:pPr>
    </w:p>
    <w:p w14:paraId="59E8F4DB" w14:textId="6A27CD5A" w:rsidR="005A000A" w:rsidRDefault="0002241B" w:rsidP="00F84C14">
      <w:pPr>
        <w:spacing w:line="240" w:lineRule="auto"/>
        <w:jc w:val="both"/>
      </w:pPr>
      <w:r>
        <w:t xml:space="preserve">Bluefin Data comparó dos modelos de inversión. Se estimó que el modelo de flujo de trabajo configurable, que se recomendó, requeriría una inversión inicial de entre 2,2 y 2,8 millones de euros y unos costes anuales </w:t>
      </w:r>
      <w:r>
        <w:lastRenderedPageBreak/>
        <w:t xml:space="preserve">de funcionamiento y mantenimiento de entre 350.000 y 550.000 euros. Los cambios que se ajusten al modelo configurado podrían implementarse en cuestión de días o semanas y absorberse dentro de los costes operativos anuales. Inicialmente, se estimó que un modelo de flujo de trabajo fijo tendría un coste de entre 1,6 y 2,1 millones de euros, con unos costes anuales de funcionamiento y mantenimiento de entre 350.000 y 750.000 euros. Los cambios en ese modelo podrían llevar meses o años, incluyendo el ciclo de </w:t>
      </w:r>
      <w:r w:rsidR="00071B15">
        <w:t>contratación</w:t>
      </w:r>
      <w:r>
        <w:t xml:space="preserve"> y </w:t>
      </w:r>
      <w:r w:rsidR="0010366A">
        <w:t xml:space="preserve">de </w:t>
      </w:r>
      <w:r>
        <w:t>desarrollo, y podrían suponer un coste aproximado de entre 80.000 y 150.000 euros por cambio. Bluefin Data señaló que todas las cifras eran estimaciones destinadas a respaldar las decisiones presupuestarias y que habría que precisarlas una vez que se hubieran definido el alcance y el modelo de ejecución.</w:t>
      </w:r>
    </w:p>
    <w:p w14:paraId="59064FB2" w14:textId="77777777" w:rsidR="005A000A" w:rsidRDefault="005A000A" w:rsidP="00F84C14">
      <w:pPr>
        <w:spacing w:line="240" w:lineRule="auto"/>
        <w:jc w:val="both"/>
        <w:rPr>
          <w:szCs w:val="20"/>
        </w:rPr>
      </w:pPr>
    </w:p>
    <w:p w14:paraId="622C4D35" w14:textId="690DF63B" w:rsidR="005A000A" w:rsidRDefault="0002241B" w:rsidP="00F84C14">
      <w:pPr>
        <w:spacing w:line="240" w:lineRule="auto"/>
        <w:jc w:val="both"/>
      </w:pPr>
      <w:r>
        <w:t xml:space="preserve">Se preveía que la reconstrucción propuesta durara entre 24 y 35 meses aproximadamente y que se llevara a cabo por fases. El actual sistema eBCD seguiría en funcionamiento durante todo el proceso de transición y hasta que el sistema modernizado </w:t>
      </w:r>
      <w:r w:rsidR="000F1A2C">
        <w:t>haya</w:t>
      </w:r>
      <w:r>
        <w:t xml:space="preserve"> sido validado, probado y aceptado. La fase inicial se centraría en la estabilización, la preparación y el análisis de cómo interactúan los usuarios con los flujos de trabajo existentes, a lo que seguiría el desarrollo del sistema central, </w:t>
      </w:r>
      <w:r w:rsidR="003416B7">
        <w:t xml:space="preserve">de </w:t>
      </w:r>
      <w:r>
        <w:t xml:space="preserve">la </w:t>
      </w:r>
      <w:r w:rsidR="00F13765" w:rsidRPr="00F13765">
        <w:t>Interfaz de programación de aplicaciones (API),</w:t>
      </w:r>
      <w:r>
        <w:t xml:space="preserve"> </w:t>
      </w:r>
      <w:r w:rsidR="003416B7">
        <w:t>d</w:t>
      </w:r>
      <w:r>
        <w:t xml:space="preserve">el acceso a los datos, las reglas de negocio, </w:t>
      </w:r>
      <w:r w:rsidR="003416B7">
        <w:t xml:space="preserve">de </w:t>
      </w:r>
      <w:r>
        <w:t xml:space="preserve">la configuración multiespecífica y </w:t>
      </w:r>
      <w:r w:rsidR="003416B7">
        <w:t xml:space="preserve">de </w:t>
      </w:r>
      <w:r>
        <w:t xml:space="preserve">las integraciones con ICCAT. A continuación se llevarían a cabo la implementación de una interfaz de usuario independiente, la migración de datos, la formación y la optimización. Entre los principales riesgos identificados figuraban la pérdida o la interpretación errónea de las normas de negocio, la interrupción de las operaciones, la ampliación del alcance del proyecto, los problemas de integridad de los datos y los retrasos en la contratación o en la gobernanza. Las medidas de mitigación propuestas incluían recopilar los conocimientos esenciales antes del desarrollo, mantener operativo el sistema existente, definir el alcance inicial y aplicar un control formal de los cambios, comprobar y conciliar los datos migrados, </w:t>
      </w:r>
      <w:r w:rsidR="00476EC3">
        <w:t>así como</w:t>
      </w:r>
      <w:r>
        <w:t xml:space="preserve"> establecer mecanismos de toma de decisiones y gobernanza desde el principio.</w:t>
      </w:r>
    </w:p>
    <w:p w14:paraId="589AD985" w14:textId="77777777" w:rsidR="005A000A" w:rsidRDefault="005A000A" w:rsidP="00F84C14">
      <w:pPr>
        <w:spacing w:line="240" w:lineRule="auto"/>
        <w:jc w:val="both"/>
        <w:rPr>
          <w:szCs w:val="20"/>
        </w:rPr>
      </w:pPr>
    </w:p>
    <w:p w14:paraId="4797B967" w14:textId="172680D5" w:rsidR="005A000A" w:rsidRDefault="0002241B" w:rsidP="00F84C14">
      <w:pPr>
        <w:spacing w:line="240" w:lineRule="auto"/>
        <w:jc w:val="both"/>
      </w:pPr>
      <w:r>
        <w:t xml:space="preserve">Bluefin Data invitó al </w:t>
      </w:r>
      <w:r w:rsidR="006776F8">
        <w:t>CDS WG</w:t>
      </w:r>
      <w:r>
        <w:t xml:space="preserve"> a considerar cuatro opciones principales:  reconstruir el sistema en lugar de cambiar de plataforma o refactorizarlo; si convenía establecer un único</w:t>
      </w:r>
      <w:r w:rsidR="00680608">
        <w:t xml:space="preserve"> </w:t>
      </w:r>
      <w:r>
        <w:t>CDS que abarcara el atún rojo y otras especies, en lugar de sistemas separados; el equilibrio entre la inversión inicial y el coste de los cambios futuros en el marco de flujos de trabajo configurables o fijos; y el calendario de contratación y el modelo de prestación del servicio, incluidas las opciones de desarrollo externo, mantenimiento externo o servicios gestionados. Bluefin Data hizo hincapié en que la cuestión no era si el sistema debía modernizarse, sino cuándo, cómo y en qué condiciones.</w:t>
      </w:r>
    </w:p>
    <w:p w14:paraId="7244A9D2" w14:textId="77777777" w:rsidR="005A000A" w:rsidRDefault="005A000A" w:rsidP="00F84C14">
      <w:pPr>
        <w:spacing w:line="240" w:lineRule="auto"/>
        <w:ind w:left="0" w:firstLine="0"/>
        <w:jc w:val="both"/>
        <w:rPr>
          <w:szCs w:val="20"/>
        </w:rPr>
      </w:pPr>
    </w:p>
    <w:p w14:paraId="2E1ACBE4" w14:textId="77777777" w:rsidR="00803466" w:rsidRDefault="0002241B" w:rsidP="00F84C14">
      <w:pPr>
        <w:spacing w:line="240" w:lineRule="auto"/>
        <w:jc w:val="both"/>
      </w:pPr>
      <w:r>
        <w:t xml:space="preserve">Estados Unidos preguntó cuánto tiempo se preveía que el sistema eBCD actual siguiera operativo y cómo se podría evitar que se repitiera la misma situación de obsolescencia tecnológica. </w:t>
      </w:r>
    </w:p>
    <w:p w14:paraId="64C413EA" w14:textId="77777777" w:rsidR="00803466" w:rsidRDefault="00803466" w:rsidP="00F84C14">
      <w:pPr>
        <w:spacing w:line="240" w:lineRule="auto"/>
        <w:jc w:val="both"/>
      </w:pPr>
    </w:p>
    <w:p w14:paraId="6AC2DC82" w14:textId="46829D92" w:rsidR="008913E2" w:rsidRDefault="0002241B" w:rsidP="00F84C14">
      <w:pPr>
        <w:spacing w:line="240" w:lineRule="auto"/>
        <w:jc w:val="both"/>
      </w:pPr>
      <w:r>
        <w:t xml:space="preserve">Bluefin Data respondió que no se podía predecir una fecha de finalización fiable: el sistema </w:t>
      </w:r>
      <w:r w:rsidR="0000107E">
        <w:t>seguiría</w:t>
      </w:r>
      <w:r>
        <w:t xml:space="preserve"> operativo, pero su antigüedad </w:t>
      </w:r>
      <w:r w:rsidR="00DB2630">
        <w:t>conlleva</w:t>
      </w:r>
      <w:r w:rsidR="00B77D17">
        <w:t xml:space="preserve"> que</w:t>
      </w:r>
      <w:r>
        <w:t xml:space="preserve"> el riesgo y la dificultad de detectar un fallo </w:t>
      </w:r>
      <w:r w:rsidR="00D67CA7">
        <w:t>aumente</w:t>
      </w:r>
      <w:r w:rsidR="00B77D17">
        <w:t>n</w:t>
      </w:r>
      <w:r>
        <w:t xml:space="preserve"> cada año. </w:t>
      </w:r>
      <w:r w:rsidR="00CE1B2D">
        <w:t>E</w:t>
      </w:r>
      <w:r>
        <w:t>xplicó que serían necesarias actualizaciones más frecuentes, que normalmente se incluyen en un plan de mantenimiento o en un modelo de servicio, para evitar que el nuevo sistema llegara a encontrarse en una situación similar.</w:t>
      </w:r>
    </w:p>
    <w:p w14:paraId="1BFE33FB" w14:textId="77777777" w:rsidR="008913E2" w:rsidRDefault="008913E2" w:rsidP="00F84C14">
      <w:pPr>
        <w:spacing w:line="240" w:lineRule="auto"/>
        <w:jc w:val="both"/>
      </w:pPr>
    </w:p>
    <w:p w14:paraId="6192C4FE" w14:textId="52EA41F3" w:rsidR="006944A0" w:rsidRDefault="0002241B" w:rsidP="00F84C14">
      <w:pPr>
        <w:spacing w:line="240" w:lineRule="auto"/>
        <w:jc w:val="both"/>
      </w:pPr>
      <w:r>
        <w:t>Japón también consideró necesario modificar el sistema y solicitó que se aclarara si en el futuro se podrían añadir nuevas especies sin que ello supusiera costes adicionales.</w:t>
      </w:r>
    </w:p>
    <w:p w14:paraId="3EC60A00" w14:textId="77777777" w:rsidR="006944A0" w:rsidRDefault="006944A0" w:rsidP="00F84C14">
      <w:pPr>
        <w:spacing w:line="240" w:lineRule="auto"/>
        <w:jc w:val="both"/>
      </w:pPr>
    </w:p>
    <w:p w14:paraId="4F33DE77" w14:textId="3754EFDB" w:rsidR="005A000A" w:rsidRDefault="0002241B" w:rsidP="00F84C14">
      <w:pPr>
        <w:spacing w:line="240" w:lineRule="auto"/>
        <w:jc w:val="both"/>
      </w:pPr>
      <w:r>
        <w:t>Bluefin Data confirmó que l</w:t>
      </w:r>
      <w:r w:rsidR="004D7E07">
        <w:t xml:space="preserve">os añadidos </w:t>
      </w:r>
      <w:r w:rsidR="0054714A">
        <w:t>inscritos en e</w:t>
      </w:r>
      <w:r>
        <w:t>l modelo de configuración previsto podrían realizarse sin costes de programación adicionales.</w:t>
      </w:r>
    </w:p>
    <w:p w14:paraId="13EA5AC4" w14:textId="77777777" w:rsidR="005A000A" w:rsidRDefault="005A000A" w:rsidP="00F84C14">
      <w:pPr>
        <w:spacing w:line="240" w:lineRule="auto"/>
        <w:jc w:val="both"/>
        <w:rPr>
          <w:szCs w:val="20"/>
        </w:rPr>
      </w:pPr>
    </w:p>
    <w:p w14:paraId="5D33717A" w14:textId="2B878D8E" w:rsidR="00954618" w:rsidRDefault="0002241B" w:rsidP="00F84C14">
      <w:pPr>
        <w:spacing w:line="240" w:lineRule="auto"/>
        <w:jc w:val="both"/>
      </w:pPr>
      <w:r>
        <w:t xml:space="preserve">La </w:t>
      </w:r>
      <w:r w:rsidR="008E4217">
        <w:t>Unión Europea (</w:t>
      </w:r>
      <w:r>
        <w:t>UE</w:t>
      </w:r>
      <w:r w:rsidR="008E4217">
        <w:t xml:space="preserve">) </w:t>
      </w:r>
      <w:r>
        <w:t>consideró que el sistema actual era insostenible a largo plazo y destacó la importancia de mantenerlo operativo el mayor tiempo posible durante la transición. Se preguntó si los cambios en la configuración podrían gestionarse con los recursos actuales de la Secretaría o si requerirían personal adicional o un contratista externo.</w:t>
      </w:r>
    </w:p>
    <w:p w14:paraId="0F161D57" w14:textId="77777777" w:rsidR="00954618" w:rsidRDefault="00954618" w:rsidP="00F84C14">
      <w:pPr>
        <w:spacing w:line="240" w:lineRule="auto"/>
        <w:jc w:val="both"/>
      </w:pPr>
    </w:p>
    <w:p w14:paraId="20A8DB62" w14:textId="4874A0DE" w:rsidR="005A000A" w:rsidRDefault="0002241B" w:rsidP="00F84C14">
      <w:pPr>
        <w:spacing w:line="240" w:lineRule="auto"/>
        <w:jc w:val="both"/>
      </w:pPr>
      <w:r w:rsidRPr="00E079E9">
        <w:t>Bluefin Data describió varios modelos de</w:t>
      </w:r>
      <w:r w:rsidR="00E33BA3" w:rsidRPr="00E079E9">
        <w:t xml:space="preserve"> ejecución</w:t>
      </w:r>
      <w:r w:rsidRPr="00E079E9">
        <w:t xml:space="preserve">, entre los que se incluyen el desarrollo y el mantenimiento a cargo de un contratista externo, la entrega a la Secretaría para su posterior mantenimiento, o un acuerdo de </w:t>
      </w:r>
      <w:r w:rsidR="00BB0BC3" w:rsidRPr="00E079E9">
        <w:t>leasing</w:t>
      </w:r>
      <w:r w:rsidRPr="00E079E9">
        <w:t xml:space="preserve"> o de servicios gestionados. </w:t>
      </w:r>
      <w:r w:rsidR="00BB0BC3" w:rsidRPr="00E079E9">
        <w:t>E</w:t>
      </w:r>
      <w:r w:rsidRPr="00E079E9">
        <w:t xml:space="preserve">xplicó que un sistema configurable permitiría a un administrador realizar cambios estándar que, de otro modo, requerirían la intervención de un programador, aunque la responsabilidad de dichos cambios dependería del modelo </w:t>
      </w:r>
      <w:r w:rsidR="00BB0BC3" w:rsidRPr="00E079E9">
        <w:t>de ejecución</w:t>
      </w:r>
      <w:r w:rsidRPr="00E079E9">
        <w:t xml:space="preserve"> seleccionado.</w:t>
      </w:r>
    </w:p>
    <w:p w14:paraId="08F511B3" w14:textId="77777777" w:rsidR="005A000A" w:rsidRDefault="005A000A" w:rsidP="00F84C14">
      <w:pPr>
        <w:spacing w:line="240" w:lineRule="auto"/>
        <w:jc w:val="both"/>
        <w:rPr>
          <w:szCs w:val="20"/>
        </w:rPr>
      </w:pPr>
    </w:p>
    <w:p w14:paraId="3CB4C45D" w14:textId="5C14581D" w:rsidR="005A000A" w:rsidRDefault="0002241B" w:rsidP="00F84C14">
      <w:pPr>
        <w:spacing w:line="240" w:lineRule="auto"/>
        <w:jc w:val="both"/>
      </w:pPr>
      <w:r>
        <w:t xml:space="preserve">La Secretaría aclaró que, en la actualidad, no disponía del personal técnico necesario para llevar a cabo un proyecto de desarrollo o mantenimiento de esta envergadura. Se señaló que los administradores podrían adaptar los flujos de trabajo estándar a otras especies si dichos flujos de trabajo se ajustaran a la configuración dinámica ya implementada. No obstante, los cambios en las recomendaciones, los requisitos excepcionales o una especie cuyo flujo de trabajo sea sustancialmente diferente podrían seguir requiriendo gastos de desarrollo adicionales, más allá del soporte y mantenimiento anuales </w:t>
      </w:r>
      <w:r w:rsidR="0049007D">
        <w:t>estándar</w:t>
      </w:r>
      <w:r>
        <w:t>.</w:t>
      </w:r>
    </w:p>
    <w:p w14:paraId="7DDDF06F" w14:textId="77777777" w:rsidR="005A000A" w:rsidRDefault="005A000A" w:rsidP="00F84C14">
      <w:pPr>
        <w:spacing w:line="240" w:lineRule="auto"/>
        <w:jc w:val="both"/>
        <w:rPr>
          <w:szCs w:val="20"/>
        </w:rPr>
      </w:pPr>
    </w:p>
    <w:p w14:paraId="70D2A7ED" w14:textId="77777777" w:rsidR="00C92C2F" w:rsidRDefault="0002241B" w:rsidP="00F84C14">
      <w:pPr>
        <w:spacing w:line="240" w:lineRule="auto"/>
        <w:jc w:val="both"/>
      </w:pPr>
      <w:r>
        <w:t xml:space="preserve">Pew preguntó si el trabajo para ampliar el CDS a otras especies tendría que esperar hasta que el sistema reconstruido estuviera operativo. </w:t>
      </w:r>
    </w:p>
    <w:p w14:paraId="0FAC1568" w14:textId="77777777" w:rsidR="00DB6E97" w:rsidRDefault="00DB6E97" w:rsidP="00F84C14">
      <w:pPr>
        <w:spacing w:line="240" w:lineRule="auto"/>
        <w:jc w:val="both"/>
      </w:pPr>
    </w:p>
    <w:p w14:paraId="465DCB8F" w14:textId="22836C17" w:rsidR="005A000A" w:rsidRDefault="0002241B" w:rsidP="00F84C14">
      <w:pPr>
        <w:spacing w:line="240" w:lineRule="auto"/>
        <w:jc w:val="both"/>
      </w:pPr>
      <w:r>
        <w:t>Bluefin Data explicó que ambas vías podrían desarrollarse en paralelo y que disponer de información preliminar sobre los requisitos de otras especies facilitaría la reconstrucción, aunque serían necesarios trabajos preparatorios y debates adicionales.</w:t>
      </w:r>
    </w:p>
    <w:p w14:paraId="256775E9" w14:textId="77777777" w:rsidR="00432D20" w:rsidRDefault="00432D20" w:rsidP="00F84C14">
      <w:pPr>
        <w:spacing w:line="240" w:lineRule="auto"/>
        <w:jc w:val="both"/>
      </w:pPr>
    </w:p>
    <w:p w14:paraId="08C07D4B" w14:textId="77777777" w:rsidR="00432D20" w:rsidRDefault="00432D20" w:rsidP="00F84C14">
      <w:pPr>
        <w:spacing w:line="240" w:lineRule="auto"/>
        <w:jc w:val="both"/>
      </w:pPr>
      <w:r>
        <w:t xml:space="preserve">El presidente preguntó qué proporción de los costes estimados correspondía exclusivamente a la reconstrucción del eBCD para el atún rojo y qué proporción sería atribuible a la posible inclusión de otras especies. </w:t>
      </w:r>
    </w:p>
    <w:p w14:paraId="4194E0F8" w14:textId="77777777" w:rsidR="00432D20" w:rsidRDefault="00432D20" w:rsidP="00F84C14">
      <w:pPr>
        <w:spacing w:line="240" w:lineRule="auto"/>
        <w:jc w:val="both"/>
      </w:pPr>
    </w:p>
    <w:p w14:paraId="18A9EBB6" w14:textId="4E458994" w:rsidR="00432D20" w:rsidRDefault="00432D20" w:rsidP="00F84C14">
      <w:pPr>
        <w:spacing w:line="240" w:lineRule="auto"/>
        <w:jc w:val="both"/>
      </w:pPr>
      <w:r>
        <w:t>Bluefin Data respondió que el ahorro que supondría una sustitución estricta del eBCD por un sistema de una sola especie sería limitado y no justificaría renunciar a una plataforma configurable diseñada para el largo plazo.</w:t>
      </w:r>
    </w:p>
    <w:p w14:paraId="175702E5" w14:textId="77777777" w:rsidR="005A000A" w:rsidRDefault="005A000A" w:rsidP="00F84C14">
      <w:pPr>
        <w:spacing w:line="240" w:lineRule="auto"/>
        <w:jc w:val="both"/>
        <w:rPr>
          <w:szCs w:val="20"/>
        </w:rPr>
      </w:pPr>
    </w:p>
    <w:p w14:paraId="116D80DD" w14:textId="6C0D2E4C" w:rsidR="00C25BCD" w:rsidRDefault="0002241B" w:rsidP="00F84C14">
      <w:pPr>
        <w:spacing w:line="240" w:lineRule="auto"/>
        <w:jc w:val="both"/>
      </w:pPr>
      <w:r>
        <w:t xml:space="preserve">Japón preguntó si el sistema de especies únicas que utiliza actualmente la </w:t>
      </w:r>
      <w:r w:rsidR="003B58D1" w:rsidRPr="003B58D1">
        <w:t xml:space="preserve">Comisión para la Conservación del Atún Rojo del Sur (CCSBT) </w:t>
      </w:r>
      <w:r>
        <w:t xml:space="preserve">podría adaptarse para ICCAT. </w:t>
      </w:r>
    </w:p>
    <w:p w14:paraId="5239AA60" w14:textId="77777777" w:rsidR="00C25BCD" w:rsidRDefault="00C25BCD" w:rsidP="00F84C14">
      <w:pPr>
        <w:spacing w:line="240" w:lineRule="auto"/>
        <w:jc w:val="both"/>
      </w:pPr>
    </w:p>
    <w:p w14:paraId="0016CBC9" w14:textId="390F0B30" w:rsidR="005A000A" w:rsidRDefault="0002241B" w:rsidP="00F84C14">
      <w:pPr>
        <w:spacing w:line="240" w:lineRule="auto"/>
        <w:jc w:val="both"/>
      </w:pPr>
      <w:r>
        <w:t xml:space="preserve">Bluefin Data afirmó que no conocía las capacidades específicas de ese sistema, pero señaló que las opciones de </w:t>
      </w:r>
      <w:r w:rsidR="00BB184C">
        <w:t>ejecución</w:t>
      </w:r>
      <w:r>
        <w:t xml:space="preserve"> disponibles podrían incluir la creación y el mantenimiento de un sistema específico o el uso de un sistema ya existente en el marco de un contrato de </w:t>
      </w:r>
      <w:r w:rsidR="003F72D2">
        <w:t>leasing</w:t>
      </w:r>
      <w:r>
        <w:t xml:space="preserve"> o de prestación de servicios.</w:t>
      </w:r>
    </w:p>
    <w:p w14:paraId="0594812A" w14:textId="77777777" w:rsidR="005A000A" w:rsidRDefault="005A000A" w:rsidP="00F84C14">
      <w:pPr>
        <w:spacing w:line="240" w:lineRule="auto"/>
        <w:jc w:val="both"/>
        <w:rPr>
          <w:szCs w:val="20"/>
        </w:rPr>
      </w:pPr>
    </w:p>
    <w:p w14:paraId="0AC0208C" w14:textId="54523BF7" w:rsidR="006A3831" w:rsidRDefault="00306410" w:rsidP="00F84C14">
      <w:pPr>
        <w:spacing w:line="240" w:lineRule="auto"/>
        <w:jc w:val="both"/>
      </w:pPr>
      <w:r>
        <w:t xml:space="preserve">Marruecos expresó su preocupación por la estimación de entre 2,2 y 2,8 millones de euros para el modelo configurable, y señaló que seguían sin resolverse cuestiones importantes relativas a las conserveras, la pesca artesanal y las normas aplicables al pez espada y </w:t>
      </w:r>
      <w:r w:rsidR="00C51717">
        <w:t>al patudo</w:t>
      </w:r>
      <w:r>
        <w:t>. Se planteó la duda de si la reconstrucción podría comenzar antes de que se definieran estos elementos.</w:t>
      </w:r>
    </w:p>
    <w:p w14:paraId="4E6A4919" w14:textId="77777777" w:rsidR="00306410" w:rsidRDefault="00306410" w:rsidP="00F84C14">
      <w:pPr>
        <w:spacing w:line="240" w:lineRule="auto"/>
        <w:jc w:val="both"/>
      </w:pPr>
    </w:p>
    <w:p w14:paraId="07B06E15" w14:textId="26D677C9" w:rsidR="005A000A" w:rsidRPr="006B31F9" w:rsidRDefault="0002241B" w:rsidP="00F84C14">
      <w:pPr>
        <w:spacing w:line="240" w:lineRule="auto"/>
        <w:jc w:val="both"/>
      </w:pPr>
      <w:r>
        <w:t>Bluefin Data respondió que el proceso podía ponerse en marcha sin que se dispusiera de todas las respuestas y reafirmó su recomendación de un sistema configurable capaz de adaptarse con el tiempo a los cambios en las especies, los artes de pesca, las zonas y otros requisitos.</w:t>
      </w:r>
    </w:p>
    <w:p w14:paraId="2931F48C" w14:textId="77777777" w:rsidR="005A000A" w:rsidRDefault="005A000A" w:rsidP="00F84C14">
      <w:pPr>
        <w:spacing w:line="240" w:lineRule="auto"/>
        <w:ind w:left="0" w:firstLine="0"/>
        <w:jc w:val="both"/>
        <w:rPr>
          <w:szCs w:val="20"/>
        </w:rPr>
      </w:pPr>
    </w:p>
    <w:p w14:paraId="6175E016" w14:textId="4618143C" w:rsidR="00182D4B" w:rsidRDefault="00447C96" w:rsidP="00F84C14">
      <w:pPr>
        <w:spacing w:line="240" w:lineRule="auto"/>
        <w:jc w:val="both"/>
      </w:pPr>
      <w:r>
        <w:t xml:space="preserve">Al resumir el debate, el presidente sintetizó las opiniones del </w:t>
      </w:r>
      <w:r w:rsidR="00C31A95">
        <w:t xml:space="preserve">CDS WG </w:t>
      </w:r>
      <w:r>
        <w:t>y destacó la importancia de garantizar la continuidad del sistema eBCD y de señalar esta cuestión a la atención de la Comisión, si bien habría que debatir varios aspectos de la reconstrucción a lo largo del proceso de implementación.</w:t>
      </w:r>
    </w:p>
    <w:p w14:paraId="49547150" w14:textId="77777777" w:rsidR="00447C96" w:rsidRDefault="00447C96" w:rsidP="00F84C14">
      <w:pPr>
        <w:spacing w:line="240" w:lineRule="auto"/>
        <w:jc w:val="both"/>
      </w:pPr>
    </w:p>
    <w:p w14:paraId="7C7F7074" w14:textId="131DB824" w:rsidR="005A000A" w:rsidRDefault="0002241B" w:rsidP="00F84C14">
      <w:pPr>
        <w:spacing w:line="240" w:lineRule="auto"/>
        <w:jc w:val="both"/>
      </w:pPr>
      <w:r>
        <w:t xml:space="preserve">Bluefin Data confirmó que el informe final se presentaría a principios de octubre </w:t>
      </w:r>
      <w:r w:rsidR="006D3B7B">
        <w:t xml:space="preserve">de 2026 </w:t>
      </w:r>
      <w:r>
        <w:t>y que tendría en cuenta las orientaciones y las preguntas formuladas por el</w:t>
      </w:r>
      <w:r w:rsidR="004B3DF1" w:rsidRPr="004B3DF1">
        <w:t xml:space="preserve"> </w:t>
      </w:r>
      <w:r w:rsidR="004B3DF1">
        <w:t>CDS WG</w:t>
      </w:r>
      <w:r>
        <w:t>.</w:t>
      </w:r>
    </w:p>
    <w:p w14:paraId="415411A7" w14:textId="77777777" w:rsidR="00BD48C5" w:rsidRDefault="00BD48C5" w:rsidP="00F84C14">
      <w:pPr>
        <w:spacing w:line="240" w:lineRule="auto"/>
        <w:jc w:val="both"/>
      </w:pPr>
    </w:p>
    <w:p w14:paraId="5E3C198B" w14:textId="77777777" w:rsidR="00090C6D" w:rsidRPr="005B3CBD" w:rsidRDefault="00090C6D" w:rsidP="00F84C14">
      <w:pPr>
        <w:spacing w:line="240" w:lineRule="auto"/>
        <w:jc w:val="both"/>
        <w:rPr>
          <w:color w:val="000000" w:themeColor="text1"/>
        </w:rPr>
      </w:pPr>
    </w:p>
    <w:p w14:paraId="42ACE281" w14:textId="7B9D2924" w:rsidR="00090C6D" w:rsidRPr="005B3CBD" w:rsidRDefault="00F84C14"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Presentación del</w:t>
      </w:r>
      <w:r w:rsidR="0002241B">
        <w:rPr>
          <w:rFonts w:ascii="Cambria" w:hAnsi="Cambria"/>
          <w:b/>
          <w:color w:val="000000" w:themeColor="text1"/>
          <w:sz w:val="20"/>
        </w:rPr>
        <w:t xml:space="preserve"> CDS y familiarización con él, así como del objetivo y las implicaciones de los sistemas de documentación de capturas (CDS) ampliados en ICCAT</w:t>
      </w:r>
    </w:p>
    <w:p w14:paraId="7D7A561C" w14:textId="77777777" w:rsidR="00090C6D" w:rsidRDefault="00090C6D" w:rsidP="00F84C14">
      <w:pPr>
        <w:spacing w:line="240" w:lineRule="auto"/>
        <w:jc w:val="both"/>
      </w:pPr>
    </w:p>
    <w:p w14:paraId="5FA6FD44" w14:textId="0A16352D" w:rsidR="003057B9" w:rsidRDefault="003057B9" w:rsidP="00F84C14">
      <w:pPr>
        <w:spacing w:line="240" w:lineRule="auto"/>
        <w:jc w:val="both"/>
      </w:pPr>
      <w:r>
        <w:t xml:space="preserve">Japón presentó el documento </w:t>
      </w:r>
      <w:r w:rsidR="007F672A">
        <w:t>“</w:t>
      </w:r>
      <w:r w:rsidR="008723F8">
        <w:rPr>
          <w:bCs/>
        </w:rPr>
        <w:t>Implementación del CDS para las CPC de captura ”</w:t>
      </w:r>
      <w:r w:rsidR="008723F8" w:rsidRPr="000A3685">
        <w:rPr>
          <w:bCs/>
          <w:szCs w:val="20"/>
        </w:rPr>
        <w:t xml:space="preserve"> [CDS_SEP_0</w:t>
      </w:r>
      <w:r w:rsidR="008723F8">
        <w:rPr>
          <w:bCs/>
          <w:szCs w:val="20"/>
        </w:rPr>
        <w:t>2</w:t>
      </w:r>
      <w:r w:rsidR="008723F8" w:rsidRPr="000A3685">
        <w:rPr>
          <w:bCs/>
          <w:szCs w:val="20"/>
        </w:rPr>
        <w:t>/2026]</w:t>
      </w:r>
      <w:r>
        <w:t xml:space="preserve">, que se había elaborado en respuesta a las solicitudes de las CPC </w:t>
      </w:r>
      <w:r w:rsidR="007F672A">
        <w:t>de captura de</w:t>
      </w:r>
      <w:r>
        <w:t xml:space="preserve"> de América Latina, que pedían información práctica sobre el funcionamiento de</w:t>
      </w:r>
      <w:r w:rsidR="007F672A">
        <w:t xml:space="preserve">l </w:t>
      </w:r>
      <w:r>
        <w:t xml:space="preserve">CDS. Dado que varias de esas delegaciones no pudieron asistir debido a una reunión simultánea de la </w:t>
      </w:r>
      <w:r w:rsidR="0033444B" w:rsidRPr="0033444B">
        <w:t>Comisión Interamericana del Atún Tropical (</w:t>
      </w:r>
      <w:r w:rsidR="0033444B">
        <w:t>IATTC</w:t>
      </w:r>
      <w:r w:rsidR="0033444B" w:rsidRPr="0033444B">
        <w:t>)</w:t>
      </w:r>
      <w:r>
        <w:t xml:space="preserve">, Japón explicó que el objetivo de la presentación era garantizar que las CPC comprendieran las implicaciones prácticas de sustituir los actuales programas de documento estadístico (SDP) </w:t>
      </w:r>
      <w:r w:rsidR="00C564EF">
        <w:t xml:space="preserve">existentes </w:t>
      </w:r>
      <w:r>
        <w:t>para el patudo y el pez espada por un CDS ampliado.</w:t>
      </w:r>
    </w:p>
    <w:p w14:paraId="23BE9A0D" w14:textId="77777777" w:rsidR="003057B9" w:rsidRPr="003057B9" w:rsidRDefault="003057B9" w:rsidP="00F84C14">
      <w:pPr>
        <w:spacing w:line="240" w:lineRule="auto"/>
        <w:jc w:val="both"/>
      </w:pPr>
    </w:p>
    <w:p w14:paraId="244EF917" w14:textId="273AD0AA" w:rsidR="003057B9" w:rsidRDefault="003057B9" w:rsidP="00F84C14">
      <w:pPr>
        <w:spacing w:line="240" w:lineRule="auto"/>
        <w:jc w:val="both"/>
      </w:pPr>
      <w:r>
        <w:lastRenderedPageBreak/>
        <w:t xml:space="preserve">Japón expuso la principal diferencia entre ambos enfoques. En virtud de los SDP existentes, la documentación relativa al patudo y al pez espada congelados se genera cuando el producto se exporta o se reexporta. En cambio, un CDS comenzaría en el momento de la captura y garantizaría la trazabilidad de principio a fin a lo largo de las operaciones posteriores, incluyendo el desembarque, la exportación, la importación y la reexportación, así como el comercio </w:t>
      </w:r>
      <w:r w:rsidR="008F3F9B">
        <w:t>interno</w:t>
      </w:r>
      <w:r>
        <w:t xml:space="preserve">. Los pescadores registrarían las capturas y las autoridades del Estado de pabellón validarían la información y las transacciones posteriores. Japón explicó que esto supondría un cambio fundamental, pasando de un sistema de documentación basado principalmente en el comercio a un sistema de trazabilidad basado en las capturas, lo que favorecería la trazabilidad y los esfuerzos para luchar contra la pesca </w:t>
      </w:r>
      <w:r w:rsidR="00A509F9">
        <w:t>ilegal, no declarada y no reglamentada (</w:t>
      </w:r>
      <w:r>
        <w:t>IUU</w:t>
      </w:r>
      <w:r w:rsidR="00A509F9">
        <w:t>)</w:t>
      </w:r>
      <w:r>
        <w:t>, al tiempo que generaría responsabilidades adicionales para los pescadores y las administraciones.</w:t>
      </w:r>
    </w:p>
    <w:p w14:paraId="4F51956D" w14:textId="77777777" w:rsidR="003057B9" w:rsidRPr="003057B9" w:rsidRDefault="003057B9" w:rsidP="00F84C14">
      <w:pPr>
        <w:spacing w:line="240" w:lineRule="auto"/>
        <w:jc w:val="both"/>
      </w:pPr>
    </w:p>
    <w:p w14:paraId="04B6A39A" w14:textId="77777777" w:rsidR="003057B9" w:rsidRDefault="003057B9" w:rsidP="00F84C14">
      <w:pPr>
        <w:spacing w:line="240" w:lineRule="auto"/>
        <w:jc w:val="both"/>
      </w:pPr>
      <w:r>
        <w:t>La información que debe registrarse podría incluir los datos de identificación y registro del buque, la información sobre cuotas, cuando proceda, la fecha, la zona y el arte de pesca de la captura, así como datos sobre lo peces, como el número de ejemplares, el peso total y medio, y las marcas, cuando proceda. Japón señaló que, dado el número considerablemente mayor de ejemplares de patudo y pez espada, habría que plantearse si todos los datos que se exigen actualmente para el atún rojo eran adecuados. Hizo hincapié en que los pescadores y las administraciones deberían tener una comprensión clara de los requisitos y las responsabilidades en materia de validación antes de que entre en funcionamiento cualquier CDS ampliado.</w:t>
      </w:r>
    </w:p>
    <w:p w14:paraId="5A4BA86F" w14:textId="77777777" w:rsidR="00F84C14" w:rsidRPr="003057B9" w:rsidRDefault="00F84C14" w:rsidP="00F84C14">
      <w:pPr>
        <w:spacing w:line="240" w:lineRule="auto"/>
        <w:jc w:val="both"/>
      </w:pPr>
    </w:p>
    <w:p w14:paraId="158B9D2D" w14:textId="77777777" w:rsidR="00090C6D" w:rsidRDefault="00090C6D" w:rsidP="00F84C14">
      <w:pPr>
        <w:spacing w:line="240" w:lineRule="auto"/>
        <w:jc w:val="both"/>
      </w:pPr>
    </w:p>
    <w:p w14:paraId="21B7A2C8" w14:textId="74CC8B24" w:rsidR="003C21EC" w:rsidRPr="005B1E62" w:rsidRDefault="0002241B" w:rsidP="00F84C14">
      <w:pPr>
        <w:pStyle w:val="Heading2"/>
        <w:numPr>
          <w:ilvl w:val="0"/>
          <w:numId w:val="6"/>
        </w:numPr>
        <w:spacing w:before="0" w:after="0" w:line="240" w:lineRule="auto"/>
        <w:ind w:left="426" w:hanging="426"/>
        <w:jc w:val="both"/>
        <w:rPr>
          <w:rFonts w:ascii="Cambria" w:hAnsi="Cambria"/>
          <w:b/>
          <w:color w:val="000000" w:themeColor="text1"/>
          <w:sz w:val="20"/>
        </w:rPr>
      </w:pPr>
      <w:r>
        <w:rPr>
          <w:rFonts w:ascii="Cambria" w:hAnsi="Cambria"/>
          <w:b/>
          <w:color w:val="000000" w:themeColor="text1"/>
          <w:sz w:val="20"/>
        </w:rPr>
        <w:t>Continuación de los trabajos para determinar los elementos clave de los posibles CDS ampliados en ICCAT</w:t>
      </w:r>
    </w:p>
    <w:p w14:paraId="18F3A4C9" w14:textId="77777777" w:rsidR="005B1E62" w:rsidRDefault="005B1E62" w:rsidP="00F84C14">
      <w:pPr>
        <w:spacing w:line="240" w:lineRule="auto"/>
        <w:jc w:val="both"/>
      </w:pPr>
    </w:p>
    <w:p w14:paraId="6E9FBC16" w14:textId="42FA6A2D" w:rsidR="00E736E4" w:rsidRPr="00E736E4" w:rsidRDefault="0002241B" w:rsidP="00F84C14">
      <w:pPr>
        <w:spacing w:line="240" w:lineRule="auto"/>
        <w:jc w:val="both"/>
        <w:rPr>
          <w:rFonts w:eastAsia="Times New Roman" w:cs="Times New Roman"/>
          <w:bCs/>
          <w:color w:val="auto"/>
          <w:kern w:val="0"/>
          <w:szCs w:val="20"/>
          <w14:ligatures w14:val="none"/>
        </w:rPr>
      </w:pPr>
      <w:r>
        <w:t xml:space="preserve">Japón presentó el documento </w:t>
      </w:r>
      <w:r w:rsidR="00E736E4" w:rsidRPr="00E736E4">
        <w:rPr>
          <w:rFonts w:eastAsia="Times New Roman" w:cs="Times New Roman"/>
          <w:bCs/>
          <w:color w:val="auto"/>
          <w:kern w:val="0"/>
          <w:szCs w:val="20"/>
          <w14:ligatures w14:val="none"/>
        </w:rPr>
        <w:t xml:space="preserve">“Puntos de decisión clave sobre los elementos técnicos de un nuevo sistema de documentación de capturas (CDS)” </w:t>
      </w:r>
      <w:r w:rsidR="00E736E4" w:rsidRPr="00E736E4">
        <w:rPr>
          <w:bCs/>
          <w:szCs w:val="20"/>
        </w:rPr>
        <w:t>[CDS_SEP_03/2026]</w:t>
      </w:r>
      <w:r w:rsidR="00AB5ACD">
        <w:rPr>
          <w:bCs/>
          <w:szCs w:val="20"/>
        </w:rPr>
        <w:t>.</w:t>
      </w:r>
    </w:p>
    <w:p w14:paraId="1CEC91D3" w14:textId="00FF9607" w:rsidR="003C21EC" w:rsidRDefault="003C21EC" w:rsidP="00F84C14">
      <w:pPr>
        <w:spacing w:line="240" w:lineRule="auto"/>
        <w:jc w:val="both"/>
      </w:pPr>
    </w:p>
    <w:p w14:paraId="581D49E5" w14:textId="31935986" w:rsidR="003C21EC" w:rsidRDefault="0002241B" w:rsidP="00F84C14">
      <w:pPr>
        <w:pStyle w:val="Heading3"/>
        <w:numPr>
          <w:ilvl w:val="1"/>
          <w:numId w:val="6"/>
        </w:numPr>
        <w:spacing w:before="0" w:after="0" w:line="240" w:lineRule="auto"/>
        <w:ind w:left="426" w:hanging="426"/>
        <w:jc w:val="both"/>
        <w:rPr>
          <w:b/>
          <w:i/>
          <w:color w:val="000000" w:themeColor="text1"/>
          <w:sz w:val="20"/>
        </w:rPr>
      </w:pPr>
      <w:r>
        <w:rPr>
          <w:b/>
          <w:i/>
          <w:color w:val="000000" w:themeColor="text1"/>
          <w:sz w:val="20"/>
        </w:rPr>
        <w:t>Especies objetivo</w:t>
      </w:r>
    </w:p>
    <w:p w14:paraId="6F915A8E" w14:textId="77777777" w:rsidR="00F84C14" w:rsidRPr="00F84C14" w:rsidRDefault="00F84C14" w:rsidP="00F84C14"/>
    <w:p w14:paraId="72E9562B" w14:textId="1A85F104" w:rsidR="00B4326F" w:rsidRDefault="00AC62AA" w:rsidP="00F84C14">
      <w:pPr>
        <w:spacing w:line="240" w:lineRule="auto"/>
        <w:jc w:val="both"/>
      </w:pPr>
      <w:r>
        <w:t xml:space="preserve">Japón tomó nota del acuerdo ya alcanzado sobre las dos especies candidatas que se incluirán en el CDS (el patudo y el pez espada), pero propuso aplazar la decisión inmediata sobre cuál de ellas se aplicaría primero.  Apoyó un enfoque que permitiera incorporar especies adicionales al sistema más adelante, según lo decidieran el </w:t>
      </w:r>
      <w:r w:rsidR="00062C34">
        <w:t>CDS WG</w:t>
      </w:r>
      <w:r>
        <w:t xml:space="preserve"> y la Comisión.   </w:t>
      </w:r>
    </w:p>
    <w:p w14:paraId="77CF9032" w14:textId="77777777" w:rsidR="00B4326F" w:rsidRDefault="00B4326F" w:rsidP="00F84C14">
      <w:pPr>
        <w:spacing w:line="240" w:lineRule="auto"/>
        <w:jc w:val="both"/>
      </w:pPr>
    </w:p>
    <w:p w14:paraId="190E48BE" w14:textId="7D105507" w:rsidR="004B2FD1" w:rsidRDefault="005E5966" w:rsidP="00F84C14">
      <w:pPr>
        <w:spacing w:line="240" w:lineRule="auto"/>
        <w:jc w:val="both"/>
      </w:pPr>
      <w:r>
        <w:t xml:space="preserve">El </w:t>
      </w:r>
      <w:r w:rsidR="006D0186">
        <w:t xml:space="preserve">CDS WG </w:t>
      </w:r>
      <w:r>
        <w:t>acordó seguir adelante sobre esta base.</w:t>
      </w:r>
    </w:p>
    <w:p w14:paraId="774ECBF0" w14:textId="77777777" w:rsidR="003C21EC" w:rsidRDefault="003C21EC" w:rsidP="00F84C14">
      <w:pPr>
        <w:spacing w:line="240" w:lineRule="auto"/>
        <w:jc w:val="both"/>
      </w:pPr>
    </w:p>
    <w:p w14:paraId="0CC4FDAB" w14:textId="2CF14A39" w:rsidR="003C21EC" w:rsidRDefault="0002241B" w:rsidP="00F84C14">
      <w:pPr>
        <w:pStyle w:val="Heading3"/>
        <w:numPr>
          <w:ilvl w:val="1"/>
          <w:numId w:val="6"/>
        </w:numPr>
        <w:spacing w:before="0" w:after="0" w:line="240" w:lineRule="auto"/>
        <w:ind w:left="426" w:hanging="426"/>
        <w:jc w:val="both"/>
        <w:rPr>
          <w:b/>
          <w:i/>
          <w:color w:val="000000" w:themeColor="text1"/>
          <w:sz w:val="20"/>
        </w:rPr>
      </w:pPr>
      <w:r>
        <w:rPr>
          <w:b/>
          <w:i/>
          <w:color w:val="000000" w:themeColor="text1"/>
          <w:sz w:val="20"/>
        </w:rPr>
        <w:t>Tipos y presentaciones del producto objetivo</w:t>
      </w:r>
    </w:p>
    <w:p w14:paraId="184DD3A7" w14:textId="77777777" w:rsidR="00F84C14" w:rsidRPr="00F84C14" w:rsidRDefault="00F84C14" w:rsidP="00F84C14"/>
    <w:p w14:paraId="7C443420" w14:textId="77777777" w:rsidR="003C21EC" w:rsidRDefault="0002241B" w:rsidP="00F84C14">
      <w:pPr>
        <w:spacing w:line="240" w:lineRule="auto"/>
        <w:jc w:val="both"/>
      </w:pPr>
      <w:r>
        <w:t>Japón expresó su preocupación por la inclusión de productos en conserva, haciendo referencia a las cantidades relativamente reducidas de que se trata y a la dificultad para identificar las especies a través de los códigos de producto correspondientes. Se sugirió que algunos productos podrían abordarse en una fase posterior si su inclusión resultara inviable.</w:t>
      </w:r>
    </w:p>
    <w:p w14:paraId="5F90B9DE" w14:textId="77777777" w:rsidR="003C21EC" w:rsidRDefault="003C21EC" w:rsidP="00F84C14">
      <w:pPr>
        <w:spacing w:line="240" w:lineRule="auto"/>
        <w:jc w:val="both"/>
      </w:pPr>
    </w:p>
    <w:p w14:paraId="4E37586F" w14:textId="1B1181B7" w:rsidR="003C21EC" w:rsidRDefault="0002241B" w:rsidP="00F84C14">
      <w:pPr>
        <w:spacing w:line="240" w:lineRule="auto"/>
        <w:jc w:val="both"/>
      </w:pPr>
      <w:r>
        <w:t>La UE consideró que la inclusión de los productos en conserva era necesaria para que un CDS de ICCAT fuera reconocido como equivalente al sistema de certificación de capturas de la UE. Asimismo, advirtió de que su exclusión podría crear un vacío que permitiera la comercialización de productos sin controles equivalentes.</w:t>
      </w:r>
    </w:p>
    <w:p w14:paraId="3C486B8C" w14:textId="77777777" w:rsidR="003C21EC" w:rsidRDefault="003C21EC" w:rsidP="00F84C14">
      <w:pPr>
        <w:spacing w:line="240" w:lineRule="auto"/>
        <w:jc w:val="both"/>
      </w:pPr>
    </w:p>
    <w:p w14:paraId="4152AFCD" w14:textId="77777777" w:rsidR="003C21EC" w:rsidRDefault="0002241B" w:rsidP="00F84C14">
      <w:pPr>
        <w:spacing w:line="240" w:lineRule="auto"/>
        <w:jc w:val="both"/>
      </w:pPr>
      <w:r>
        <w:t>Estados Unidos se mostró a favor de incluir los productos en conserva en caso de que se ampliara el ámbito de aplicación del CDS, señalando que su exclusión podría dejar fuera una parte importante de la pesquería, a pesar de las dificultades de trazabilidad que ello conlleva.</w:t>
      </w:r>
    </w:p>
    <w:p w14:paraId="0E374B8E" w14:textId="77777777" w:rsidR="003C21EC" w:rsidRDefault="003C21EC" w:rsidP="00F84C14">
      <w:pPr>
        <w:spacing w:line="240" w:lineRule="auto"/>
        <w:ind w:left="0" w:firstLine="0"/>
        <w:jc w:val="both"/>
      </w:pPr>
    </w:p>
    <w:p w14:paraId="0AC7296C" w14:textId="49ED5FC8" w:rsidR="00316730" w:rsidRPr="00316730" w:rsidRDefault="00316730" w:rsidP="00F84C14">
      <w:pPr>
        <w:spacing w:line="240" w:lineRule="auto"/>
        <w:jc w:val="both"/>
      </w:pPr>
      <w:r>
        <w:t>Japón tomó nota de estas opiniones, pero mantuvo sus reservas sobre la viabilidad práctica y sobre si se podría lograr una trazabilidad completa de los productos en conserva. Solicitó más tiempo para celebrar consultas, en particular con las CPC que no pudieron asistir a la reunión, y consideró que el asunto seguía abierto.</w:t>
      </w:r>
    </w:p>
    <w:p w14:paraId="74C82E95" w14:textId="4848204C" w:rsidR="007629D8" w:rsidRDefault="007629D8">
      <w:pPr>
        <w:spacing w:after="160" w:line="278" w:lineRule="auto"/>
        <w:ind w:left="0" w:firstLine="0"/>
      </w:pPr>
      <w:r>
        <w:br w:type="page"/>
      </w:r>
    </w:p>
    <w:p w14:paraId="120BDB0E" w14:textId="77777777" w:rsidR="003C21EC" w:rsidRDefault="003C21EC" w:rsidP="00F84C14">
      <w:pPr>
        <w:spacing w:line="240" w:lineRule="auto"/>
        <w:jc w:val="both"/>
      </w:pPr>
    </w:p>
    <w:p w14:paraId="0083C7E9" w14:textId="5E488D20" w:rsidR="003C21EC" w:rsidRDefault="0002241B" w:rsidP="00F84C14">
      <w:pPr>
        <w:pStyle w:val="Heading3"/>
        <w:numPr>
          <w:ilvl w:val="1"/>
          <w:numId w:val="6"/>
        </w:numPr>
        <w:spacing w:before="0" w:after="0" w:line="240" w:lineRule="auto"/>
        <w:ind w:left="426" w:hanging="426"/>
        <w:jc w:val="both"/>
        <w:rPr>
          <w:b/>
          <w:i/>
          <w:color w:val="000000" w:themeColor="text1"/>
          <w:sz w:val="20"/>
        </w:rPr>
      </w:pPr>
      <w:r>
        <w:rPr>
          <w:b/>
          <w:i/>
          <w:color w:val="000000" w:themeColor="text1"/>
          <w:sz w:val="20"/>
        </w:rPr>
        <w:t>Sistema basado en las capturas</w:t>
      </w:r>
      <w:r w:rsidR="003C6B1F">
        <w:rPr>
          <w:b/>
          <w:i/>
          <w:color w:val="000000" w:themeColor="text1"/>
          <w:sz w:val="20"/>
        </w:rPr>
        <w:t>/basado</w:t>
      </w:r>
      <w:r>
        <w:rPr>
          <w:b/>
          <w:i/>
          <w:color w:val="000000" w:themeColor="text1"/>
          <w:sz w:val="20"/>
        </w:rPr>
        <w:t xml:space="preserve"> en el comercio</w:t>
      </w:r>
    </w:p>
    <w:p w14:paraId="08EE327D" w14:textId="77777777" w:rsidR="00F84C14" w:rsidRPr="00F84C14" w:rsidRDefault="00F84C14" w:rsidP="00F84C14"/>
    <w:p w14:paraId="69238A1E" w14:textId="081E8D61" w:rsidR="00C47A96" w:rsidRDefault="001953CA" w:rsidP="00F84C14">
      <w:pPr>
        <w:spacing w:line="240" w:lineRule="auto"/>
        <w:ind w:left="0" w:firstLine="0"/>
        <w:jc w:val="both"/>
      </w:pPr>
      <w:r>
        <w:t>Japón informó de que no se había manifestado ninguna oposición a un sistema basado en las capturas y recordó que todas las partes debían comprender que la documentación comenzaría en el punto de captura y conllevaría responsabilidades operativas adicionales.</w:t>
      </w:r>
    </w:p>
    <w:p w14:paraId="72A316AA" w14:textId="77777777" w:rsidR="007629D8" w:rsidRDefault="007629D8" w:rsidP="00F84C14">
      <w:pPr>
        <w:spacing w:line="240" w:lineRule="auto"/>
        <w:ind w:left="0" w:firstLine="0"/>
        <w:jc w:val="both"/>
      </w:pPr>
    </w:p>
    <w:p w14:paraId="3CED4405" w14:textId="77777777" w:rsidR="00E079E9" w:rsidRDefault="00E079E9" w:rsidP="00E079E9">
      <w:pPr>
        <w:pStyle w:val="Heading3"/>
        <w:numPr>
          <w:ilvl w:val="1"/>
          <w:numId w:val="28"/>
        </w:numPr>
        <w:spacing w:before="0" w:after="0" w:line="240" w:lineRule="auto"/>
        <w:jc w:val="both"/>
        <w:rPr>
          <w:b/>
          <w:i/>
          <w:color w:val="000000" w:themeColor="text1"/>
          <w:sz w:val="20"/>
        </w:rPr>
      </w:pPr>
      <w:r>
        <w:rPr>
          <w:b/>
          <w:i/>
          <w:color w:val="000000" w:themeColor="text1"/>
          <w:sz w:val="20"/>
        </w:rPr>
        <w:t>Campo de datos</w:t>
      </w:r>
    </w:p>
    <w:p w14:paraId="755756DE" w14:textId="77777777" w:rsidR="00E079E9" w:rsidRPr="005F3CB0" w:rsidRDefault="00E079E9" w:rsidP="00E079E9"/>
    <w:p w14:paraId="32AC87CC" w14:textId="77777777" w:rsidR="00E079E9" w:rsidRDefault="00E079E9" w:rsidP="00E079E9">
      <w:pPr>
        <w:spacing w:line="240" w:lineRule="auto"/>
        <w:jc w:val="both"/>
      </w:pPr>
      <w:r>
        <w:t>Japón recordó la necesidad de armonizar los campos de datos de cualquier CDS ampliado con los sistemas existentes, en particular el programa de certificación de capturas de la UE, y señaló que la equivalencia era una consideración importante para las CPC que exportan a la UE.</w:t>
      </w:r>
    </w:p>
    <w:p w14:paraId="1FE26E69" w14:textId="77777777" w:rsidR="00E079E9" w:rsidRDefault="00E079E9" w:rsidP="00E079E9">
      <w:pPr>
        <w:spacing w:line="240" w:lineRule="auto"/>
        <w:jc w:val="both"/>
      </w:pPr>
    </w:p>
    <w:p w14:paraId="4CB268B1" w14:textId="77777777" w:rsidR="00E079E9" w:rsidRDefault="00E079E9" w:rsidP="00E079E9">
      <w:pPr>
        <w:pStyle w:val="Heading3"/>
        <w:numPr>
          <w:ilvl w:val="1"/>
          <w:numId w:val="28"/>
        </w:numPr>
        <w:spacing w:before="0" w:after="0" w:line="240" w:lineRule="auto"/>
        <w:jc w:val="both"/>
        <w:rPr>
          <w:b/>
          <w:i/>
          <w:color w:val="000000" w:themeColor="text1"/>
          <w:sz w:val="20"/>
        </w:rPr>
      </w:pPr>
      <w:r>
        <w:rPr>
          <w:b/>
          <w:i/>
          <w:color w:val="000000" w:themeColor="text1"/>
          <w:sz w:val="20"/>
        </w:rPr>
        <w:t>Sistema electrónico</w:t>
      </w:r>
    </w:p>
    <w:p w14:paraId="73673121" w14:textId="77777777" w:rsidR="00E079E9" w:rsidRPr="005F3CB0" w:rsidRDefault="00E079E9" w:rsidP="00E079E9"/>
    <w:p w14:paraId="58D4AF3B" w14:textId="77777777" w:rsidR="00E079E9" w:rsidRDefault="00E079E9" w:rsidP="00E079E9">
      <w:pPr>
        <w:spacing w:line="240" w:lineRule="auto"/>
        <w:jc w:val="both"/>
      </w:pPr>
      <w:r>
        <w:t>Japón relacionó el debate sobre el sistema electrónico con el estudio de viabilidad y con la reconstrucción del sistema eBCD. Señaló que el CDS WG tendría que determinar el modo en que podría ampliarse el sistema reconstruido a otras especies y sugirió que la cuestión se volviera a examinar en detalle.</w:t>
      </w:r>
    </w:p>
    <w:p w14:paraId="7253482B" w14:textId="77777777" w:rsidR="00E079E9" w:rsidRDefault="00E079E9" w:rsidP="00E079E9">
      <w:pPr>
        <w:spacing w:line="240" w:lineRule="auto"/>
        <w:ind w:left="0" w:firstLine="0"/>
        <w:jc w:val="both"/>
      </w:pPr>
    </w:p>
    <w:p w14:paraId="00047C61" w14:textId="77777777" w:rsidR="00E079E9" w:rsidRDefault="00E079E9" w:rsidP="00E079E9">
      <w:pPr>
        <w:spacing w:line="240" w:lineRule="auto"/>
        <w:jc w:val="both"/>
      </w:pPr>
      <w:r>
        <w:t>Estados Unidos sostuvo que cualquier ampliación debería ser electrónica y señaló que la creación de capacidad y la formación de las CPC en desarrollo eran una parte importante de la implementación.</w:t>
      </w:r>
    </w:p>
    <w:p w14:paraId="4724584D" w14:textId="77777777" w:rsidR="00E079E9" w:rsidRDefault="00E079E9" w:rsidP="00E079E9">
      <w:pPr>
        <w:spacing w:line="240" w:lineRule="auto"/>
        <w:jc w:val="both"/>
      </w:pPr>
    </w:p>
    <w:p w14:paraId="585C4B41"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Mecanismo para compartir los costes</w:t>
      </w:r>
    </w:p>
    <w:p w14:paraId="67BFD6AD" w14:textId="77777777" w:rsidR="00E079E9" w:rsidRPr="005F3CB0" w:rsidRDefault="00E079E9" w:rsidP="00E079E9"/>
    <w:p w14:paraId="459B916D" w14:textId="77777777" w:rsidR="00E079E9" w:rsidRDefault="00E079E9" w:rsidP="00E079E9">
      <w:pPr>
        <w:spacing w:line="240" w:lineRule="auto"/>
        <w:jc w:val="both"/>
      </w:pPr>
      <w:r>
        <w:t>Japón explicó que los costes actuales del sistema eBCD corrían a cargo de las Partes contratantes que pescan atún rojo. Dado que la ampliación a otras especies aumentaría el número de CPC que utilizan el sistema, sugirió estudiar si el presupuesto general de la Comisión debería cubrir los costes de reconstrucción y los gastos corrientes.</w:t>
      </w:r>
    </w:p>
    <w:p w14:paraId="7C26CF9F" w14:textId="77777777" w:rsidR="00E079E9" w:rsidRDefault="00E079E9" w:rsidP="00E079E9">
      <w:pPr>
        <w:spacing w:line="240" w:lineRule="auto"/>
        <w:jc w:val="both"/>
      </w:pPr>
    </w:p>
    <w:p w14:paraId="77F7FC79" w14:textId="77777777" w:rsidR="00E079E9" w:rsidRPr="006D289E" w:rsidRDefault="00E079E9" w:rsidP="00E079E9">
      <w:pPr>
        <w:spacing w:line="240" w:lineRule="auto"/>
        <w:jc w:val="both"/>
      </w:pPr>
      <w:r>
        <w:t>La UE coincidió en que sería conveniente una mayor participación en la financiación, ya que la ampliación del CDS beneficiaría a un mayor número de miembros de ICCAT. Señaló que los costes actuales del sistema eBCD habían sido sufragados por las CPC implicadas en la captura y la comercialización de atún rojo y propuso un mecanismo híbrido preliminar, financiado de forma conjunta con fondos de la Comisión y las contribuciones de los participantes en el sistema eBCD. La UE explicó que aún no se trataba de una postura definitiva y que todavía quedaba por evaluar la magnitud de la inversión estimada.</w:t>
      </w:r>
    </w:p>
    <w:p w14:paraId="7F9D9594" w14:textId="77777777" w:rsidR="00E079E9" w:rsidRDefault="00E079E9" w:rsidP="00E079E9">
      <w:pPr>
        <w:spacing w:line="240" w:lineRule="auto"/>
        <w:jc w:val="both"/>
      </w:pPr>
    </w:p>
    <w:p w14:paraId="5B80570F" w14:textId="77777777" w:rsidR="00E079E9" w:rsidRDefault="00E079E9" w:rsidP="00E079E9">
      <w:pPr>
        <w:spacing w:line="240" w:lineRule="auto"/>
        <w:jc w:val="both"/>
      </w:pPr>
      <w:r>
        <w:t>Bluefin Data explicó que la arquitectura configurable recomendada en el estudio de viabilidad supondría una inversión inicial mayor, pero permitiría incorporar a lo largo del tiempo nuevas especies, Recomendaciones y flujos de trabajo sin necesidad de replicar sistemas independientes.</w:t>
      </w:r>
    </w:p>
    <w:p w14:paraId="6598C3DF" w14:textId="77777777" w:rsidR="00E079E9" w:rsidRDefault="00E079E9" w:rsidP="00E079E9">
      <w:pPr>
        <w:spacing w:line="240" w:lineRule="auto"/>
        <w:jc w:val="both"/>
      </w:pPr>
    </w:p>
    <w:p w14:paraId="309F31A8" w14:textId="77777777" w:rsidR="00E079E9" w:rsidRDefault="00E079E9" w:rsidP="00E079E9">
      <w:pPr>
        <w:spacing w:line="240" w:lineRule="auto"/>
        <w:jc w:val="both"/>
      </w:pPr>
      <w:r>
        <w:t>Japón manifestó su preferencia preliminar por una financiación con cargo a la Comisión si la reconstrucción inicial pudiera permitir la incorporación posterior de especies con un coste adicional reducido, a falta de celebrar consultas internas.</w:t>
      </w:r>
    </w:p>
    <w:p w14:paraId="6640C63B" w14:textId="77777777" w:rsidR="00E079E9" w:rsidRDefault="00E079E9" w:rsidP="00E079E9">
      <w:pPr>
        <w:spacing w:line="240" w:lineRule="auto"/>
        <w:jc w:val="both"/>
      </w:pPr>
    </w:p>
    <w:p w14:paraId="5E01BB38" w14:textId="77777777" w:rsidR="00E079E9" w:rsidRDefault="00E079E9" w:rsidP="00E079E9">
      <w:pPr>
        <w:spacing w:line="240" w:lineRule="auto"/>
        <w:jc w:val="both"/>
      </w:pPr>
      <w:r>
        <w:t>El presidente señaló que la cuestión requeriría consultas internas y que debería ajustarse a las normas financieras de ICCAT. Resumió las opiniones del CDS WG y un mensaje claro que se transmitiría a la Comisión en noviembre de 2026 sobre la urgencia y la magnitud de la inversión. A este respecto, se elaboraría una nota independiente que se remitiría al STACFAD.</w:t>
      </w:r>
    </w:p>
    <w:p w14:paraId="037841DE" w14:textId="77777777" w:rsidR="00E079E9" w:rsidRDefault="00E079E9" w:rsidP="00E079E9">
      <w:pPr>
        <w:spacing w:line="240" w:lineRule="auto"/>
        <w:jc w:val="both"/>
      </w:pPr>
    </w:p>
    <w:p w14:paraId="3783920E" w14:textId="77777777" w:rsidR="00E079E9" w:rsidRDefault="00E079E9" w:rsidP="00E079E9">
      <w:pPr>
        <w:spacing w:line="240" w:lineRule="auto"/>
        <w:jc w:val="both"/>
      </w:pPr>
      <w:r>
        <w:t>Estados Unidos preguntó si los gastos tendrían que sufragarse en un único ejercicio financiero o si podrían repartirse a lo largo de varios años.</w:t>
      </w:r>
    </w:p>
    <w:p w14:paraId="4D86E399" w14:textId="77777777" w:rsidR="00E079E9" w:rsidRDefault="00E079E9" w:rsidP="00E079E9">
      <w:pPr>
        <w:spacing w:line="240" w:lineRule="auto"/>
        <w:jc w:val="both"/>
      </w:pPr>
    </w:p>
    <w:p w14:paraId="4AD64D7B" w14:textId="77777777" w:rsidR="00E079E9" w:rsidRDefault="00E079E9" w:rsidP="00E079E9">
      <w:pPr>
        <w:spacing w:line="240" w:lineRule="auto"/>
        <w:jc w:val="both"/>
      </w:pPr>
      <w:r>
        <w:t>Bluefin Data respondió que era poco probable que los gastos y la implementación se limitaran a un solo ejercicio financiero. Crear un nuevo sistema desde cero podía llevar entre dos y tres años, mientras que los modelos alternativos de implantación podrían reducir ese plazo a menos de dos años; el plazo dependería del alcance y del método de implantación.</w:t>
      </w:r>
    </w:p>
    <w:p w14:paraId="1A674CEA" w14:textId="75A9606E" w:rsidR="007629D8" w:rsidRDefault="007629D8">
      <w:pPr>
        <w:spacing w:after="160" w:line="278" w:lineRule="auto"/>
        <w:ind w:left="0" w:firstLine="0"/>
      </w:pPr>
      <w:r>
        <w:br w:type="page"/>
      </w:r>
    </w:p>
    <w:p w14:paraId="7DE552B8" w14:textId="77777777" w:rsidR="00E079E9" w:rsidRDefault="00E079E9" w:rsidP="00E079E9">
      <w:pPr>
        <w:spacing w:line="240" w:lineRule="auto"/>
        <w:ind w:left="0" w:firstLine="0"/>
        <w:jc w:val="both"/>
      </w:pPr>
    </w:p>
    <w:p w14:paraId="07FE6FB3"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Transición al nuevo CDS</w:t>
      </w:r>
    </w:p>
    <w:p w14:paraId="470FCC77" w14:textId="77777777" w:rsidR="00E079E9" w:rsidRPr="005F3CB0" w:rsidRDefault="00E079E9" w:rsidP="00E079E9"/>
    <w:p w14:paraId="4423D20A" w14:textId="77777777" w:rsidR="00E079E9" w:rsidRDefault="00E079E9" w:rsidP="00E079E9">
      <w:pPr>
        <w:spacing w:line="240" w:lineRule="auto"/>
        <w:jc w:val="both"/>
      </w:pPr>
      <w:r>
        <w:t>Japón señaló que, en esa fase, no se examinaría en profundidad la transición al nuevo CDS y pasó al siguiente punto del orden del día.</w:t>
      </w:r>
    </w:p>
    <w:p w14:paraId="2D3D972F" w14:textId="77777777" w:rsidR="00E079E9" w:rsidRDefault="00E079E9" w:rsidP="00E079E9">
      <w:pPr>
        <w:spacing w:line="240" w:lineRule="auto"/>
        <w:jc w:val="both"/>
      </w:pPr>
    </w:p>
    <w:p w14:paraId="2EDDBFD7"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Consideración de las pesquerías de pequeña escala</w:t>
      </w:r>
    </w:p>
    <w:p w14:paraId="0C1565D0" w14:textId="77777777" w:rsidR="00E079E9" w:rsidRPr="005F3CB0" w:rsidRDefault="00E079E9" w:rsidP="00E079E9"/>
    <w:p w14:paraId="2BEF93B6" w14:textId="77777777" w:rsidR="00E079E9" w:rsidRDefault="00E079E9" w:rsidP="00E079E9">
      <w:pPr>
        <w:spacing w:line="240" w:lineRule="auto"/>
        <w:jc w:val="both"/>
      </w:pPr>
      <w:r>
        <w:t>Japón solicitó a las CPC con pesquerías de pequeña escala de patudo o pez espada que presentaran propuestas concretas para un trato especial y señaló que todas las CPC pertinentes debían comprender los requisitos antes de que se pudiera poner en marcha el sistema.</w:t>
      </w:r>
    </w:p>
    <w:p w14:paraId="21027AF8" w14:textId="77777777" w:rsidR="00E079E9" w:rsidRDefault="00E079E9" w:rsidP="00E079E9">
      <w:pPr>
        <w:spacing w:line="240" w:lineRule="auto"/>
        <w:ind w:left="0" w:firstLine="0"/>
        <w:jc w:val="both"/>
      </w:pPr>
    </w:p>
    <w:p w14:paraId="77344B5D" w14:textId="77777777" w:rsidR="00E079E9" w:rsidRDefault="00E079E9" w:rsidP="00E079E9">
      <w:pPr>
        <w:spacing w:line="240" w:lineRule="auto"/>
        <w:jc w:val="both"/>
      </w:pPr>
      <w:r>
        <w:t>Marruecos se refirió a muchas de las disposiciones relativas al trato especial prestado a las pesquerías de pequeña escala en el marco del sistema eBCD, así como al certificado de captura simplificado de la UE para buques de menos de 12 metros. Propuso que, tal y como permite actualmente el sistema eBCD, las notas de venta correspondientes a los desembarques de pequeña escala se utilicen como documentación temporal de las capturas hasta que estas queden registradas en el sistema eBCD, que las capturas de varios buques pequeños se agrupen en un único certificado y que, en el marco del procedimiento simplificado, no sea necesaria la validación del capitán.</w:t>
      </w:r>
    </w:p>
    <w:p w14:paraId="2C3C35BC" w14:textId="77777777" w:rsidR="00E079E9" w:rsidRDefault="00E079E9" w:rsidP="00E079E9">
      <w:pPr>
        <w:spacing w:line="240" w:lineRule="auto"/>
        <w:jc w:val="both"/>
      </w:pPr>
    </w:p>
    <w:p w14:paraId="1CE62605" w14:textId="77777777" w:rsidR="00E079E9" w:rsidRDefault="00E079E9" w:rsidP="00E079E9">
      <w:pPr>
        <w:spacing w:line="240" w:lineRule="auto"/>
        <w:jc w:val="both"/>
      </w:pPr>
      <w:r>
        <w:t>La UE apoyó el trato especial a las pesquerías de pequeña escala sin excluirlas del CDS, con el fin de mantener el objetivo de un programa de CDS basado en las pesquerías. Señaló que su sistema simplificado se aplica a los buques de menos de 12 metros de eslora total (LOA), al tiempo que mantiene la flexibilidad en cuanto al criterio utilizado para definir la pesquería de pequeña escala. En cuanto a la propuesta de agrupar las capturas de varios buques de pequeña escala en un único certificado, la UE aún no estaba en condiciones de pronunciarse de forma definitiva al respecto.</w:t>
      </w:r>
    </w:p>
    <w:p w14:paraId="444D548C" w14:textId="77777777" w:rsidR="00E079E9" w:rsidRDefault="00E079E9" w:rsidP="00E079E9">
      <w:pPr>
        <w:spacing w:line="240" w:lineRule="auto"/>
        <w:jc w:val="both"/>
      </w:pPr>
    </w:p>
    <w:p w14:paraId="65B16AAE" w14:textId="77777777" w:rsidR="00E079E9" w:rsidRDefault="00E079E9" w:rsidP="00E079E9">
      <w:pPr>
        <w:spacing w:line="240" w:lineRule="auto"/>
        <w:jc w:val="both"/>
      </w:pPr>
      <w:r>
        <w:t>Senegal consideró que era esencial dar un trato especial a las pesquerías artesanales y señaló que su flota artesanal ya utiliza el sistema simplificado de certificación de capturas de la UE. Hizo referencia a unas capturas anuales de patudo y pez espada de entre aproximadamente 50 y 100 toneladas, así como a las dificultades estadísticas y logísticas que podían hacer que la aplicación plena de los requisitos generales del CDS resultara prematura. Propuso aplicar inicialmente el sistema a las pesquerías industriales y seguir debatiendo las particularidades que serían necesarias para las pesquerías de pequeña escala.</w:t>
      </w:r>
    </w:p>
    <w:p w14:paraId="62567DA9" w14:textId="77777777" w:rsidR="00E079E9" w:rsidRDefault="00E079E9" w:rsidP="00E079E9">
      <w:pPr>
        <w:spacing w:line="240" w:lineRule="auto"/>
        <w:jc w:val="both"/>
      </w:pPr>
    </w:p>
    <w:p w14:paraId="2B1F9E2D" w14:textId="77777777" w:rsidR="00E079E9" w:rsidRDefault="00E079E9" w:rsidP="00E079E9">
      <w:pPr>
        <w:spacing w:line="240" w:lineRule="auto"/>
        <w:jc w:val="both"/>
      </w:pPr>
      <w:r>
        <w:t>Estados Unidos se mostró a favor de registrar todas las capturas, tanto las procedentes de pesquerías de pequeña escala como de otros tipos de pesquerías, aunque se mostró dispuesto a estudiar la posibilidad de aplicar un trato especial.</w:t>
      </w:r>
    </w:p>
    <w:p w14:paraId="7703FFC2" w14:textId="77777777" w:rsidR="00E079E9" w:rsidRDefault="00E079E9" w:rsidP="00E079E9">
      <w:pPr>
        <w:spacing w:line="240" w:lineRule="auto"/>
        <w:jc w:val="both"/>
      </w:pPr>
    </w:p>
    <w:p w14:paraId="6F77A664" w14:textId="77777777" w:rsidR="00E079E9" w:rsidRDefault="00E079E9" w:rsidP="00E079E9">
      <w:pPr>
        <w:spacing w:line="240" w:lineRule="auto"/>
        <w:jc w:val="both"/>
      </w:pPr>
      <w:r>
        <w:t>Japón también se mostró a favor de registrar todas las capturas en el CDS, aunque se mantuvo abierto a un trato especial; no obstante, señaló que aún era necesario definir el significado exacto de «pesquerías de pequeña escala» (eslora del buque, volumen de capturas u otros criterios) antes de poder acordar cualquier medida práctica.</w:t>
      </w:r>
    </w:p>
    <w:p w14:paraId="5C374057" w14:textId="77777777" w:rsidR="00E079E9" w:rsidRDefault="00E079E9" w:rsidP="00E079E9">
      <w:pPr>
        <w:spacing w:line="240" w:lineRule="auto"/>
        <w:jc w:val="both"/>
      </w:pPr>
    </w:p>
    <w:p w14:paraId="4EAC26BE" w14:textId="77777777" w:rsidR="00E079E9" w:rsidRDefault="00E079E9" w:rsidP="00E079E9">
      <w:pPr>
        <w:spacing w:line="240" w:lineRule="auto"/>
        <w:jc w:val="both"/>
      </w:pPr>
      <w:r>
        <w:t>El presidente resumió las conclusiones e instó a las CPC a que enviaran información detallada sobre sus pesquerías de pequeña escala, así como otras ideas sobre cómo podría aplicarse un trato especial en un CDS basado en las capturas.</w:t>
      </w:r>
    </w:p>
    <w:p w14:paraId="3D571865" w14:textId="77777777" w:rsidR="00E079E9" w:rsidRDefault="00E079E9" w:rsidP="00E079E9">
      <w:pPr>
        <w:spacing w:line="240" w:lineRule="auto"/>
        <w:jc w:val="both"/>
      </w:pPr>
    </w:p>
    <w:p w14:paraId="514FBE92"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lang w:val="pt-BR"/>
        </w:rPr>
      </w:pPr>
      <w:r w:rsidRPr="005F3CB0">
        <w:rPr>
          <w:b/>
          <w:i/>
          <w:color w:val="000000" w:themeColor="text1"/>
          <w:sz w:val="20"/>
          <w:lang w:val="pt-BR"/>
        </w:rPr>
        <w:t>Captura fortuita de buques no autorizados a pescar túnidos tropicales</w:t>
      </w:r>
    </w:p>
    <w:p w14:paraId="7B4EC5BF" w14:textId="77777777" w:rsidR="00E079E9" w:rsidRPr="005F3CB0" w:rsidRDefault="00E079E9" w:rsidP="00E079E9">
      <w:pPr>
        <w:rPr>
          <w:lang w:val="pt-BR"/>
        </w:rPr>
      </w:pPr>
    </w:p>
    <w:p w14:paraId="18052102" w14:textId="77777777" w:rsidR="00E079E9" w:rsidRDefault="00E079E9" w:rsidP="00E079E9">
      <w:pPr>
        <w:spacing w:line="240" w:lineRule="auto"/>
        <w:jc w:val="both"/>
      </w:pPr>
      <w:r>
        <w:t>Japón se mostró a favor de incluir las capturas fortuitas en el CDS, aunque aún quedaba por debatir el método para registrarlas, especialmente en el caso de las flotas de pequeña escala.</w:t>
      </w:r>
    </w:p>
    <w:p w14:paraId="17CFFD81" w14:textId="77777777" w:rsidR="00E079E9" w:rsidRDefault="00E079E9" w:rsidP="00E079E9">
      <w:pPr>
        <w:spacing w:line="240" w:lineRule="auto"/>
        <w:jc w:val="both"/>
      </w:pPr>
    </w:p>
    <w:p w14:paraId="213D050C" w14:textId="77777777" w:rsidR="00E079E9" w:rsidRDefault="00E079E9" w:rsidP="00E079E9">
      <w:pPr>
        <w:spacing w:line="240" w:lineRule="auto"/>
        <w:jc w:val="both"/>
      </w:pPr>
      <w:r>
        <w:t>La UE apoyó replicar en el CDS ampliado la función ya disponible en el sistema eBCD para las capturas fortuitas.</w:t>
      </w:r>
    </w:p>
    <w:p w14:paraId="3CF76644" w14:textId="77777777" w:rsidR="00E079E9" w:rsidRDefault="00E079E9" w:rsidP="00E079E9">
      <w:pPr>
        <w:spacing w:line="240" w:lineRule="auto"/>
        <w:jc w:val="both"/>
      </w:pPr>
    </w:p>
    <w:p w14:paraId="7A1B0E6C" w14:textId="77777777" w:rsidR="00E079E9" w:rsidRDefault="00E079E9" w:rsidP="00E079E9">
      <w:pPr>
        <w:spacing w:line="240" w:lineRule="auto"/>
        <w:jc w:val="both"/>
      </w:pPr>
      <w:r>
        <w:t>Marruecos también se mostró a favor de utilizar como base el mecanismo ya existente en el sistema eBCD. Hizo referencia al perfil especial de la autoridad portuaria y al registro independiente que se utiliza para comunicar las capturas fortuitas de atún rojo realizadas por buques que no figuran en el registro de buques autorizados.</w:t>
      </w:r>
    </w:p>
    <w:p w14:paraId="7B054FA0" w14:textId="77777777" w:rsidR="00E079E9" w:rsidRDefault="00E079E9" w:rsidP="00E079E9">
      <w:pPr>
        <w:spacing w:line="240" w:lineRule="auto"/>
        <w:jc w:val="both"/>
      </w:pPr>
    </w:p>
    <w:p w14:paraId="15CC99D9" w14:textId="77777777" w:rsidR="00E079E9" w:rsidRDefault="00E079E9" w:rsidP="00E079E9">
      <w:pPr>
        <w:spacing w:line="240" w:lineRule="auto"/>
        <w:jc w:val="both"/>
      </w:pPr>
      <w:r>
        <w:t>Bluefin Data confirmó que las capturas fortuitas podrían gestionarse como otro flujo de trabajo configurable.</w:t>
      </w:r>
    </w:p>
    <w:p w14:paraId="6536E2E3" w14:textId="77777777" w:rsidR="00E079E9" w:rsidRDefault="00E079E9" w:rsidP="00E079E9">
      <w:pPr>
        <w:spacing w:line="240" w:lineRule="auto"/>
        <w:ind w:left="0" w:firstLine="0"/>
        <w:jc w:val="both"/>
      </w:pPr>
    </w:p>
    <w:p w14:paraId="05AAFC21" w14:textId="77777777" w:rsidR="00E079E9" w:rsidRDefault="00E079E9" w:rsidP="00E079E9">
      <w:pPr>
        <w:spacing w:line="240" w:lineRule="auto"/>
        <w:jc w:val="both"/>
      </w:pPr>
      <w:r>
        <w:t>Japón estuvo de acuerdo en que el enfoque utilizado en el sistema eBCD actual debería ser el punto de partida, pero señaló que el mayor número de buques implicados en la captura fortuita de patudo y pez espada podría requerir algunas adaptaciones.</w:t>
      </w:r>
    </w:p>
    <w:p w14:paraId="0B97336A" w14:textId="77777777" w:rsidR="00E079E9" w:rsidRDefault="00E079E9" w:rsidP="00E079E9">
      <w:pPr>
        <w:spacing w:line="240" w:lineRule="auto"/>
        <w:jc w:val="both"/>
      </w:pPr>
    </w:p>
    <w:p w14:paraId="429C308A"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Pesquerías deportivas y de recreo</w:t>
      </w:r>
    </w:p>
    <w:p w14:paraId="7CFEFF76" w14:textId="77777777" w:rsidR="00E079E9" w:rsidRPr="005F3CB0" w:rsidRDefault="00E079E9" w:rsidP="00E079E9"/>
    <w:p w14:paraId="5D9B5032" w14:textId="77777777" w:rsidR="00E079E9" w:rsidRDefault="00E079E9" w:rsidP="00E079E9">
      <w:pPr>
        <w:spacing w:line="240" w:lineRule="auto"/>
        <w:jc w:val="both"/>
      </w:pPr>
      <w:r>
        <w:t>Japón sugirió que, al igual que en el caso del atún rojo, no fuera necesario incluir las capturas procedentes de la pesca deportiva y de recreo cuando su venta estuviera prohibida. Señaló que, en primer lugar, habría que examinar detalladamente las medidas pertinentes relativas a los túnidos tropicales y al pez espada para garantizar que las disposiciones correspondientes no difieran de las aplicables al atún rojo.</w:t>
      </w:r>
    </w:p>
    <w:p w14:paraId="2A607198" w14:textId="77777777" w:rsidR="00E079E9" w:rsidRDefault="00E079E9" w:rsidP="00E079E9">
      <w:pPr>
        <w:spacing w:line="240" w:lineRule="auto"/>
        <w:jc w:val="both"/>
      </w:pPr>
    </w:p>
    <w:p w14:paraId="50F2AF7B"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CPC encargada de la validación, consideración de los acuerdos de fletamento</w:t>
      </w:r>
    </w:p>
    <w:p w14:paraId="0942E4AB" w14:textId="77777777" w:rsidR="00E079E9" w:rsidRPr="005F3CB0" w:rsidRDefault="00E079E9" w:rsidP="00E079E9"/>
    <w:p w14:paraId="664B2592" w14:textId="77777777" w:rsidR="00E079E9" w:rsidRDefault="00E079E9" w:rsidP="00E079E9">
      <w:pPr>
        <w:spacing w:line="240" w:lineRule="auto"/>
        <w:jc w:val="both"/>
      </w:pPr>
      <w:r>
        <w:t>Japón propuso volver a abordar la cuestión de la validación de los buques que operan en régimen de fletamento en los debates de noviembre de 2026 sobre la forma en que deberían gestionarse dichos acuerdos.</w:t>
      </w:r>
    </w:p>
    <w:p w14:paraId="6BED4DBE" w14:textId="77777777" w:rsidR="00E079E9" w:rsidRDefault="00E079E9" w:rsidP="00E079E9">
      <w:pPr>
        <w:spacing w:line="240" w:lineRule="auto"/>
        <w:jc w:val="both"/>
      </w:pPr>
    </w:p>
    <w:p w14:paraId="09CC6DF5" w14:textId="77777777" w:rsidR="00E079E9" w:rsidRDefault="00E079E9" w:rsidP="00E079E9">
      <w:pPr>
        <w:spacing w:line="240" w:lineRule="auto"/>
        <w:jc w:val="both"/>
      </w:pPr>
      <w:r>
        <w:t>La UE confirmó que tenía la intención de presentar una propuesta en noviembre de 2026. Explicó que la propuesta podría implicar una doble validación, pero que su postura aún se encontraba en fase de estudio interno.</w:t>
      </w:r>
    </w:p>
    <w:p w14:paraId="02A31445" w14:textId="77777777" w:rsidR="00E079E9" w:rsidRDefault="00E079E9" w:rsidP="00E079E9">
      <w:pPr>
        <w:spacing w:line="240" w:lineRule="auto"/>
        <w:jc w:val="both"/>
      </w:pPr>
    </w:p>
    <w:p w14:paraId="454D3A63" w14:textId="77777777" w:rsidR="00E079E9" w:rsidRDefault="00E079E9" w:rsidP="00E079E9">
      <w:pPr>
        <w:spacing w:line="240" w:lineRule="auto"/>
        <w:jc w:val="both"/>
      </w:pPr>
      <w:r>
        <w:t>Taipei Chino señaló que la Parte contratante fletadora debía validar la captura, ya que esta se imputaba a la cuota de dicha Parte y, por tanto, debía estar sujeta a sus controles de cuota.</w:t>
      </w:r>
    </w:p>
    <w:p w14:paraId="3EC5BEF6" w14:textId="77777777" w:rsidR="00E079E9" w:rsidRDefault="00E079E9" w:rsidP="00E079E9">
      <w:pPr>
        <w:spacing w:line="240" w:lineRule="auto"/>
        <w:ind w:left="0" w:firstLine="0"/>
        <w:jc w:val="both"/>
      </w:pPr>
    </w:p>
    <w:p w14:paraId="433BA96D" w14:textId="77777777" w:rsidR="00E079E9" w:rsidRDefault="00E079E9" w:rsidP="00E079E9">
      <w:pPr>
        <w:spacing w:line="240" w:lineRule="auto"/>
        <w:jc w:val="both"/>
      </w:pPr>
      <w:r>
        <w:t>Japón confirmó su disposición a examinar la propuesta de la UE cuando se presentara.</w:t>
      </w:r>
    </w:p>
    <w:p w14:paraId="62DF8E11" w14:textId="77777777" w:rsidR="00E079E9" w:rsidRDefault="00E079E9" w:rsidP="00E079E9">
      <w:pPr>
        <w:spacing w:line="240" w:lineRule="auto"/>
        <w:jc w:val="both"/>
      </w:pPr>
    </w:p>
    <w:p w14:paraId="355A095A"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Exención de validación gubernamental para peces marcados</w:t>
      </w:r>
    </w:p>
    <w:p w14:paraId="5A25A01B" w14:textId="77777777" w:rsidR="00E079E9" w:rsidRPr="005F3CB0" w:rsidRDefault="00E079E9" w:rsidP="00E079E9"/>
    <w:p w14:paraId="707C008D" w14:textId="77777777" w:rsidR="00E079E9" w:rsidRDefault="00E079E9" w:rsidP="00E079E9">
      <w:pPr>
        <w:spacing w:line="240" w:lineRule="auto"/>
        <w:jc w:val="both"/>
      </w:pPr>
      <w:r>
        <w:t>Japón se mostró en general a favor de utilizar un método de marcado similar al aplicado al atún rojo, aunque señaló que aún quedaba por examinar su viabilidad práctica en el caso del pez espada y, sobre todo, en el de las mayores cantidades de patudo.</w:t>
      </w:r>
    </w:p>
    <w:p w14:paraId="602E0BC5" w14:textId="77777777" w:rsidR="00E079E9" w:rsidRDefault="00E079E9" w:rsidP="00E079E9">
      <w:pPr>
        <w:spacing w:line="240" w:lineRule="auto"/>
        <w:jc w:val="both"/>
      </w:pPr>
    </w:p>
    <w:p w14:paraId="618669CB" w14:textId="77777777" w:rsidR="00E079E9" w:rsidRDefault="00E079E9" w:rsidP="00E079E9">
      <w:pPr>
        <w:pStyle w:val="Heading3"/>
        <w:numPr>
          <w:ilvl w:val="1"/>
          <w:numId w:val="28"/>
        </w:numPr>
        <w:spacing w:before="0" w:after="0" w:line="240" w:lineRule="auto"/>
        <w:ind w:left="426" w:hanging="426"/>
        <w:jc w:val="both"/>
        <w:rPr>
          <w:b/>
          <w:i/>
          <w:color w:val="000000" w:themeColor="text1"/>
          <w:sz w:val="20"/>
        </w:rPr>
      </w:pPr>
      <w:r>
        <w:rPr>
          <w:b/>
          <w:i/>
          <w:color w:val="000000" w:themeColor="text1"/>
          <w:sz w:val="20"/>
        </w:rPr>
        <w:t>Documentación en papel</w:t>
      </w:r>
    </w:p>
    <w:p w14:paraId="7C9579CB" w14:textId="77777777" w:rsidR="00E079E9" w:rsidRPr="005F3CB0" w:rsidRDefault="00E079E9" w:rsidP="00E079E9"/>
    <w:p w14:paraId="0D6E53EA" w14:textId="77777777" w:rsidR="00E079E9" w:rsidRDefault="00E079E9" w:rsidP="00E079E9">
      <w:pPr>
        <w:spacing w:line="240" w:lineRule="auto"/>
        <w:jc w:val="both"/>
      </w:pPr>
      <w:r>
        <w:t>Japón informó de que no se había planteado ninguna objeción a que se conservara la documentación en papel en casos concretos en los que fuera necesario.</w:t>
      </w:r>
    </w:p>
    <w:p w14:paraId="5C95F287" w14:textId="77777777" w:rsidR="00E079E9" w:rsidRDefault="00E079E9" w:rsidP="00E079E9">
      <w:pPr>
        <w:spacing w:line="240" w:lineRule="auto"/>
        <w:jc w:val="both"/>
      </w:pPr>
    </w:p>
    <w:p w14:paraId="7F85F98F" w14:textId="77777777" w:rsidR="00E079E9" w:rsidRDefault="00E079E9" w:rsidP="00E079E9">
      <w:pPr>
        <w:pStyle w:val="Heading3"/>
        <w:numPr>
          <w:ilvl w:val="1"/>
          <w:numId w:val="28"/>
        </w:numPr>
        <w:spacing w:before="0" w:after="0" w:line="240" w:lineRule="auto"/>
        <w:ind w:left="426" w:hanging="426"/>
        <w:jc w:val="both"/>
        <w:rPr>
          <w:b/>
          <w:i/>
          <w:color w:val="auto"/>
          <w:sz w:val="20"/>
        </w:rPr>
      </w:pPr>
      <w:r>
        <w:rPr>
          <w:b/>
          <w:i/>
          <w:color w:val="auto"/>
          <w:sz w:val="20"/>
        </w:rPr>
        <w:t>Nuevos problemas identificados</w:t>
      </w:r>
    </w:p>
    <w:p w14:paraId="51C3DEF4" w14:textId="77777777" w:rsidR="00E079E9" w:rsidRPr="005F3CB0" w:rsidRDefault="00E079E9" w:rsidP="00E079E9">
      <w:pPr>
        <w:tabs>
          <w:tab w:val="left" w:pos="426"/>
        </w:tabs>
      </w:pPr>
    </w:p>
    <w:p w14:paraId="624D2828" w14:textId="77777777" w:rsidR="00E079E9" w:rsidRDefault="00E079E9" w:rsidP="00E079E9">
      <w:pPr>
        <w:spacing w:line="240" w:lineRule="auto"/>
        <w:jc w:val="both"/>
      </w:pPr>
      <w:r>
        <w:t>Japón puso de relieve la posible duplicación entre un CDS de ICCAT y los programas de documentos estadísticos de otras Organizaciones Regionales de Ordenación Pesquera (OROP) de túnidos. Explicó que el patudo capturado en el océano Índico e importado por una CPC de ICCAT podía requerir tanto un CDS de ICCAT como un SDP de la Comisión del Atún para el Océano Índico (IOTC). Por ello, Japón señaló que el tratamiento de los peces capturados fuera de la zona del Convenio de ICCAT era una cuestión que debía resolverse, aunque no pidió la adopción de medidas inmediatas.</w:t>
      </w:r>
    </w:p>
    <w:p w14:paraId="450A677D" w14:textId="77777777" w:rsidR="00E079E9" w:rsidRDefault="00E079E9" w:rsidP="00E079E9">
      <w:pPr>
        <w:spacing w:line="240" w:lineRule="auto"/>
        <w:ind w:left="0" w:firstLine="0"/>
        <w:jc w:val="both"/>
      </w:pPr>
    </w:p>
    <w:p w14:paraId="3B3101E6" w14:textId="77777777" w:rsidR="00E079E9" w:rsidRDefault="00E079E9" w:rsidP="00E079E9">
      <w:pPr>
        <w:spacing w:line="240" w:lineRule="auto"/>
        <w:ind w:left="0" w:firstLine="0"/>
        <w:jc w:val="both"/>
      </w:pPr>
    </w:p>
    <w:p w14:paraId="6222A613" w14:textId="77777777" w:rsidR="00E079E9" w:rsidRPr="00EE7FE4" w:rsidRDefault="00E079E9" w:rsidP="00E079E9">
      <w:pPr>
        <w:pStyle w:val="Heading2"/>
        <w:tabs>
          <w:tab w:val="left" w:pos="426"/>
        </w:tabs>
        <w:spacing w:before="0" w:after="0" w:line="240" w:lineRule="auto"/>
        <w:jc w:val="both"/>
        <w:rPr>
          <w:rFonts w:ascii="Cambria" w:hAnsi="Cambria"/>
          <w:b/>
          <w:color w:val="000000"/>
          <w:sz w:val="20"/>
        </w:rPr>
      </w:pPr>
      <w:r>
        <w:rPr>
          <w:rFonts w:ascii="Cambria" w:hAnsi="Cambria"/>
          <w:b/>
          <w:color w:val="000000"/>
          <w:sz w:val="20"/>
        </w:rPr>
        <w:t>7.</w:t>
      </w:r>
      <w:r>
        <w:rPr>
          <w:rFonts w:ascii="Cambria" w:hAnsi="Cambria"/>
          <w:b/>
          <w:color w:val="000000"/>
          <w:sz w:val="20"/>
        </w:rPr>
        <w:tab/>
        <w:t>Análisis de otros aspectos operativos y técnicos del CDS ampliado</w:t>
      </w:r>
    </w:p>
    <w:p w14:paraId="664A18B7" w14:textId="77777777" w:rsidR="00E079E9" w:rsidRDefault="00E079E9" w:rsidP="00E079E9">
      <w:pPr>
        <w:spacing w:line="240" w:lineRule="auto"/>
        <w:jc w:val="both"/>
      </w:pPr>
    </w:p>
    <w:p w14:paraId="43A32150" w14:textId="77777777" w:rsidR="00E079E9" w:rsidRDefault="00E079E9" w:rsidP="00E079E9">
      <w:pPr>
        <w:spacing w:line="240" w:lineRule="auto"/>
        <w:jc w:val="both"/>
      </w:pPr>
      <w:r>
        <w:t>El presidente invitó a las CPC a plantear cualquier otro aspecto operativo o técnico relacionado con un CDS ampliado que no se hubiera tratado en el marco del punto 6 del orden del día. No se planteó ninguna otra cuestión.</w:t>
      </w:r>
    </w:p>
    <w:p w14:paraId="6441C510" w14:textId="77777777" w:rsidR="00E079E9" w:rsidRDefault="00E079E9" w:rsidP="00E079E9">
      <w:pPr>
        <w:spacing w:line="240" w:lineRule="auto"/>
        <w:jc w:val="both"/>
      </w:pPr>
    </w:p>
    <w:p w14:paraId="4A31F032" w14:textId="61A3594C" w:rsidR="007629D8" w:rsidRDefault="007629D8">
      <w:pPr>
        <w:spacing w:after="160" w:line="278" w:lineRule="auto"/>
        <w:ind w:left="0" w:firstLine="0"/>
      </w:pPr>
      <w:r>
        <w:br w:type="page"/>
      </w:r>
    </w:p>
    <w:p w14:paraId="52A5AD92" w14:textId="77777777" w:rsidR="00E079E9" w:rsidRDefault="00E079E9" w:rsidP="00E079E9">
      <w:pPr>
        <w:spacing w:line="240" w:lineRule="auto"/>
        <w:jc w:val="both"/>
      </w:pPr>
    </w:p>
    <w:p w14:paraId="78D891E4" w14:textId="77777777" w:rsidR="00E079E9" w:rsidRDefault="00E079E9" w:rsidP="00E079E9">
      <w:pPr>
        <w:tabs>
          <w:tab w:val="left" w:pos="426"/>
        </w:tabs>
        <w:spacing w:line="240" w:lineRule="auto"/>
        <w:jc w:val="both"/>
      </w:pPr>
      <w:r>
        <w:rPr>
          <w:b/>
        </w:rPr>
        <w:t>8.</w:t>
      </w:r>
      <w:r>
        <w:rPr>
          <w:b/>
        </w:rPr>
        <w:tab/>
        <w:t>Resultados del CDS WG que se someterán a consideración en la reunión anual de 2026</w:t>
      </w:r>
    </w:p>
    <w:p w14:paraId="2761CEF7" w14:textId="77777777" w:rsidR="00E079E9" w:rsidRDefault="00E079E9" w:rsidP="00E079E9">
      <w:pPr>
        <w:spacing w:line="240" w:lineRule="auto"/>
        <w:jc w:val="both"/>
      </w:pPr>
    </w:p>
    <w:p w14:paraId="6E4DAC60" w14:textId="77777777" w:rsidR="00E079E9" w:rsidRDefault="00E079E9" w:rsidP="00E079E9">
      <w:pPr>
        <w:spacing w:line="240" w:lineRule="auto"/>
        <w:jc w:val="both"/>
      </w:pPr>
      <w:r>
        <w:t>El presidente observó que el CDS WG aún no estaba en condiciones de presentar a la Comisión en 2026 un proyecto de Recomendación sobre un CDS ampliado, y sugirió que se revisara el plan de trabajo en consecuencia. Japón respaldó este enfoque y propuso que el CDS WG continuara su labor hasta 2027. La UE, Senegal y Marruecos también se mostraron a favor de continuar con los trabajos.</w:t>
      </w:r>
    </w:p>
    <w:p w14:paraId="34DAC621" w14:textId="77777777" w:rsidR="00E079E9" w:rsidRDefault="00E079E9" w:rsidP="00E079E9">
      <w:pPr>
        <w:spacing w:line="240" w:lineRule="auto"/>
        <w:jc w:val="both"/>
      </w:pPr>
    </w:p>
    <w:p w14:paraId="47EF9F27" w14:textId="77777777" w:rsidR="00E079E9" w:rsidRDefault="00E079E9" w:rsidP="00E079E9">
      <w:pPr>
        <w:spacing w:line="240" w:lineRule="auto"/>
        <w:jc w:val="both"/>
      </w:pPr>
      <w:r>
        <w:t>Japón, la UE, Senegal y Marruecos apoyaron la reconstrucción del sistema eBCD. En este contexto, la UE destacó la utilidad de los flujos de trabajo configurables, mientras que Marruecos señaló la necesidad de contar con un sistema configurable.</w:t>
      </w:r>
    </w:p>
    <w:p w14:paraId="4EB979BA" w14:textId="77777777" w:rsidR="00E079E9" w:rsidRDefault="00E079E9" w:rsidP="00E079E9">
      <w:pPr>
        <w:spacing w:line="240" w:lineRule="auto"/>
        <w:jc w:val="both"/>
      </w:pPr>
    </w:p>
    <w:p w14:paraId="3C7FB740" w14:textId="77777777" w:rsidR="00E079E9" w:rsidRDefault="00E079E9" w:rsidP="00E079E9">
      <w:pPr>
        <w:spacing w:line="240" w:lineRule="auto"/>
        <w:jc w:val="both"/>
      </w:pPr>
      <w:r>
        <w:t>La UE pidió que el gasto se repartiera a lo largo de varios ejercicios financieros, que la Comisión considerara la posibilidad de adaptar las prioridades de su presupuesto y que esta cuestión se presentara a la Comisión en noviembre de 2026.</w:t>
      </w:r>
    </w:p>
    <w:p w14:paraId="0AA5F48F" w14:textId="77777777" w:rsidR="00E079E9" w:rsidRDefault="00E079E9" w:rsidP="00E079E9">
      <w:pPr>
        <w:spacing w:line="240" w:lineRule="auto"/>
        <w:jc w:val="both"/>
      </w:pPr>
    </w:p>
    <w:p w14:paraId="1BA3D16B" w14:textId="77777777" w:rsidR="00E079E9" w:rsidRDefault="00E079E9" w:rsidP="00E079E9">
      <w:pPr>
        <w:spacing w:line="240" w:lineRule="auto"/>
        <w:jc w:val="both"/>
      </w:pPr>
      <w:r>
        <w:t>Senegal también se mostró a favor de repartir el elevado coste de la reconstrucción a lo largo de varios años. Asimismo, señaló que la ampliación a otras especies afectaría a las CPC que actualmente no utilizan el sistema eBCD y que, por lo tanto, serían necesarias medidas de creación de capacidad.</w:t>
      </w:r>
    </w:p>
    <w:p w14:paraId="76A5A393" w14:textId="77777777" w:rsidR="00E079E9" w:rsidRDefault="00E079E9" w:rsidP="00E079E9">
      <w:pPr>
        <w:spacing w:line="240" w:lineRule="auto"/>
        <w:jc w:val="both"/>
      </w:pPr>
    </w:p>
    <w:p w14:paraId="4B8136F6" w14:textId="77777777" w:rsidR="00E079E9" w:rsidRDefault="00E079E9" w:rsidP="00E079E9">
      <w:pPr>
        <w:spacing w:line="240" w:lineRule="auto"/>
        <w:jc w:val="both"/>
      </w:pPr>
      <w:r>
        <w:t>Marruecos solicitó al contratista que, en su informe final, precisara en la mayor medida posible las estimaciones de costes.</w:t>
      </w:r>
    </w:p>
    <w:p w14:paraId="37265F3F" w14:textId="77777777" w:rsidR="00E079E9" w:rsidRDefault="00E079E9" w:rsidP="00E079E9">
      <w:pPr>
        <w:spacing w:line="240" w:lineRule="auto"/>
        <w:jc w:val="both"/>
      </w:pPr>
    </w:p>
    <w:p w14:paraId="5620D298" w14:textId="77777777" w:rsidR="00E079E9" w:rsidRDefault="00E079E9" w:rsidP="00E079E9">
      <w:pPr>
        <w:spacing w:line="240" w:lineRule="auto"/>
        <w:jc w:val="both"/>
      </w:pPr>
      <w:r>
        <w:t>Japón hizo hincapié en que la reconstrucción del sistema para el atún rojo no podía esperar a los debates a más largo plazo sobre la ampliación del CDS y llamó la atención sobre los limitados recursos humanos disponibles y la necesidad de que el CDS WG priorice cuidadosamente su carga de trabajo, dado que ambas líneas de trabajo se desarrollaban en paralelo.</w:t>
      </w:r>
    </w:p>
    <w:p w14:paraId="443C01D6" w14:textId="77777777" w:rsidR="00E079E9" w:rsidRDefault="00E079E9" w:rsidP="00E079E9">
      <w:pPr>
        <w:spacing w:line="240" w:lineRule="auto"/>
        <w:jc w:val="both"/>
      </w:pPr>
    </w:p>
    <w:p w14:paraId="4D1F48CE" w14:textId="77777777" w:rsidR="00E079E9" w:rsidRDefault="00E079E9" w:rsidP="00E079E9">
      <w:pPr>
        <w:spacing w:line="240" w:lineRule="auto"/>
        <w:jc w:val="both"/>
      </w:pPr>
      <w:r>
        <w:t>Bluefin Data confirmó que la reconstrucción era la única opción de modernización que recomendaba, y destacó la importancia de la participación de las CPC para preservar los conocimientos operativos y definir los requisitos. Añadió que la capacidad de configuración permitiría al sistema adaptarse más fácilmente a futuras Recomendaciones, a nuevas especies y a otros flujos de trabajo.</w:t>
      </w:r>
    </w:p>
    <w:p w14:paraId="4438ED6A" w14:textId="77777777" w:rsidR="00E079E9" w:rsidRDefault="00E079E9" w:rsidP="00E079E9">
      <w:pPr>
        <w:spacing w:line="240" w:lineRule="auto"/>
        <w:jc w:val="both"/>
      </w:pPr>
    </w:p>
    <w:p w14:paraId="56F8C888" w14:textId="77777777" w:rsidR="00E079E9" w:rsidRDefault="00E079E9" w:rsidP="00E079E9">
      <w:pPr>
        <w:spacing w:line="240" w:lineRule="auto"/>
        <w:jc w:val="both"/>
      </w:pPr>
      <w:r>
        <w:t>Estados Unidos reconoció que era necesario seguir debatiendo las opciones de reconstrucción e informó de que estaba llevando a cabo un examen interno de las necesidades presupuestarias asociadas a las decisiones que se estaban estudiando, incluida la posible ampliación futura del sistema a otras especies.</w:t>
      </w:r>
    </w:p>
    <w:p w14:paraId="2131FF1F" w14:textId="77777777" w:rsidR="00E079E9" w:rsidRDefault="00E079E9" w:rsidP="00E079E9">
      <w:pPr>
        <w:spacing w:line="240" w:lineRule="auto"/>
        <w:jc w:val="both"/>
      </w:pPr>
    </w:p>
    <w:p w14:paraId="16150974" w14:textId="77777777" w:rsidR="00E079E9" w:rsidRPr="00650D39" w:rsidRDefault="00E079E9" w:rsidP="00E079E9">
      <w:pPr>
        <w:spacing w:line="240" w:lineRule="auto"/>
        <w:jc w:val="both"/>
      </w:pPr>
      <w:r>
        <w:t>Pew expresó su decepción por el hecho de que en 2026 no se pudiera presentar un proyecto de recomendación sobre una CDS ampliada, pero reconoció los avances logrados e instó a que se adoptara un plan de trabajo revisado y claro para 2027. Señaló que ya se había alcanzado un acuerdo sobre la mayoría de las cuestiones y que el CDS WG no estaba lejos de alcanzar un texto que pudiera contar con un apoyo amplio.</w:t>
      </w:r>
    </w:p>
    <w:p w14:paraId="40185BAA" w14:textId="77777777" w:rsidR="00E079E9" w:rsidRDefault="00E079E9" w:rsidP="00E079E9">
      <w:pPr>
        <w:spacing w:line="240" w:lineRule="auto"/>
        <w:jc w:val="both"/>
      </w:pPr>
    </w:p>
    <w:p w14:paraId="01816F44" w14:textId="77777777" w:rsidR="00E079E9" w:rsidRDefault="00E079E9" w:rsidP="00E079E9">
      <w:pPr>
        <w:spacing w:line="240" w:lineRule="auto"/>
        <w:jc w:val="both"/>
      </w:pPr>
      <w:r>
        <w:t>El presidente resumió el mensaje acordado para la Comisión: la reconstrucción del sistema eBCD era urgente; la Comisión tenía que examinar las implicaciones financieras y los posibles mecanismos de financiación; y los trabajos relativos a la reconstrucción y a la posible ampliación del CDS podían continuar en paralelo. El CDS WG esperaría el informe final del contratista y proporcionaría aportaciones de las CPC durante el proceso de reconstrucción, entre otras cosas, mediante reuniones periódicas y debates técnicos. El informe de la reunión se pondría a disposición del GTP y del STACFAD para que sirviera de base a sus debates.</w:t>
      </w:r>
    </w:p>
    <w:p w14:paraId="5D962365" w14:textId="77777777" w:rsidR="00E079E9" w:rsidRDefault="00E079E9" w:rsidP="00E079E9">
      <w:pPr>
        <w:spacing w:line="240" w:lineRule="auto"/>
        <w:jc w:val="both"/>
      </w:pPr>
    </w:p>
    <w:p w14:paraId="63D8D386" w14:textId="77777777" w:rsidR="00E079E9" w:rsidRDefault="00E079E9" w:rsidP="00E079E9">
      <w:pPr>
        <w:spacing w:line="240" w:lineRule="auto"/>
        <w:jc w:val="both"/>
      </w:pPr>
      <w:r>
        <w:t>Japón sugirió que el CDS WG se reuniera presencialmente en 2027, posiblemente coincidiendo con la reunión del IMM, para facilitar los debates técnicos detallados. Bluefin Data respaldó esta sugerencia.</w:t>
      </w:r>
    </w:p>
    <w:p w14:paraId="1037AE53" w14:textId="77777777" w:rsidR="00E079E9" w:rsidRDefault="00E079E9" w:rsidP="00E079E9">
      <w:pPr>
        <w:spacing w:line="240" w:lineRule="auto"/>
        <w:jc w:val="both"/>
      </w:pPr>
    </w:p>
    <w:p w14:paraId="4327562E" w14:textId="77777777" w:rsidR="00E079E9" w:rsidRDefault="00E079E9" w:rsidP="00E079E9">
      <w:pPr>
        <w:spacing w:line="240" w:lineRule="auto"/>
        <w:jc w:val="both"/>
      </w:pPr>
    </w:p>
    <w:p w14:paraId="57220D1C" w14:textId="77777777" w:rsidR="00E079E9" w:rsidRDefault="00E079E9" w:rsidP="00E079E9">
      <w:pPr>
        <w:tabs>
          <w:tab w:val="left" w:pos="426"/>
        </w:tabs>
        <w:spacing w:line="240" w:lineRule="auto"/>
        <w:jc w:val="both"/>
      </w:pPr>
      <w:r>
        <w:rPr>
          <w:b/>
        </w:rPr>
        <w:t>9.</w:t>
      </w:r>
      <w:r>
        <w:rPr>
          <w:b/>
        </w:rPr>
        <w:tab/>
        <w:t>Otros asuntos</w:t>
      </w:r>
    </w:p>
    <w:p w14:paraId="505DC250" w14:textId="77777777" w:rsidR="00E079E9" w:rsidRDefault="00E079E9" w:rsidP="00E079E9">
      <w:pPr>
        <w:spacing w:line="240" w:lineRule="auto"/>
        <w:jc w:val="both"/>
      </w:pPr>
    </w:p>
    <w:p w14:paraId="37F45A6B" w14:textId="77777777" w:rsidR="00E079E9" w:rsidRDefault="00E079E9" w:rsidP="00E079E9">
      <w:pPr>
        <w:spacing w:line="240" w:lineRule="auto"/>
        <w:jc w:val="both"/>
      </w:pPr>
      <w:r>
        <w:t xml:space="preserve">El presidente invitó a los asistentes a formular observaciones sobre el documento «Implementación del sistema eBCD - Estado del proyecto eBCD (agosto 2026)» [CDS_SEP_04/2026]. Recordó que el desarrollo </w:t>
      </w:r>
      <w:r>
        <w:lastRenderedPageBreak/>
        <w:t>ulterior del sistema eBCD se había suspendido habida cuenta de la reconstrucción prevista, aunque se seguirían abordando las cuestiones críticas.</w:t>
      </w:r>
    </w:p>
    <w:p w14:paraId="343D8F2B" w14:textId="77777777" w:rsidR="00E079E9" w:rsidRDefault="00E079E9" w:rsidP="00E079E9">
      <w:pPr>
        <w:spacing w:line="240" w:lineRule="auto"/>
        <w:jc w:val="both"/>
      </w:pPr>
    </w:p>
    <w:p w14:paraId="38AA255C" w14:textId="77777777" w:rsidR="00E079E9" w:rsidRDefault="00E079E9" w:rsidP="00E079E9">
      <w:pPr>
        <w:spacing w:line="240" w:lineRule="auto"/>
        <w:jc w:val="both"/>
      </w:pPr>
      <w:r>
        <w:t>En respuesta a la solicitud de aclaración de Marruecos, el presidente precisó que, tal y como se había acordado anteriormente, las nuevas funcionalidades del actual sistema eBCD se habían suspendido debido a la reconstrucción prevista, aunque se seguirían llevando a cabo las tareas de mantenimiento urgentes y las correcciones necesarias.</w:t>
      </w:r>
    </w:p>
    <w:p w14:paraId="726811DC" w14:textId="77777777" w:rsidR="00E079E9" w:rsidRDefault="00E079E9" w:rsidP="00E079E9">
      <w:pPr>
        <w:spacing w:line="240" w:lineRule="auto"/>
        <w:jc w:val="both"/>
      </w:pPr>
    </w:p>
    <w:p w14:paraId="1D822427" w14:textId="77777777" w:rsidR="00E079E9" w:rsidRDefault="00E079E9" w:rsidP="00E079E9">
      <w:pPr>
        <w:spacing w:line="240" w:lineRule="auto"/>
        <w:jc w:val="both"/>
      </w:pPr>
      <w:r>
        <w:t>No se plantearon otras cuestiones.</w:t>
      </w:r>
    </w:p>
    <w:p w14:paraId="24B1B021" w14:textId="77777777" w:rsidR="00E079E9" w:rsidRDefault="00E079E9" w:rsidP="00E079E9">
      <w:pPr>
        <w:spacing w:line="240" w:lineRule="auto"/>
        <w:jc w:val="both"/>
      </w:pPr>
    </w:p>
    <w:p w14:paraId="4FBEB229" w14:textId="77777777" w:rsidR="00E079E9" w:rsidRDefault="00E079E9" w:rsidP="00E079E9">
      <w:pPr>
        <w:spacing w:line="240" w:lineRule="auto"/>
        <w:jc w:val="both"/>
      </w:pPr>
    </w:p>
    <w:p w14:paraId="61C5B65E" w14:textId="77777777" w:rsidR="00E079E9" w:rsidRDefault="00E079E9" w:rsidP="00E079E9">
      <w:pPr>
        <w:pStyle w:val="Heading2"/>
        <w:spacing w:before="0" w:after="0" w:line="240" w:lineRule="auto"/>
        <w:ind w:left="426" w:hanging="426"/>
        <w:jc w:val="both"/>
      </w:pPr>
      <w:r>
        <w:rPr>
          <w:rFonts w:ascii="Cambria" w:hAnsi="Cambria"/>
          <w:b/>
          <w:color w:val="000000"/>
          <w:sz w:val="20"/>
        </w:rPr>
        <w:t>10.</w:t>
      </w:r>
      <w:r>
        <w:rPr>
          <w:rFonts w:ascii="Cambria" w:hAnsi="Cambria"/>
          <w:b/>
          <w:color w:val="000000"/>
          <w:sz w:val="20"/>
        </w:rPr>
        <w:tab/>
        <w:t>Adopción del informe y clausura</w:t>
      </w:r>
    </w:p>
    <w:p w14:paraId="78F22E6E" w14:textId="77777777" w:rsidR="00E079E9" w:rsidRDefault="00E079E9" w:rsidP="00E079E9">
      <w:pPr>
        <w:spacing w:line="240" w:lineRule="auto"/>
        <w:jc w:val="both"/>
        <w:rPr>
          <w:szCs w:val="20"/>
        </w:rPr>
      </w:pPr>
    </w:p>
    <w:p w14:paraId="7DEC1C95" w14:textId="77777777" w:rsidR="00E079E9" w:rsidRDefault="00E079E9" w:rsidP="00E079E9">
      <w:pPr>
        <w:spacing w:line="240" w:lineRule="auto"/>
        <w:jc w:val="both"/>
      </w:pPr>
      <w:r>
        <w:t>El presidente indicó que su informe se circularía y se adoptaría en la reunión anual de 2026.</w:t>
      </w:r>
    </w:p>
    <w:p w14:paraId="19F784EC" w14:textId="77777777" w:rsidR="00E079E9" w:rsidRDefault="00E079E9">
      <w:pPr>
        <w:spacing w:after="160" w:line="278" w:lineRule="auto"/>
        <w:ind w:left="0" w:firstLine="0"/>
        <w:rPr>
          <w:b/>
          <w:bCs/>
          <w:szCs w:val="20"/>
        </w:rPr>
      </w:pPr>
      <w:r>
        <w:rPr>
          <w:b/>
          <w:bCs/>
          <w:szCs w:val="20"/>
        </w:rPr>
        <w:br w:type="page"/>
      </w:r>
    </w:p>
    <w:p w14:paraId="6828DCE0" w14:textId="53C3CF60" w:rsidR="00C360C8" w:rsidRDefault="00C360C8" w:rsidP="00C360C8">
      <w:pPr>
        <w:spacing w:line="240" w:lineRule="auto"/>
        <w:jc w:val="right"/>
        <w:rPr>
          <w:b/>
          <w:bCs/>
          <w:szCs w:val="20"/>
        </w:rPr>
      </w:pPr>
      <w:r>
        <w:rPr>
          <w:b/>
          <w:bCs/>
          <w:szCs w:val="20"/>
        </w:rPr>
        <w:lastRenderedPageBreak/>
        <w:t>Apéndice</w:t>
      </w:r>
      <w:r w:rsidRPr="00D65828">
        <w:rPr>
          <w:b/>
          <w:bCs/>
          <w:szCs w:val="20"/>
        </w:rPr>
        <w:t xml:space="preserve"> 1</w:t>
      </w:r>
    </w:p>
    <w:p w14:paraId="02AE720B" w14:textId="77777777" w:rsidR="00C360C8" w:rsidRDefault="00C360C8" w:rsidP="00C360C8">
      <w:pPr>
        <w:spacing w:line="240" w:lineRule="auto"/>
        <w:jc w:val="right"/>
        <w:rPr>
          <w:b/>
          <w:bCs/>
          <w:szCs w:val="20"/>
        </w:rPr>
      </w:pPr>
    </w:p>
    <w:p w14:paraId="7959BC5A" w14:textId="3900A8A2" w:rsidR="00C360C8" w:rsidRPr="009262CB" w:rsidRDefault="00C360C8" w:rsidP="00C360C8">
      <w:pPr>
        <w:spacing w:line="220" w:lineRule="exact"/>
        <w:ind w:left="0" w:firstLine="0"/>
        <w:jc w:val="center"/>
        <w:rPr>
          <w:rFonts w:eastAsia="MS Mincho" w:cs="Times New Roman"/>
          <w:b/>
          <w:bCs/>
          <w:color w:val="auto"/>
          <w:kern w:val="0"/>
          <w:szCs w:val="20"/>
          <w14:ligatures w14:val="none"/>
        </w:rPr>
      </w:pPr>
      <w:r>
        <w:rPr>
          <w:rFonts w:eastAsia="MS Mincho" w:cs="Times New Roman"/>
          <w:b/>
          <w:bCs/>
          <w:color w:val="auto"/>
          <w:kern w:val="0"/>
          <w:szCs w:val="20"/>
          <w14:ligatures w14:val="none"/>
        </w:rPr>
        <w:t>Orden del día</w:t>
      </w:r>
      <w:r w:rsidR="00B328FA">
        <w:rPr>
          <w:rFonts w:eastAsia="MS Mincho" w:cs="Times New Roman"/>
          <w:b/>
          <w:bCs/>
          <w:color w:val="auto"/>
          <w:kern w:val="0"/>
          <w:szCs w:val="20"/>
          <w14:ligatures w14:val="none"/>
        </w:rPr>
        <w:t xml:space="preserve"> </w:t>
      </w:r>
    </w:p>
    <w:p w14:paraId="029BB6EC" w14:textId="77777777" w:rsidR="00C360C8" w:rsidRPr="009262CB" w:rsidRDefault="00C360C8" w:rsidP="00C360C8">
      <w:pPr>
        <w:spacing w:line="220" w:lineRule="exact"/>
        <w:ind w:left="0" w:firstLine="0"/>
        <w:jc w:val="center"/>
        <w:rPr>
          <w:rFonts w:eastAsia="MS Mincho" w:cs="Times New Roman"/>
          <w:b/>
          <w:bCs/>
          <w:color w:val="auto"/>
          <w:kern w:val="0"/>
          <w:szCs w:val="20"/>
          <w14:ligatures w14:val="none"/>
        </w:rPr>
      </w:pPr>
    </w:p>
    <w:p w14:paraId="64DD28D8" w14:textId="77777777" w:rsidR="009F4153" w:rsidRPr="009F4153" w:rsidRDefault="009F4153" w:rsidP="009F4153">
      <w:pPr>
        <w:spacing w:line="220" w:lineRule="exact"/>
        <w:ind w:left="0" w:firstLine="0"/>
        <w:jc w:val="center"/>
        <w:rPr>
          <w:rFonts w:eastAsia="MS Mincho" w:cs="Times New Roman"/>
          <w:b/>
          <w:bCs/>
          <w:color w:val="auto"/>
          <w:kern w:val="0"/>
          <w:szCs w:val="20"/>
          <w14:ligatures w14:val="none"/>
        </w:rPr>
      </w:pPr>
    </w:p>
    <w:p w14:paraId="1374D5E4"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Apertura y organización de la reunión</w:t>
      </w:r>
    </w:p>
    <w:p w14:paraId="043E4321" w14:textId="77777777" w:rsidR="009F4153" w:rsidRPr="009F4153" w:rsidRDefault="009F4153" w:rsidP="009F4153">
      <w:pPr>
        <w:spacing w:line="220" w:lineRule="exact"/>
        <w:ind w:left="0" w:firstLine="0"/>
        <w:rPr>
          <w:rFonts w:eastAsia="MS Mincho" w:cs="Times New Roman"/>
          <w:color w:val="auto"/>
          <w:kern w:val="0"/>
          <w:szCs w:val="20"/>
          <w14:ligatures w14:val="none"/>
        </w:rPr>
      </w:pPr>
    </w:p>
    <w:p w14:paraId="63A1FE69"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 xml:space="preserve">Designación del relator </w:t>
      </w:r>
    </w:p>
    <w:p w14:paraId="58A9EF8A" w14:textId="77777777" w:rsidR="009F4153" w:rsidRPr="009F4153" w:rsidRDefault="009F4153" w:rsidP="009F4153">
      <w:pPr>
        <w:tabs>
          <w:tab w:val="left" w:pos="426"/>
        </w:tabs>
        <w:spacing w:line="220" w:lineRule="exact"/>
        <w:ind w:left="0" w:firstLine="0"/>
        <w:rPr>
          <w:rFonts w:eastAsia="MS Mincho" w:cs="Times New Roman"/>
          <w:color w:val="auto"/>
          <w:kern w:val="0"/>
          <w:szCs w:val="20"/>
          <w14:ligatures w14:val="none"/>
        </w:rPr>
      </w:pPr>
    </w:p>
    <w:p w14:paraId="0A576278"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Adopción del orden del día</w:t>
      </w:r>
    </w:p>
    <w:p w14:paraId="55694732" w14:textId="77777777" w:rsidR="009F4153" w:rsidRPr="009F4153" w:rsidRDefault="009F4153" w:rsidP="009F4153">
      <w:pPr>
        <w:tabs>
          <w:tab w:val="left" w:pos="426"/>
        </w:tabs>
        <w:spacing w:line="220" w:lineRule="exact"/>
        <w:ind w:left="0" w:firstLine="0"/>
        <w:jc w:val="both"/>
        <w:rPr>
          <w:rFonts w:eastAsia="MS Mincho" w:cs="Times New Roman"/>
          <w:color w:val="auto"/>
          <w:kern w:val="0"/>
          <w:szCs w:val="20"/>
          <w14:ligatures w14:val="none"/>
        </w:rPr>
      </w:pPr>
    </w:p>
    <w:p w14:paraId="42DD2C72"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Actualización y presentación del estudio de viabilidad sobre la migración tecnológica del sistema eBCD y las opciones para la ampliación a varias especies</w:t>
      </w:r>
    </w:p>
    <w:p w14:paraId="39FEDEBE" w14:textId="77777777" w:rsidR="009F4153" w:rsidRPr="009F4153" w:rsidRDefault="009F4153" w:rsidP="009F4153">
      <w:pPr>
        <w:tabs>
          <w:tab w:val="left" w:pos="426"/>
        </w:tabs>
        <w:spacing w:line="220" w:lineRule="exact"/>
        <w:ind w:left="0" w:firstLine="0"/>
        <w:jc w:val="both"/>
        <w:rPr>
          <w:rFonts w:eastAsia="MS Mincho" w:cs="Times New Roman"/>
          <w:color w:val="auto"/>
          <w:kern w:val="0"/>
          <w:szCs w:val="20"/>
          <w14:ligatures w14:val="none"/>
        </w:rPr>
      </w:pPr>
    </w:p>
    <w:p w14:paraId="01B3E3E3"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Presentación y sesión de familiarización sobre el CDS, así como sobre el objetivo y las implicaciones del CDS ampliado en ICCAT</w:t>
      </w:r>
    </w:p>
    <w:p w14:paraId="6D3A2C2A" w14:textId="77777777" w:rsidR="009F4153" w:rsidRPr="009F4153" w:rsidRDefault="009F4153" w:rsidP="009F4153">
      <w:pPr>
        <w:widowControl w:val="0"/>
        <w:spacing w:line="240" w:lineRule="auto"/>
        <w:ind w:left="720" w:firstLine="0"/>
        <w:contextualSpacing/>
        <w:jc w:val="both"/>
        <w:rPr>
          <w:rFonts w:eastAsia="MS Mincho" w:cs="Times New Roman"/>
          <w:color w:val="auto"/>
          <w:kern w:val="0"/>
          <w:szCs w:val="20"/>
          <w14:ligatures w14:val="none"/>
        </w:rPr>
      </w:pPr>
    </w:p>
    <w:p w14:paraId="6BBD4A02"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Continuación de los trabajos para determinar los elementos clave de los posibles sistemas de documentación de capturas (CDS) ampliados en ICCAT</w:t>
      </w:r>
    </w:p>
    <w:p w14:paraId="57CD1E25" w14:textId="77777777" w:rsidR="009F4153" w:rsidRPr="009F4153" w:rsidRDefault="009F4153" w:rsidP="009F4153">
      <w:pPr>
        <w:tabs>
          <w:tab w:val="left" w:pos="426"/>
        </w:tabs>
        <w:spacing w:line="220" w:lineRule="exact"/>
        <w:ind w:left="0" w:firstLine="0"/>
        <w:rPr>
          <w:rFonts w:eastAsia="MS Mincho" w:cs="Times New Roman"/>
          <w:color w:val="auto"/>
          <w:szCs w:val="20"/>
          <w:lang w:eastAsia="ja-JP"/>
          <w14:ligatures w14:val="none"/>
        </w:rPr>
      </w:pPr>
    </w:p>
    <w:p w14:paraId="730A4F2D"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Análisis de otros aspectos operativos y técnicos del CDS ampliado</w:t>
      </w:r>
    </w:p>
    <w:p w14:paraId="6D8C541A" w14:textId="77777777" w:rsidR="009F4153" w:rsidRPr="009F4153" w:rsidRDefault="009F4153" w:rsidP="009F4153">
      <w:pPr>
        <w:tabs>
          <w:tab w:val="left" w:pos="426"/>
        </w:tabs>
        <w:spacing w:line="220" w:lineRule="exact"/>
        <w:ind w:left="0" w:firstLine="0"/>
        <w:rPr>
          <w:rFonts w:eastAsia="MS Mincho" w:cs="Times New Roman"/>
          <w:color w:val="auto"/>
          <w:szCs w:val="20"/>
          <w:lang w:eastAsia="ja-JP"/>
          <w14:ligatures w14:val="none"/>
        </w:rPr>
      </w:pPr>
    </w:p>
    <w:p w14:paraId="3B8352DF"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szCs w:val="20"/>
          <w:lang w:eastAsia="ja-JP"/>
          <w14:ligatures w14:val="none"/>
        </w:rPr>
      </w:pPr>
      <w:r w:rsidRPr="009F4153">
        <w:rPr>
          <w:rFonts w:eastAsia="MS Mincho" w:cs="Times New Roman"/>
          <w:color w:val="auto"/>
          <w:szCs w:val="22"/>
          <w:lang w:eastAsia="ja-JP"/>
          <w14:ligatures w14:val="none"/>
        </w:rPr>
        <w:t>Resultados del CDS-WG que se someterán a consideración en la reunión anual de 2026</w:t>
      </w:r>
    </w:p>
    <w:p w14:paraId="380EFE5E" w14:textId="77777777" w:rsidR="009F4153" w:rsidRPr="009F4153" w:rsidRDefault="009F4153" w:rsidP="009F4153">
      <w:pPr>
        <w:tabs>
          <w:tab w:val="left" w:pos="426"/>
        </w:tabs>
        <w:spacing w:line="220" w:lineRule="exact"/>
        <w:ind w:left="-720" w:firstLine="0"/>
        <w:rPr>
          <w:rFonts w:eastAsia="MS Mincho" w:cs="Times New Roman"/>
          <w:color w:val="auto"/>
          <w:szCs w:val="20"/>
          <w:lang w:eastAsia="ja-JP"/>
          <w14:ligatures w14:val="none"/>
        </w:rPr>
      </w:pPr>
    </w:p>
    <w:p w14:paraId="32412F52"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 xml:space="preserve">Otros asuntos </w:t>
      </w:r>
    </w:p>
    <w:p w14:paraId="09C12818" w14:textId="77777777" w:rsidR="009F4153" w:rsidRPr="009F4153" w:rsidRDefault="009F4153" w:rsidP="009F4153">
      <w:pPr>
        <w:tabs>
          <w:tab w:val="left" w:pos="426"/>
        </w:tabs>
        <w:spacing w:line="220" w:lineRule="exact"/>
        <w:ind w:left="0" w:firstLine="0"/>
        <w:rPr>
          <w:rFonts w:eastAsia="MS Mincho" w:cs="Times New Roman"/>
          <w:color w:val="auto"/>
          <w:kern w:val="0"/>
          <w:szCs w:val="20"/>
          <w14:ligatures w14:val="none"/>
        </w:rPr>
      </w:pPr>
    </w:p>
    <w:p w14:paraId="522BE940" w14:textId="77777777" w:rsidR="009F4153" w:rsidRPr="009F4153" w:rsidRDefault="009F4153" w:rsidP="009F4153">
      <w:pPr>
        <w:widowControl w:val="0"/>
        <w:numPr>
          <w:ilvl w:val="0"/>
          <w:numId w:val="27"/>
        </w:numPr>
        <w:tabs>
          <w:tab w:val="left" w:pos="426"/>
        </w:tabs>
        <w:spacing w:line="220" w:lineRule="exact"/>
        <w:ind w:left="420"/>
        <w:contextualSpacing/>
        <w:jc w:val="both"/>
        <w:rPr>
          <w:rFonts w:eastAsia="MS Mincho" w:cs="Times New Roman"/>
          <w:color w:val="auto"/>
          <w:kern w:val="0"/>
          <w:szCs w:val="20"/>
          <w:lang w:eastAsia="ja-JP"/>
          <w14:ligatures w14:val="none"/>
        </w:rPr>
      </w:pPr>
      <w:r w:rsidRPr="009F4153">
        <w:rPr>
          <w:rFonts w:eastAsia="MS Mincho" w:cs="Times New Roman"/>
          <w:color w:val="auto"/>
          <w:szCs w:val="22"/>
          <w:lang w:eastAsia="ja-JP"/>
          <w14:ligatures w14:val="none"/>
        </w:rPr>
        <w:t>Adopción del informe y clausura</w:t>
      </w:r>
    </w:p>
    <w:p w14:paraId="025B3D39" w14:textId="77777777" w:rsidR="00C360C8" w:rsidRPr="00C360C8" w:rsidRDefault="00C360C8" w:rsidP="00C360C8">
      <w:pPr>
        <w:spacing w:line="220" w:lineRule="exact"/>
        <w:ind w:left="0" w:firstLine="0"/>
        <w:rPr>
          <w:rFonts w:eastAsia="MS Mincho" w:cs="Times New Roman"/>
          <w:color w:val="auto"/>
          <w:kern w:val="0"/>
          <w:szCs w:val="20"/>
          <w:lang w:val="en-US"/>
          <w14:ligatures w14:val="none"/>
        </w:rPr>
      </w:pPr>
    </w:p>
    <w:p w14:paraId="0148525B" w14:textId="77777777" w:rsidR="00C360C8" w:rsidRPr="00C360C8" w:rsidRDefault="00C360C8" w:rsidP="00C360C8">
      <w:pPr>
        <w:spacing w:after="160" w:line="278" w:lineRule="auto"/>
        <w:ind w:left="0" w:firstLine="0"/>
        <w:rPr>
          <w:b/>
          <w:bCs/>
          <w:szCs w:val="20"/>
          <w:lang w:val="en-US"/>
        </w:rPr>
      </w:pPr>
      <w:r w:rsidRPr="00C360C8">
        <w:rPr>
          <w:b/>
          <w:bCs/>
          <w:szCs w:val="20"/>
          <w:lang w:val="en-US"/>
        </w:rPr>
        <w:br w:type="page"/>
      </w:r>
    </w:p>
    <w:p w14:paraId="4E8C2BB3" w14:textId="38C53283" w:rsidR="00C360C8" w:rsidRPr="00C360C8" w:rsidRDefault="00C360C8" w:rsidP="00C360C8">
      <w:pPr>
        <w:spacing w:line="240" w:lineRule="auto"/>
        <w:jc w:val="right"/>
        <w:rPr>
          <w:b/>
          <w:bCs/>
          <w:szCs w:val="20"/>
          <w:lang w:val="en-US"/>
        </w:rPr>
      </w:pPr>
      <w:r>
        <w:rPr>
          <w:b/>
          <w:bCs/>
          <w:szCs w:val="20"/>
        </w:rPr>
        <w:lastRenderedPageBreak/>
        <w:t>Apéndice</w:t>
      </w:r>
      <w:r w:rsidRPr="00C360C8">
        <w:rPr>
          <w:b/>
          <w:bCs/>
          <w:szCs w:val="20"/>
          <w:lang w:val="en-US"/>
        </w:rPr>
        <w:t xml:space="preserve"> 2</w:t>
      </w:r>
    </w:p>
    <w:p w14:paraId="72755D2B" w14:textId="77777777" w:rsidR="00C360C8" w:rsidRPr="00C360C8" w:rsidRDefault="00C360C8" w:rsidP="00C360C8">
      <w:pPr>
        <w:spacing w:line="240" w:lineRule="auto"/>
        <w:jc w:val="right"/>
        <w:rPr>
          <w:b/>
          <w:bCs/>
          <w:szCs w:val="20"/>
          <w:lang w:val="en-US"/>
        </w:rPr>
      </w:pPr>
    </w:p>
    <w:p w14:paraId="1B841DFB" w14:textId="4F144786" w:rsidR="00C360C8" w:rsidRPr="00C360C8" w:rsidRDefault="00C360C8" w:rsidP="00C360C8">
      <w:pPr>
        <w:suppressAutoHyphens/>
        <w:spacing w:line="240" w:lineRule="auto"/>
        <w:ind w:left="0" w:firstLine="0"/>
        <w:jc w:val="center"/>
        <w:rPr>
          <w:rFonts w:ascii="Times New Roman" w:eastAsia="MS Mincho" w:hAnsi="Times New Roman" w:cs="Times New Roman"/>
          <w:color w:val="auto"/>
          <w:kern w:val="0"/>
          <w:sz w:val="24"/>
          <w:lang w:val="en-US"/>
          <w14:ligatures w14:val="none"/>
        </w:rPr>
      </w:pPr>
      <w:r w:rsidRPr="00B34B85">
        <w:rPr>
          <w:rFonts w:eastAsia="Aptos" w:cs="Times New Roman"/>
          <w:b/>
          <w:bCs/>
          <w:color w:val="auto"/>
          <w:szCs w:val="20"/>
          <w:lang w:val="en-IE"/>
        </w:rPr>
        <w:t>List</w:t>
      </w:r>
      <w:r w:rsidR="002C45E0">
        <w:rPr>
          <w:rFonts w:eastAsia="Aptos" w:cs="Times New Roman"/>
          <w:b/>
          <w:bCs/>
          <w:color w:val="auto"/>
          <w:szCs w:val="20"/>
          <w:lang w:val="en-IE"/>
        </w:rPr>
        <w:t>a</w:t>
      </w:r>
      <w:r w:rsidRPr="00B34B85">
        <w:rPr>
          <w:rFonts w:eastAsia="Aptos" w:cs="Times New Roman"/>
          <w:b/>
          <w:bCs/>
          <w:color w:val="auto"/>
          <w:szCs w:val="20"/>
          <w:lang w:val="en-IE"/>
        </w:rPr>
        <w:t xml:space="preserve"> of participant</w:t>
      </w:r>
      <w:r w:rsidR="002C45E0">
        <w:rPr>
          <w:rFonts w:eastAsia="Aptos" w:cs="Times New Roman"/>
          <w:b/>
          <w:bCs/>
          <w:color w:val="auto"/>
          <w:szCs w:val="20"/>
          <w:lang w:val="en-IE"/>
        </w:rPr>
        <w:t>e</w:t>
      </w:r>
      <w:r w:rsidRPr="00B34B85">
        <w:rPr>
          <w:rFonts w:eastAsia="Aptos" w:cs="Times New Roman"/>
          <w:b/>
          <w:bCs/>
          <w:color w:val="auto"/>
          <w:szCs w:val="20"/>
          <w:lang w:val="en-IE"/>
        </w:rPr>
        <w:t>s</w:t>
      </w:r>
      <w:r w:rsidRPr="00C360C8">
        <w:rPr>
          <w:b/>
          <w:color w:val="auto"/>
          <w:kern w:val="0"/>
          <w:sz w:val="24"/>
          <w:vertAlign w:val="superscript"/>
          <w:lang w:val="en-US" w:eastAsia="en-GB"/>
          <w14:ligatures w14:val="none"/>
        </w:rPr>
        <w:footnoteReference w:customMarkFollows="1" w:id="1"/>
        <w:t>*</w:t>
      </w:r>
      <w:r w:rsidRPr="00C360C8">
        <w:rPr>
          <w:b/>
          <w:color w:val="auto"/>
          <w:kern w:val="0"/>
          <w:szCs w:val="20"/>
          <w:vertAlign w:val="superscript"/>
          <w:lang w:val="en-US" w:eastAsia="en-GB"/>
          <w14:ligatures w14:val="none"/>
        </w:rPr>
        <w:t>1</w:t>
      </w:r>
    </w:p>
    <w:p w14:paraId="367ED444" w14:textId="77777777" w:rsidR="00C360C8" w:rsidRDefault="00C360C8" w:rsidP="00C360C8">
      <w:pPr>
        <w:suppressAutoHyphens/>
        <w:spacing w:line="240" w:lineRule="auto"/>
        <w:ind w:left="0" w:firstLine="0"/>
        <w:jc w:val="center"/>
        <w:rPr>
          <w:rFonts w:eastAsia="Aptos" w:cs="Times New Roman"/>
          <w:b/>
          <w:bCs/>
          <w:color w:val="auto"/>
          <w:szCs w:val="20"/>
          <w:lang w:val="en-IE"/>
        </w:rPr>
      </w:pPr>
    </w:p>
    <w:p w14:paraId="3AA20361" w14:textId="64C5818D" w:rsidR="00C360C8" w:rsidRPr="00C360C8" w:rsidRDefault="002C45E0" w:rsidP="00C360C8">
      <w:pPr>
        <w:spacing w:line="240" w:lineRule="auto"/>
        <w:ind w:left="0" w:firstLine="0"/>
        <w:jc w:val="both"/>
        <w:rPr>
          <w:color w:val="auto"/>
          <w:kern w:val="0"/>
          <w:szCs w:val="20"/>
          <w:lang w:val="en-US"/>
          <w14:ligatures w14:val="none"/>
        </w:rPr>
      </w:pPr>
      <w:r>
        <w:rPr>
          <w:b/>
          <w:i/>
          <w:color w:val="auto"/>
          <w:kern w:val="0"/>
          <w:szCs w:val="20"/>
          <w:lang w:val="en-US"/>
          <w14:ligatures w14:val="none"/>
        </w:rPr>
        <w:t>PARTES CONTRATANTES</w:t>
      </w:r>
    </w:p>
    <w:p w14:paraId="74686F6F" w14:textId="77777777" w:rsidR="00C360C8" w:rsidRPr="00C360C8" w:rsidRDefault="00C360C8" w:rsidP="00C360C8">
      <w:pPr>
        <w:spacing w:line="240" w:lineRule="auto"/>
        <w:ind w:left="0" w:firstLine="0"/>
        <w:jc w:val="both"/>
        <w:rPr>
          <w:color w:val="auto"/>
          <w:kern w:val="0"/>
          <w:szCs w:val="20"/>
          <w:lang w:val="en-US"/>
          <w14:ligatures w14:val="none"/>
        </w:rPr>
      </w:pPr>
    </w:p>
    <w:p w14:paraId="6587F54D" w14:textId="714E6A4A"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CANAD</w:t>
      </w:r>
      <w:r w:rsidR="002C45E0">
        <w:rPr>
          <w:b/>
          <w:color w:val="auto"/>
          <w:kern w:val="0"/>
          <w:szCs w:val="20"/>
          <w:lang w:val="en-US"/>
          <w14:ligatures w14:val="none"/>
        </w:rPr>
        <w:t>Á</w:t>
      </w:r>
    </w:p>
    <w:p w14:paraId="2BDA6E1B"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Hamoui</w:t>
      </w:r>
      <w:r w:rsidRPr="00C360C8">
        <w:rPr>
          <w:color w:val="auto"/>
          <w:kern w:val="0"/>
          <w:sz w:val="18"/>
          <w:szCs w:val="20"/>
          <w:lang w:val="en-US"/>
          <w14:ligatures w14:val="none"/>
        </w:rPr>
        <w:t>, Nadia</w:t>
      </w:r>
    </w:p>
    <w:p w14:paraId="75BEC132"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Junior Policy Analyst, International Fisheries Policy, Fisheries &amp; Oceans Canada, 200 Kent Street, Ottawa K1AOE6</w:t>
      </w:r>
    </w:p>
    <w:p w14:paraId="32068EA1"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+1 613 302 2835, E-Mail: nadia.hamoui@dfo-mpo.gc.ca</w:t>
      </w:r>
    </w:p>
    <w:p w14:paraId="409A8CE2" w14:textId="77777777" w:rsidR="00C360C8" w:rsidRPr="00A17339" w:rsidRDefault="00C360C8" w:rsidP="00C360C8">
      <w:pPr>
        <w:spacing w:line="240" w:lineRule="auto"/>
        <w:ind w:left="0" w:firstLine="0"/>
        <w:rPr>
          <w:color w:val="auto"/>
          <w:kern w:val="0"/>
          <w:szCs w:val="20"/>
          <w:lang w:val="pt-PT"/>
          <w14:ligatures w14:val="none"/>
        </w:rPr>
      </w:pPr>
    </w:p>
    <w:p w14:paraId="041B7E24" w14:textId="42014B0C"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EG</w:t>
      </w:r>
      <w:r w:rsidR="002C45E0">
        <w:rPr>
          <w:b/>
          <w:color w:val="auto"/>
          <w:kern w:val="0"/>
          <w:szCs w:val="20"/>
          <w:lang w:val="en-US"/>
          <w14:ligatures w14:val="none"/>
        </w:rPr>
        <w:t>IPTO</w:t>
      </w:r>
    </w:p>
    <w:p w14:paraId="2DC2DBDC"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Hammam</w:t>
      </w:r>
      <w:r w:rsidRPr="00C360C8">
        <w:rPr>
          <w:color w:val="auto"/>
          <w:kern w:val="0"/>
          <w:sz w:val="18"/>
          <w:szCs w:val="20"/>
          <w:lang w:val="en-US"/>
          <w14:ligatures w14:val="none"/>
        </w:rPr>
        <w:t>, Doaa *</w:t>
      </w:r>
    </w:p>
    <w:p w14:paraId="277943E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Lakes and Fish Resources Protection and Development Agency, 210, area B - City, 5th District Road 90, 11311 New Cairo</w:t>
      </w:r>
    </w:p>
    <w:p w14:paraId="722F3C4D" w14:textId="77777777" w:rsidR="00C360C8" w:rsidRPr="00C968D6" w:rsidRDefault="00C360C8" w:rsidP="00C360C8">
      <w:pPr>
        <w:spacing w:line="240" w:lineRule="auto"/>
        <w:ind w:left="0" w:firstLine="0"/>
        <w:jc w:val="both"/>
        <w:rPr>
          <w:color w:val="auto"/>
          <w:kern w:val="0"/>
          <w:szCs w:val="20"/>
          <w:lang w:val="it-IT"/>
          <w14:ligatures w14:val="none"/>
        </w:rPr>
      </w:pPr>
      <w:r w:rsidRPr="00C968D6">
        <w:rPr>
          <w:color w:val="auto"/>
          <w:kern w:val="0"/>
          <w:sz w:val="18"/>
          <w:szCs w:val="20"/>
          <w:lang w:val="it-IT"/>
          <w14:ligatures w14:val="none"/>
        </w:rPr>
        <w:t>Tel: +201 117 507 513, Fax: +202 281 17007, E-Mail: gafrd_eg@hotmail.com</w:t>
      </w:r>
    </w:p>
    <w:p w14:paraId="19293D14" w14:textId="77777777" w:rsidR="00C360C8" w:rsidRPr="00C968D6" w:rsidRDefault="00C360C8" w:rsidP="00C360C8">
      <w:pPr>
        <w:spacing w:line="240" w:lineRule="auto"/>
        <w:ind w:left="0" w:firstLine="0"/>
        <w:rPr>
          <w:color w:val="auto"/>
          <w:kern w:val="0"/>
          <w:szCs w:val="20"/>
          <w:lang w:val="it-IT"/>
          <w14:ligatures w14:val="none"/>
        </w:rPr>
      </w:pPr>
    </w:p>
    <w:p w14:paraId="5E18D958" w14:textId="708B18DD" w:rsidR="00C360C8" w:rsidRPr="00C968D6" w:rsidRDefault="002C45E0" w:rsidP="00C360C8">
      <w:pPr>
        <w:spacing w:line="240" w:lineRule="auto"/>
        <w:ind w:left="0" w:firstLine="0"/>
        <w:rPr>
          <w:color w:val="auto"/>
          <w:kern w:val="0"/>
          <w:szCs w:val="20"/>
          <w:lang w:val="it-IT"/>
          <w14:ligatures w14:val="none"/>
        </w:rPr>
      </w:pPr>
      <w:r w:rsidRPr="00C968D6">
        <w:rPr>
          <w:b/>
          <w:color w:val="auto"/>
          <w:kern w:val="0"/>
          <w:szCs w:val="20"/>
          <w:lang w:val="it-IT"/>
          <w14:ligatures w14:val="none"/>
        </w:rPr>
        <w:t>UNIÓN EUROPEA</w:t>
      </w:r>
    </w:p>
    <w:p w14:paraId="7A56DDD5" w14:textId="77777777" w:rsidR="00C360C8" w:rsidRPr="00C968D6" w:rsidRDefault="00C360C8" w:rsidP="00C360C8">
      <w:pPr>
        <w:spacing w:line="240" w:lineRule="auto"/>
        <w:ind w:left="0" w:firstLine="0"/>
        <w:rPr>
          <w:color w:val="auto"/>
          <w:kern w:val="0"/>
          <w:szCs w:val="20"/>
          <w:lang w:val="it-IT"/>
          <w14:ligatures w14:val="none"/>
        </w:rPr>
      </w:pPr>
      <w:r w:rsidRPr="00C968D6">
        <w:rPr>
          <w:b/>
          <w:color w:val="auto"/>
          <w:kern w:val="0"/>
          <w:sz w:val="18"/>
          <w:szCs w:val="20"/>
          <w:lang w:val="it-IT"/>
          <w14:ligatures w14:val="none"/>
        </w:rPr>
        <w:t>Marot</w:t>
      </w:r>
      <w:r w:rsidRPr="00C968D6">
        <w:rPr>
          <w:color w:val="auto"/>
          <w:kern w:val="0"/>
          <w:sz w:val="18"/>
          <w:szCs w:val="20"/>
          <w:lang w:val="it-IT"/>
          <w14:ligatures w14:val="none"/>
        </w:rPr>
        <w:t>, Laura</w:t>
      </w:r>
    </w:p>
    <w:p w14:paraId="71891E8D" w14:textId="77777777" w:rsidR="00C360C8" w:rsidRPr="00C968D6" w:rsidRDefault="00C360C8" w:rsidP="00C360C8">
      <w:pPr>
        <w:spacing w:line="240" w:lineRule="auto"/>
        <w:ind w:left="0" w:firstLine="0"/>
        <w:jc w:val="both"/>
        <w:rPr>
          <w:color w:val="auto"/>
          <w:kern w:val="0"/>
          <w:szCs w:val="20"/>
          <w:lang w:val="it-IT"/>
          <w14:ligatures w14:val="none"/>
        </w:rPr>
      </w:pPr>
      <w:proofErr w:type="spellStart"/>
      <w:r w:rsidRPr="00C968D6">
        <w:rPr>
          <w:color w:val="auto"/>
          <w:kern w:val="0"/>
          <w:sz w:val="18"/>
          <w:szCs w:val="20"/>
          <w:lang w:val="it-IT"/>
          <w14:ligatures w14:val="none"/>
        </w:rPr>
        <w:t>European</w:t>
      </w:r>
      <w:proofErr w:type="spellEnd"/>
      <w:r w:rsidRPr="00C968D6">
        <w:rPr>
          <w:color w:val="auto"/>
          <w:kern w:val="0"/>
          <w:sz w:val="18"/>
          <w:szCs w:val="20"/>
          <w:lang w:val="it-IT"/>
          <w14:ligatures w14:val="none"/>
        </w:rPr>
        <w:t xml:space="preserve"> Commission, DG MARE B2, 99 Rue Joseph II, B-1049 </w:t>
      </w:r>
      <w:proofErr w:type="spellStart"/>
      <w:r w:rsidRPr="00C968D6">
        <w:rPr>
          <w:color w:val="auto"/>
          <w:kern w:val="0"/>
          <w:sz w:val="18"/>
          <w:szCs w:val="20"/>
          <w:lang w:val="it-IT"/>
          <w14:ligatures w14:val="none"/>
        </w:rPr>
        <w:t>Brussels</w:t>
      </w:r>
      <w:proofErr w:type="spellEnd"/>
      <w:r w:rsidRPr="00C968D6">
        <w:rPr>
          <w:color w:val="auto"/>
          <w:kern w:val="0"/>
          <w:sz w:val="18"/>
          <w:szCs w:val="20"/>
          <w:lang w:val="it-IT"/>
          <w14:ligatures w14:val="none"/>
        </w:rPr>
        <w:t xml:space="preserve">, </w:t>
      </w:r>
      <w:proofErr w:type="spellStart"/>
      <w:r w:rsidRPr="00C968D6">
        <w:rPr>
          <w:color w:val="auto"/>
          <w:kern w:val="0"/>
          <w:sz w:val="18"/>
          <w:szCs w:val="20"/>
          <w:lang w:val="it-IT"/>
          <w14:ligatures w14:val="none"/>
        </w:rPr>
        <w:t>Belgium</w:t>
      </w:r>
      <w:proofErr w:type="spellEnd"/>
    </w:p>
    <w:p w14:paraId="3465EFE6" w14:textId="77777777" w:rsidR="00C360C8" w:rsidRPr="00C968D6" w:rsidRDefault="00C360C8" w:rsidP="00C360C8">
      <w:pPr>
        <w:spacing w:line="240" w:lineRule="auto"/>
        <w:ind w:left="0" w:firstLine="0"/>
        <w:jc w:val="both"/>
        <w:rPr>
          <w:color w:val="auto"/>
          <w:kern w:val="0"/>
          <w:szCs w:val="20"/>
          <w:lang w:val="it-IT"/>
          <w14:ligatures w14:val="none"/>
        </w:rPr>
      </w:pPr>
      <w:r w:rsidRPr="00C968D6">
        <w:rPr>
          <w:color w:val="auto"/>
          <w:kern w:val="0"/>
          <w:sz w:val="18"/>
          <w:szCs w:val="20"/>
          <w:lang w:val="it-IT"/>
          <w14:ligatures w14:val="none"/>
        </w:rPr>
        <w:t>Tel: +32 229 82243, E-Mail: laura.marot@ec.europa.eu</w:t>
      </w:r>
    </w:p>
    <w:p w14:paraId="45B11AF4" w14:textId="77777777" w:rsidR="00C360C8" w:rsidRPr="00C968D6" w:rsidRDefault="00C360C8" w:rsidP="00C360C8">
      <w:pPr>
        <w:spacing w:line="240" w:lineRule="auto"/>
        <w:ind w:left="0" w:firstLine="0"/>
        <w:rPr>
          <w:b/>
          <w:color w:val="auto"/>
          <w:kern w:val="0"/>
          <w:sz w:val="18"/>
          <w:szCs w:val="20"/>
          <w:lang w:val="it-IT"/>
          <w14:ligatures w14:val="none"/>
        </w:rPr>
      </w:pPr>
    </w:p>
    <w:p w14:paraId="3663D8A9" w14:textId="77777777" w:rsidR="00C360C8" w:rsidRPr="007629D8" w:rsidRDefault="00C360C8" w:rsidP="00C360C8">
      <w:pPr>
        <w:spacing w:line="240" w:lineRule="auto"/>
        <w:ind w:left="0" w:firstLine="0"/>
        <w:rPr>
          <w:color w:val="auto"/>
          <w:kern w:val="0"/>
          <w:szCs w:val="20"/>
          <w14:ligatures w14:val="none"/>
        </w:rPr>
      </w:pPr>
      <w:proofErr w:type="spellStart"/>
      <w:r w:rsidRPr="007629D8">
        <w:rPr>
          <w:b/>
          <w:color w:val="auto"/>
          <w:kern w:val="0"/>
          <w:sz w:val="18"/>
          <w:szCs w:val="20"/>
          <w14:ligatures w14:val="none"/>
        </w:rPr>
        <w:t>Ansell</w:t>
      </w:r>
      <w:proofErr w:type="spellEnd"/>
      <w:r w:rsidRPr="007629D8">
        <w:rPr>
          <w:color w:val="auto"/>
          <w:kern w:val="0"/>
          <w:sz w:val="18"/>
          <w:szCs w:val="20"/>
          <w14:ligatures w14:val="none"/>
        </w:rPr>
        <w:t xml:space="preserve">, Neil </w:t>
      </w:r>
      <w:r w:rsidRPr="007629D8">
        <w:rPr>
          <w:color w:val="auto"/>
          <w:kern w:val="0"/>
          <w:sz w:val="18"/>
          <w:szCs w:val="20"/>
          <w:vertAlign w:val="superscript"/>
          <w14:ligatures w14:val="none"/>
        </w:rPr>
        <w:t>1</w:t>
      </w:r>
    </w:p>
    <w:p w14:paraId="2F7B92F4" w14:textId="77777777" w:rsidR="00C360C8" w:rsidRPr="00A17339" w:rsidRDefault="00C360C8" w:rsidP="00C360C8">
      <w:pPr>
        <w:spacing w:line="240" w:lineRule="auto"/>
        <w:ind w:left="0" w:firstLine="0"/>
        <w:jc w:val="both"/>
        <w:rPr>
          <w:color w:val="auto"/>
          <w:kern w:val="0"/>
          <w:szCs w:val="20"/>
          <w14:ligatures w14:val="none"/>
        </w:rPr>
      </w:pPr>
      <w:proofErr w:type="spellStart"/>
      <w:r w:rsidRPr="00A17339">
        <w:rPr>
          <w:color w:val="auto"/>
          <w:kern w:val="0"/>
          <w:sz w:val="18"/>
          <w:szCs w:val="20"/>
          <w14:ligatures w14:val="none"/>
        </w:rPr>
        <w:t>European</w:t>
      </w:r>
      <w:proofErr w:type="spellEnd"/>
      <w:r w:rsidRPr="00A17339">
        <w:rPr>
          <w:color w:val="auto"/>
          <w:kern w:val="0"/>
          <w:sz w:val="18"/>
          <w:szCs w:val="20"/>
          <w14:ligatures w14:val="none"/>
        </w:rPr>
        <w:t xml:space="preserve"> Fisheries Control Agency, 36201 Vigo, España</w:t>
      </w:r>
    </w:p>
    <w:p w14:paraId="32C16006" w14:textId="77777777" w:rsidR="00C360C8" w:rsidRPr="00A17339" w:rsidRDefault="00C360C8" w:rsidP="00C360C8">
      <w:pPr>
        <w:spacing w:line="240" w:lineRule="auto"/>
        <w:ind w:left="0" w:firstLine="0"/>
        <w:rPr>
          <w:color w:val="auto"/>
          <w:kern w:val="0"/>
          <w:szCs w:val="20"/>
          <w14:ligatures w14:val="none"/>
        </w:rPr>
      </w:pPr>
    </w:p>
    <w:p w14:paraId="3F8DA7A9" w14:textId="77777777" w:rsidR="00C360C8" w:rsidRPr="00A17339" w:rsidRDefault="00C360C8" w:rsidP="00C360C8">
      <w:pPr>
        <w:spacing w:line="240" w:lineRule="auto"/>
        <w:ind w:left="0" w:firstLine="0"/>
        <w:rPr>
          <w:color w:val="auto"/>
          <w:kern w:val="0"/>
          <w:szCs w:val="20"/>
          <w14:ligatures w14:val="none"/>
        </w:rPr>
      </w:pPr>
      <w:r w:rsidRPr="00A17339">
        <w:rPr>
          <w:b/>
          <w:color w:val="auto"/>
          <w:kern w:val="0"/>
          <w:sz w:val="18"/>
          <w:szCs w:val="20"/>
          <w14:ligatures w14:val="none"/>
        </w:rPr>
        <w:t>Duarte</w:t>
      </w:r>
      <w:r w:rsidRPr="00A17339">
        <w:rPr>
          <w:color w:val="auto"/>
          <w:kern w:val="0"/>
          <w:sz w:val="18"/>
          <w:szCs w:val="20"/>
          <w14:ligatures w14:val="none"/>
        </w:rPr>
        <w:t>, Rafael</w:t>
      </w:r>
    </w:p>
    <w:p w14:paraId="3865E44C" w14:textId="77777777" w:rsidR="00C360C8" w:rsidRPr="00A17339" w:rsidRDefault="00C360C8" w:rsidP="00C360C8">
      <w:pPr>
        <w:spacing w:line="240" w:lineRule="auto"/>
        <w:ind w:left="0" w:firstLine="0"/>
        <w:jc w:val="both"/>
        <w:rPr>
          <w:color w:val="auto"/>
          <w:kern w:val="0"/>
          <w:szCs w:val="20"/>
          <w14:ligatures w14:val="none"/>
        </w:rPr>
      </w:pPr>
      <w:proofErr w:type="spellStart"/>
      <w:r w:rsidRPr="00A17339">
        <w:rPr>
          <w:color w:val="auto"/>
          <w:kern w:val="0"/>
          <w:sz w:val="18"/>
          <w:szCs w:val="20"/>
          <w14:ligatures w14:val="none"/>
        </w:rPr>
        <w:t>European</w:t>
      </w:r>
      <w:proofErr w:type="spellEnd"/>
      <w:r w:rsidRPr="00A17339">
        <w:rPr>
          <w:color w:val="auto"/>
          <w:kern w:val="0"/>
          <w:sz w:val="18"/>
          <w:szCs w:val="20"/>
          <w14:ligatures w14:val="none"/>
        </w:rPr>
        <w:t xml:space="preserve"> Fisheries Control Agency - EFCA, Avenida García Barbón 4, 36201 Vigo, </w:t>
      </w:r>
      <w:r>
        <w:rPr>
          <w:color w:val="auto"/>
          <w:kern w:val="0"/>
          <w:sz w:val="18"/>
          <w:szCs w:val="20"/>
          <w14:ligatures w14:val="none"/>
        </w:rPr>
        <w:t>Spain</w:t>
      </w:r>
    </w:p>
    <w:p w14:paraId="37F412A6" w14:textId="77777777" w:rsidR="00C360C8" w:rsidRPr="00A17339" w:rsidRDefault="00C360C8" w:rsidP="00C360C8">
      <w:pPr>
        <w:spacing w:line="240" w:lineRule="auto"/>
        <w:ind w:left="0" w:firstLine="0"/>
        <w:jc w:val="both"/>
        <w:rPr>
          <w:color w:val="auto"/>
          <w:kern w:val="0"/>
          <w:szCs w:val="20"/>
          <w:lang w:val="it-IT"/>
          <w14:ligatures w14:val="none"/>
        </w:rPr>
      </w:pPr>
      <w:r w:rsidRPr="00A17339">
        <w:rPr>
          <w:color w:val="auto"/>
          <w:kern w:val="0"/>
          <w:sz w:val="18"/>
          <w:szCs w:val="20"/>
          <w:lang w:val="it-IT"/>
          <w14:ligatures w14:val="none"/>
        </w:rPr>
        <w:t>E-Mail: rafael.duarte@efca.europa.eu</w:t>
      </w:r>
    </w:p>
    <w:p w14:paraId="297C3862" w14:textId="77777777" w:rsidR="00C360C8" w:rsidRPr="00A17339" w:rsidRDefault="00C360C8" w:rsidP="00C360C8">
      <w:pPr>
        <w:spacing w:line="240" w:lineRule="auto"/>
        <w:ind w:left="0" w:firstLine="0"/>
        <w:rPr>
          <w:color w:val="auto"/>
          <w:kern w:val="0"/>
          <w:szCs w:val="20"/>
          <w:lang w:val="it-IT"/>
          <w14:ligatures w14:val="none"/>
        </w:rPr>
      </w:pPr>
    </w:p>
    <w:p w14:paraId="1D8BC56B" w14:textId="77777777" w:rsidR="00C360C8" w:rsidRPr="007629D8" w:rsidRDefault="00C360C8" w:rsidP="00C360C8">
      <w:pPr>
        <w:spacing w:line="240" w:lineRule="auto"/>
        <w:ind w:left="0" w:firstLine="0"/>
        <w:rPr>
          <w:color w:val="auto"/>
          <w:kern w:val="0"/>
          <w:szCs w:val="20"/>
          <w:lang w:val="fr-FR"/>
          <w14:ligatures w14:val="none"/>
        </w:rPr>
      </w:pPr>
      <w:r w:rsidRPr="007629D8">
        <w:rPr>
          <w:b/>
          <w:color w:val="auto"/>
          <w:kern w:val="0"/>
          <w:sz w:val="18"/>
          <w:szCs w:val="20"/>
          <w:lang w:val="fr-FR"/>
          <w14:ligatures w14:val="none"/>
        </w:rPr>
        <w:t>Lopes</w:t>
      </w:r>
      <w:r w:rsidRPr="007629D8">
        <w:rPr>
          <w:color w:val="auto"/>
          <w:kern w:val="0"/>
          <w:sz w:val="18"/>
          <w:szCs w:val="20"/>
          <w:lang w:val="fr-FR"/>
          <w14:ligatures w14:val="none"/>
        </w:rPr>
        <w:t>, Vera</w:t>
      </w:r>
    </w:p>
    <w:p w14:paraId="16216E18" w14:textId="77777777" w:rsidR="00C360C8" w:rsidRPr="007629D8" w:rsidRDefault="00C360C8" w:rsidP="00C360C8">
      <w:pPr>
        <w:spacing w:line="240" w:lineRule="auto"/>
        <w:ind w:left="0" w:firstLine="0"/>
        <w:jc w:val="both"/>
        <w:rPr>
          <w:color w:val="auto"/>
          <w:kern w:val="0"/>
          <w:szCs w:val="20"/>
          <w:lang w:val="fr-FR"/>
          <w14:ligatures w14:val="none"/>
        </w:rPr>
      </w:pPr>
      <w:r w:rsidRPr="007629D8">
        <w:rPr>
          <w:color w:val="auto"/>
          <w:kern w:val="0"/>
          <w:sz w:val="18"/>
          <w:szCs w:val="20"/>
          <w:lang w:val="fr-FR"/>
          <w14:ligatures w14:val="none"/>
        </w:rPr>
        <w:t xml:space="preserve">DGRM, Maritime </w:t>
      </w:r>
      <w:proofErr w:type="spellStart"/>
      <w:r w:rsidRPr="007629D8">
        <w:rPr>
          <w:color w:val="auto"/>
          <w:kern w:val="0"/>
          <w:sz w:val="18"/>
          <w:szCs w:val="20"/>
          <w:lang w:val="fr-FR"/>
          <w14:ligatures w14:val="none"/>
        </w:rPr>
        <w:t>Activities</w:t>
      </w:r>
      <w:proofErr w:type="spellEnd"/>
      <w:r w:rsidRPr="007629D8">
        <w:rPr>
          <w:color w:val="auto"/>
          <w:kern w:val="0"/>
          <w:sz w:val="18"/>
          <w:szCs w:val="20"/>
          <w:lang w:val="fr-FR"/>
          <w14:ligatures w14:val="none"/>
        </w:rPr>
        <w:t xml:space="preserve"> Control Unit, Av. Brasilia, 1449-030 Lisbon, Portugal</w:t>
      </w:r>
    </w:p>
    <w:p w14:paraId="1B89487E" w14:textId="77777777" w:rsidR="00C360C8" w:rsidRPr="00E079E9" w:rsidRDefault="00C360C8" w:rsidP="00C360C8">
      <w:pPr>
        <w:spacing w:line="240" w:lineRule="auto"/>
        <w:ind w:left="0" w:firstLine="0"/>
        <w:jc w:val="both"/>
        <w:rPr>
          <w:color w:val="auto"/>
          <w:kern w:val="0"/>
          <w:szCs w:val="20"/>
          <w:lang w:val="en-US"/>
          <w14:ligatures w14:val="none"/>
        </w:rPr>
      </w:pPr>
      <w:r w:rsidRPr="00E079E9">
        <w:rPr>
          <w:color w:val="auto"/>
          <w:kern w:val="0"/>
          <w:sz w:val="18"/>
          <w:szCs w:val="20"/>
          <w:lang w:val="en-US"/>
          <w14:ligatures w14:val="none"/>
        </w:rPr>
        <w:t>Tel: +351 962 103 780, E-Mail: vlopes@dgrm.pt</w:t>
      </w:r>
    </w:p>
    <w:p w14:paraId="7CAEBEF8" w14:textId="77777777" w:rsidR="00C360C8" w:rsidRPr="00E079E9" w:rsidRDefault="00C360C8" w:rsidP="00C360C8">
      <w:pPr>
        <w:spacing w:line="240" w:lineRule="auto"/>
        <w:ind w:left="0" w:firstLine="0"/>
        <w:rPr>
          <w:color w:val="auto"/>
          <w:kern w:val="0"/>
          <w:szCs w:val="20"/>
          <w:lang w:val="en-US"/>
          <w14:ligatures w14:val="none"/>
        </w:rPr>
      </w:pPr>
    </w:p>
    <w:p w14:paraId="56E12EF2" w14:textId="4551587A"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JAP</w:t>
      </w:r>
      <w:r w:rsidR="002C45E0">
        <w:rPr>
          <w:b/>
          <w:color w:val="auto"/>
          <w:kern w:val="0"/>
          <w:szCs w:val="20"/>
          <w:lang w:val="en-US"/>
          <w14:ligatures w14:val="none"/>
        </w:rPr>
        <w:t>Ó</w:t>
      </w:r>
      <w:r w:rsidRPr="00C360C8">
        <w:rPr>
          <w:b/>
          <w:color w:val="auto"/>
          <w:kern w:val="0"/>
          <w:szCs w:val="20"/>
          <w:lang w:val="en-US"/>
          <w14:ligatures w14:val="none"/>
        </w:rPr>
        <w:t>N</w:t>
      </w:r>
    </w:p>
    <w:p w14:paraId="17D2E7B0"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Ando</w:t>
      </w:r>
      <w:r w:rsidRPr="00C360C8">
        <w:rPr>
          <w:color w:val="auto"/>
          <w:kern w:val="0"/>
          <w:sz w:val="18"/>
          <w:szCs w:val="20"/>
          <w:lang w:val="en-US"/>
          <w14:ligatures w14:val="none"/>
        </w:rPr>
        <w:t>, Hiroaki</w:t>
      </w:r>
    </w:p>
    <w:p w14:paraId="110F0263"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Section Chief, Agricultural and Marine Products Office, Trade </w:t>
      </w:r>
      <w:proofErr w:type="spellStart"/>
      <w:r w:rsidRPr="00C360C8">
        <w:rPr>
          <w:color w:val="auto"/>
          <w:kern w:val="0"/>
          <w:sz w:val="18"/>
          <w:szCs w:val="20"/>
          <w:lang w:val="en-US"/>
          <w14:ligatures w14:val="none"/>
        </w:rPr>
        <w:t>Conrol</w:t>
      </w:r>
      <w:proofErr w:type="spellEnd"/>
      <w:r w:rsidRPr="00C360C8">
        <w:rPr>
          <w:color w:val="auto"/>
          <w:kern w:val="0"/>
          <w:sz w:val="18"/>
          <w:szCs w:val="20"/>
          <w:lang w:val="en-US"/>
          <w14:ligatures w14:val="none"/>
        </w:rPr>
        <w:t xml:space="preserve"> Department, Ministry of Economy, Trade and Industry, 1-3-1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100-8901</w:t>
      </w:r>
    </w:p>
    <w:p w14:paraId="07DB5354"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+81 3 3501 1511, E-Mail: ando-hiroaki@meti.go.jp</w:t>
      </w:r>
    </w:p>
    <w:p w14:paraId="04187C4F" w14:textId="77777777" w:rsidR="00C360C8" w:rsidRPr="00A17339" w:rsidRDefault="00C360C8" w:rsidP="00C360C8">
      <w:pPr>
        <w:spacing w:line="240" w:lineRule="auto"/>
        <w:ind w:left="0" w:firstLine="0"/>
        <w:rPr>
          <w:color w:val="auto"/>
          <w:kern w:val="0"/>
          <w:szCs w:val="20"/>
          <w:lang w:val="pt-PT"/>
          <w14:ligatures w14:val="none"/>
        </w:rPr>
      </w:pPr>
    </w:p>
    <w:p w14:paraId="3A659E6B" w14:textId="77777777" w:rsidR="00C360C8" w:rsidRPr="007629D8" w:rsidRDefault="00C360C8" w:rsidP="00C360C8">
      <w:pPr>
        <w:spacing w:line="240" w:lineRule="auto"/>
        <w:ind w:left="0" w:firstLine="0"/>
        <w:rPr>
          <w:color w:val="auto"/>
          <w:kern w:val="0"/>
          <w:szCs w:val="20"/>
          <w:lang w:val="it-IT"/>
          <w14:ligatures w14:val="none"/>
        </w:rPr>
      </w:pPr>
      <w:proofErr w:type="spellStart"/>
      <w:r w:rsidRPr="007629D8">
        <w:rPr>
          <w:b/>
          <w:color w:val="auto"/>
          <w:kern w:val="0"/>
          <w:sz w:val="18"/>
          <w:szCs w:val="20"/>
          <w:lang w:val="it-IT"/>
          <w14:ligatures w14:val="none"/>
        </w:rPr>
        <w:t>Fukugama</w:t>
      </w:r>
      <w:proofErr w:type="spellEnd"/>
      <w:r w:rsidRPr="007629D8">
        <w:rPr>
          <w:color w:val="auto"/>
          <w:kern w:val="0"/>
          <w:sz w:val="18"/>
          <w:szCs w:val="20"/>
          <w:lang w:val="it-IT"/>
          <w14:ligatures w14:val="none"/>
        </w:rPr>
        <w:t>, Chika</w:t>
      </w:r>
    </w:p>
    <w:p w14:paraId="677B3FCB"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Assistant Director, International Affairs Division, Fisheries Agency of Japan, Ministry of Agriculture, Forestry and Fisheries, 1-2-1,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100-8907</w:t>
      </w:r>
    </w:p>
    <w:p w14:paraId="7E4B2F2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+81 3 3502 8460, Fax: +81 3 3504 2649, E-Mail: chika_fukugama740@maff.go.jp</w:t>
      </w:r>
    </w:p>
    <w:p w14:paraId="255DC8C9" w14:textId="77777777" w:rsidR="00C360C8" w:rsidRPr="00C360C8" w:rsidRDefault="00C360C8" w:rsidP="00C360C8">
      <w:pPr>
        <w:spacing w:line="240" w:lineRule="auto"/>
        <w:ind w:left="0" w:firstLine="0"/>
        <w:rPr>
          <w:color w:val="auto"/>
          <w:kern w:val="0"/>
          <w:szCs w:val="20"/>
          <w:lang w:val="en-US"/>
          <w14:ligatures w14:val="none"/>
        </w:rPr>
      </w:pPr>
    </w:p>
    <w:p w14:paraId="19EC8F2E"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Miyashita</w:t>
      </w:r>
      <w:r w:rsidRPr="00C360C8">
        <w:rPr>
          <w:color w:val="auto"/>
          <w:kern w:val="0"/>
          <w:sz w:val="18"/>
          <w:szCs w:val="20"/>
          <w:lang w:val="en-US"/>
          <w14:ligatures w14:val="none"/>
        </w:rPr>
        <w:t>, Shoma</w:t>
      </w:r>
    </w:p>
    <w:p w14:paraId="233D881E"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Technical Official, International Affairs Division, Fisheries Agency of Japan, 1-2-1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100-8907</w:t>
      </w:r>
    </w:p>
    <w:p w14:paraId="0A9BA76A"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+81 3 3502 8460, E-Mail: shoma_miyashita890@maff.go.jp</w:t>
      </w:r>
    </w:p>
    <w:p w14:paraId="1072500C" w14:textId="77777777" w:rsidR="00C360C8" w:rsidRPr="00A17339" w:rsidRDefault="00C360C8" w:rsidP="00C360C8">
      <w:pPr>
        <w:spacing w:line="240" w:lineRule="auto"/>
        <w:ind w:left="0" w:firstLine="0"/>
        <w:rPr>
          <w:b/>
          <w:color w:val="auto"/>
          <w:kern w:val="0"/>
          <w:sz w:val="18"/>
          <w:szCs w:val="20"/>
          <w:lang w:val="pt-PT"/>
          <w14:ligatures w14:val="none"/>
        </w:rPr>
      </w:pPr>
    </w:p>
    <w:p w14:paraId="0C759B3A"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Tominaga</w:t>
      </w:r>
      <w:r w:rsidRPr="00C360C8">
        <w:rPr>
          <w:color w:val="auto"/>
          <w:kern w:val="0"/>
          <w:sz w:val="18"/>
          <w:szCs w:val="20"/>
          <w:lang w:val="en-US"/>
          <w14:ligatures w14:val="none"/>
        </w:rPr>
        <w:t>, Haruo</w:t>
      </w:r>
    </w:p>
    <w:p w14:paraId="16D0C2C2"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Director, International Fisheries Coordination, International Affairs Division, Fisheries Agency of Japan, Ministry of Agriculture, Forestry and Fisheries, 1-2-1 Kasumigaseki, Chiyoda-</w:t>
      </w:r>
      <w:proofErr w:type="spellStart"/>
      <w:r w:rsidRPr="00C360C8">
        <w:rPr>
          <w:color w:val="auto"/>
          <w:kern w:val="0"/>
          <w:sz w:val="18"/>
          <w:szCs w:val="20"/>
          <w:lang w:val="en-US"/>
          <w14:ligatures w14:val="none"/>
        </w:rPr>
        <w:t>ku</w:t>
      </w:r>
      <w:proofErr w:type="spellEnd"/>
      <w:r w:rsidRPr="00C360C8">
        <w:rPr>
          <w:color w:val="auto"/>
          <w:kern w:val="0"/>
          <w:sz w:val="18"/>
          <w:szCs w:val="20"/>
          <w:lang w:val="en-US"/>
          <w14:ligatures w14:val="none"/>
        </w:rPr>
        <w:t>, Tokyo 100-8907</w:t>
      </w:r>
    </w:p>
    <w:p w14:paraId="61CC5947"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+81 3 3591 1086, Fax: +81 3 3504 2649, E-Mail: haruo_tominaga170@maff.go.jp</w:t>
      </w:r>
    </w:p>
    <w:p w14:paraId="7789D999" w14:textId="77777777" w:rsidR="00C360C8" w:rsidRPr="00A17339" w:rsidRDefault="00C360C8" w:rsidP="00C360C8">
      <w:pPr>
        <w:spacing w:line="240" w:lineRule="auto"/>
        <w:ind w:left="0" w:firstLine="0"/>
        <w:rPr>
          <w:color w:val="auto"/>
          <w:kern w:val="0"/>
          <w:szCs w:val="20"/>
          <w:lang w:val="pt-PT"/>
          <w14:ligatures w14:val="none"/>
        </w:rPr>
      </w:pPr>
    </w:p>
    <w:p w14:paraId="7E6DB67E" w14:textId="48AB1B25" w:rsidR="00C360C8" w:rsidRPr="00A17339" w:rsidRDefault="002C45E0" w:rsidP="00C360C8">
      <w:pPr>
        <w:spacing w:line="240" w:lineRule="auto"/>
        <w:ind w:left="0" w:firstLine="0"/>
        <w:rPr>
          <w:color w:val="auto"/>
          <w:kern w:val="0"/>
          <w:szCs w:val="20"/>
          <w:lang w:val="pt-PT"/>
          <w14:ligatures w14:val="none"/>
        </w:rPr>
      </w:pPr>
      <w:r>
        <w:rPr>
          <w:b/>
          <w:color w:val="auto"/>
          <w:kern w:val="0"/>
          <w:szCs w:val="20"/>
          <w:lang w:val="pt-PT"/>
          <w14:ligatures w14:val="none"/>
        </w:rPr>
        <w:t>MARRUECOS</w:t>
      </w:r>
    </w:p>
    <w:p w14:paraId="51FEFFFA" w14:textId="77777777" w:rsidR="00C360C8" w:rsidRPr="00A17339" w:rsidRDefault="00C360C8" w:rsidP="00C360C8">
      <w:pPr>
        <w:spacing w:line="240" w:lineRule="auto"/>
        <w:ind w:left="0" w:firstLine="0"/>
        <w:rPr>
          <w:color w:val="auto"/>
          <w:kern w:val="0"/>
          <w:szCs w:val="20"/>
          <w:lang w:val="pt-PT"/>
          <w14:ligatures w14:val="none"/>
        </w:rPr>
      </w:pPr>
      <w:r w:rsidRPr="00A17339">
        <w:rPr>
          <w:b/>
          <w:color w:val="auto"/>
          <w:kern w:val="0"/>
          <w:sz w:val="18"/>
          <w:szCs w:val="20"/>
          <w:lang w:val="pt-PT"/>
          <w14:ligatures w14:val="none"/>
        </w:rPr>
        <w:t>Aouraghe</w:t>
      </w:r>
      <w:r w:rsidRPr="00A17339">
        <w:rPr>
          <w:color w:val="auto"/>
          <w:kern w:val="0"/>
          <w:sz w:val="18"/>
          <w:szCs w:val="20"/>
          <w:lang w:val="pt-PT"/>
          <w14:ligatures w14:val="none"/>
        </w:rPr>
        <w:t>, Abdelhakim</w:t>
      </w:r>
    </w:p>
    <w:p w14:paraId="3EAEEB91"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Directeur de contrôle des activités de la pêche Maritime (DCAPM), Secrétariat d’Etat chargé de la Pêche Maritime, Nouveau Quartier </w:t>
      </w:r>
      <w:proofErr w:type="gramStart"/>
      <w:r w:rsidRPr="00A17339">
        <w:rPr>
          <w:color w:val="auto"/>
          <w:kern w:val="0"/>
          <w:sz w:val="18"/>
          <w:szCs w:val="20"/>
          <w:lang w:val="fr-FR"/>
          <w14:ligatures w14:val="none"/>
        </w:rPr>
        <w:t>Administratif;</w:t>
      </w:r>
      <w:proofErr w:type="gramEnd"/>
      <w:r w:rsidRPr="00A17339">
        <w:rPr>
          <w:color w:val="auto"/>
          <w:kern w:val="0"/>
          <w:sz w:val="18"/>
          <w:szCs w:val="20"/>
          <w:lang w:val="fr-FR"/>
          <w14:ligatures w14:val="none"/>
        </w:rPr>
        <w:t xml:space="preserve"> BP 476, 10090 Haut Agdal Rabat</w:t>
      </w:r>
    </w:p>
    <w:p w14:paraId="578FFA08"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+212 661 296 395, E-Mail: aouraghe@mpm.gov.ma</w:t>
      </w:r>
    </w:p>
    <w:p w14:paraId="4977F560" w14:textId="77777777" w:rsidR="00C360C8" w:rsidRDefault="00C360C8" w:rsidP="00C360C8">
      <w:pPr>
        <w:spacing w:line="240" w:lineRule="auto"/>
        <w:ind w:left="0" w:firstLine="0"/>
        <w:rPr>
          <w:color w:val="auto"/>
          <w:kern w:val="0"/>
          <w:szCs w:val="20"/>
          <w:lang w:val="pt-PT"/>
          <w14:ligatures w14:val="none"/>
        </w:rPr>
      </w:pPr>
    </w:p>
    <w:p w14:paraId="1A0D3001" w14:textId="77777777" w:rsidR="00C360C8" w:rsidRPr="00A17339" w:rsidRDefault="00C360C8" w:rsidP="00C360C8">
      <w:pPr>
        <w:spacing w:line="240" w:lineRule="auto"/>
        <w:ind w:left="0" w:firstLine="0"/>
        <w:rPr>
          <w:color w:val="auto"/>
          <w:kern w:val="0"/>
          <w:szCs w:val="20"/>
          <w:lang w:val="pt-PT"/>
          <w14:ligatures w14:val="none"/>
        </w:rPr>
      </w:pPr>
    </w:p>
    <w:p w14:paraId="06F75ED3" w14:textId="77777777" w:rsidR="00C360C8" w:rsidRPr="00A17339" w:rsidRDefault="00C360C8" w:rsidP="00C360C8">
      <w:pPr>
        <w:spacing w:line="240" w:lineRule="auto"/>
        <w:ind w:left="0" w:firstLine="0"/>
        <w:rPr>
          <w:color w:val="auto"/>
          <w:kern w:val="0"/>
          <w:szCs w:val="20"/>
          <w:lang w:val="fr-FR"/>
          <w14:ligatures w14:val="none"/>
        </w:rPr>
      </w:pPr>
      <w:proofErr w:type="spellStart"/>
      <w:r w:rsidRPr="00A17339">
        <w:rPr>
          <w:b/>
          <w:color w:val="auto"/>
          <w:kern w:val="0"/>
          <w:sz w:val="18"/>
          <w:szCs w:val="20"/>
          <w:lang w:val="fr-FR"/>
          <w14:ligatures w14:val="none"/>
        </w:rPr>
        <w:lastRenderedPageBreak/>
        <w:t>Hmidane</w:t>
      </w:r>
      <w:proofErr w:type="spellEnd"/>
      <w:r w:rsidRPr="00A17339">
        <w:rPr>
          <w:color w:val="auto"/>
          <w:kern w:val="0"/>
          <w:sz w:val="18"/>
          <w:szCs w:val="20"/>
          <w:lang w:val="fr-FR"/>
          <w14:ligatures w14:val="none"/>
        </w:rPr>
        <w:t>, Abdellatif</w:t>
      </w:r>
    </w:p>
    <w:p w14:paraId="5AFD6A91"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Chef de la division de la coordination et de suivi de la Lutte contre la Pêche INN / DCAPM, Secrétariat d’Etat chargé de la Pêche Maritime, Nouveau Quartier </w:t>
      </w:r>
      <w:proofErr w:type="gramStart"/>
      <w:r w:rsidRPr="00A17339">
        <w:rPr>
          <w:color w:val="auto"/>
          <w:kern w:val="0"/>
          <w:sz w:val="18"/>
          <w:szCs w:val="20"/>
          <w:lang w:val="fr-FR"/>
          <w14:ligatures w14:val="none"/>
        </w:rPr>
        <w:t>Administratif;</w:t>
      </w:r>
      <w:proofErr w:type="gramEnd"/>
      <w:r w:rsidRPr="00A17339">
        <w:rPr>
          <w:color w:val="auto"/>
          <w:kern w:val="0"/>
          <w:sz w:val="18"/>
          <w:szCs w:val="20"/>
          <w:lang w:val="fr-FR"/>
          <w14:ligatures w14:val="none"/>
        </w:rPr>
        <w:t xml:space="preserve"> BP 476, 10090 Haut Agdal Rabat</w:t>
      </w:r>
    </w:p>
    <w:p w14:paraId="46EE1311" w14:textId="77777777" w:rsidR="00C360C8" w:rsidRPr="00A17339" w:rsidRDefault="00C360C8" w:rsidP="00C360C8">
      <w:pPr>
        <w:spacing w:line="240" w:lineRule="auto"/>
        <w:ind w:left="0" w:firstLine="0"/>
        <w:jc w:val="both"/>
        <w:rPr>
          <w:color w:val="auto"/>
          <w:kern w:val="0"/>
          <w:szCs w:val="20"/>
          <w:lang w:val="fr-FR"/>
          <w14:ligatures w14:val="none"/>
        </w:rPr>
      </w:pPr>
      <w:proofErr w:type="gramStart"/>
      <w:r w:rsidRPr="00A17339">
        <w:rPr>
          <w:color w:val="auto"/>
          <w:kern w:val="0"/>
          <w:sz w:val="18"/>
          <w:szCs w:val="20"/>
          <w:lang w:val="fr-FR"/>
          <w14:ligatures w14:val="none"/>
        </w:rPr>
        <w:t>Tel:</w:t>
      </w:r>
      <w:proofErr w:type="gramEnd"/>
      <w:r w:rsidRPr="00A17339">
        <w:rPr>
          <w:color w:val="auto"/>
          <w:kern w:val="0"/>
          <w:sz w:val="18"/>
          <w:szCs w:val="20"/>
          <w:lang w:val="fr-FR"/>
          <w14:ligatures w14:val="none"/>
        </w:rPr>
        <w:t xml:space="preserve"> +212 537 688 356, </w:t>
      </w:r>
      <w:proofErr w:type="gramStart"/>
      <w:r w:rsidRPr="00A17339">
        <w:rPr>
          <w:color w:val="auto"/>
          <w:kern w:val="0"/>
          <w:sz w:val="18"/>
          <w:szCs w:val="20"/>
          <w:lang w:val="fr-FR"/>
          <w14:ligatures w14:val="none"/>
        </w:rPr>
        <w:t>Fax:</w:t>
      </w:r>
      <w:proofErr w:type="gramEnd"/>
      <w:r w:rsidRPr="00A17339">
        <w:rPr>
          <w:color w:val="auto"/>
          <w:kern w:val="0"/>
          <w:sz w:val="18"/>
          <w:szCs w:val="20"/>
          <w:lang w:val="fr-FR"/>
          <w14:ligatures w14:val="none"/>
        </w:rPr>
        <w:t xml:space="preserve"> +212 537 688 382, </w:t>
      </w:r>
      <w:proofErr w:type="gramStart"/>
      <w:r w:rsidRPr="00A17339">
        <w:rPr>
          <w:color w:val="auto"/>
          <w:kern w:val="0"/>
          <w:sz w:val="18"/>
          <w:szCs w:val="20"/>
          <w:lang w:val="fr-FR"/>
          <w14:ligatures w14:val="none"/>
        </w:rPr>
        <w:t>E-Mail:</w:t>
      </w:r>
      <w:proofErr w:type="gramEnd"/>
      <w:r w:rsidRPr="00A17339">
        <w:rPr>
          <w:color w:val="auto"/>
          <w:kern w:val="0"/>
          <w:sz w:val="18"/>
          <w:szCs w:val="20"/>
          <w:lang w:val="fr-FR"/>
          <w14:ligatures w14:val="none"/>
        </w:rPr>
        <w:t xml:space="preserve"> hmidane@mpm.gov.ma</w:t>
      </w:r>
    </w:p>
    <w:p w14:paraId="365E5D93" w14:textId="77777777" w:rsidR="00C360C8" w:rsidRPr="00A17339" w:rsidRDefault="00C360C8" w:rsidP="00C360C8">
      <w:pPr>
        <w:spacing w:line="240" w:lineRule="auto"/>
        <w:ind w:left="0" w:firstLine="0"/>
        <w:rPr>
          <w:color w:val="auto"/>
          <w:kern w:val="0"/>
          <w:szCs w:val="20"/>
          <w:lang w:val="fr-FR"/>
          <w14:ligatures w14:val="none"/>
        </w:rPr>
      </w:pPr>
    </w:p>
    <w:p w14:paraId="5D38A78B" w14:textId="77777777" w:rsidR="00C360C8" w:rsidRPr="00A17339" w:rsidRDefault="00C360C8" w:rsidP="00C360C8">
      <w:pPr>
        <w:spacing w:line="240" w:lineRule="auto"/>
        <w:ind w:left="0" w:firstLine="0"/>
        <w:rPr>
          <w:color w:val="auto"/>
          <w:kern w:val="0"/>
          <w:szCs w:val="20"/>
          <w:lang w:val="fr-FR"/>
          <w14:ligatures w14:val="none"/>
        </w:rPr>
      </w:pPr>
      <w:proofErr w:type="spellStart"/>
      <w:r w:rsidRPr="00A17339">
        <w:rPr>
          <w:b/>
          <w:color w:val="auto"/>
          <w:kern w:val="0"/>
          <w:sz w:val="18"/>
          <w:szCs w:val="20"/>
          <w:lang w:val="fr-FR"/>
          <w14:ligatures w14:val="none"/>
        </w:rPr>
        <w:t>Sabbane</w:t>
      </w:r>
      <w:proofErr w:type="spellEnd"/>
      <w:r w:rsidRPr="00A17339">
        <w:rPr>
          <w:color w:val="auto"/>
          <w:kern w:val="0"/>
          <w:sz w:val="18"/>
          <w:szCs w:val="20"/>
          <w:lang w:val="fr-FR"/>
          <w14:ligatures w14:val="none"/>
        </w:rPr>
        <w:t>, Kamal</w:t>
      </w:r>
    </w:p>
    <w:p w14:paraId="618062D9"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Chef du Service de la Coordination de la Lutte contre la Pêche INN / DCAPM, Secrétariat d’Etat chargé de la Pêche Maritime, Département de la Pêche Maritime, Nouveau Quartier </w:t>
      </w:r>
      <w:proofErr w:type="gramStart"/>
      <w:r w:rsidRPr="00A17339">
        <w:rPr>
          <w:color w:val="auto"/>
          <w:kern w:val="0"/>
          <w:sz w:val="18"/>
          <w:szCs w:val="20"/>
          <w:lang w:val="fr-FR"/>
          <w14:ligatures w14:val="none"/>
        </w:rPr>
        <w:t>Administratif;</w:t>
      </w:r>
      <w:proofErr w:type="gramEnd"/>
      <w:r w:rsidRPr="00A17339">
        <w:rPr>
          <w:color w:val="auto"/>
          <w:kern w:val="0"/>
          <w:sz w:val="18"/>
          <w:szCs w:val="20"/>
          <w:lang w:val="fr-FR"/>
          <w14:ligatures w14:val="none"/>
        </w:rPr>
        <w:t xml:space="preserve"> BP 476, 10090 Haut Agdal, Rabat</w:t>
      </w:r>
    </w:p>
    <w:p w14:paraId="155D197E" w14:textId="77777777" w:rsidR="00C360C8" w:rsidRPr="007629D8" w:rsidRDefault="00C360C8" w:rsidP="00C360C8">
      <w:pPr>
        <w:spacing w:line="240" w:lineRule="auto"/>
        <w:ind w:left="0" w:firstLine="0"/>
        <w:jc w:val="both"/>
        <w:rPr>
          <w:color w:val="auto"/>
          <w:kern w:val="0"/>
          <w:szCs w:val="20"/>
          <w:lang w:val="it-IT"/>
          <w14:ligatures w14:val="none"/>
        </w:rPr>
      </w:pPr>
      <w:r w:rsidRPr="007629D8">
        <w:rPr>
          <w:color w:val="auto"/>
          <w:kern w:val="0"/>
          <w:sz w:val="18"/>
          <w:szCs w:val="20"/>
          <w:lang w:val="it-IT"/>
          <w14:ligatures w14:val="none"/>
        </w:rPr>
        <w:t>Tel: +212 537 688 528, Fax: +212 537 688 382, E-Mail: sabbane@mpm.gov.ma</w:t>
      </w:r>
    </w:p>
    <w:p w14:paraId="2FA7B783" w14:textId="77777777" w:rsidR="00C360C8" w:rsidRPr="007629D8" w:rsidRDefault="00C360C8" w:rsidP="00C360C8">
      <w:pPr>
        <w:spacing w:line="240" w:lineRule="auto"/>
        <w:ind w:left="0" w:firstLine="0"/>
        <w:rPr>
          <w:color w:val="auto"/>
          <w:kern w:val="0"/>
          <w:szCs w:val="20"/>
          <w:lang w:val="it-IT"/>
          <w14:ligatures w14:val="none"/>
        </w:rPr>
      </w:pPr>
    </w:p>
    <w:p w14:paraId="5037F408" w14:textId="49396BBC" w:rsidR="00C360C8" w:rsidRPr="007629D8" w:rsidRDefault="002C45E0" w:rsidP="00C360C8">
      <w:pPr>
        <w:spacing w:line="240" w:lineRule="auto"/>
        <w:ind w:left="0" w:firstLine="0"/>
        <w:rPr>
          <w:color w:val="auto"/>
          <w:kern w:val="0"/>
          <w:szCs w:val="20"/>
          <w:lang w:val="it-IT"/>
          <w14:ligatures w14:val="none"/>
        </w:rPr>
      </w:pPr>
      <w:r w:rsidRPr="007629D8">
        <w:rPr>
          <w:b/>
          <w:color w:val="auto"/>
          <w:kern w:val="0"/>
          <w:szCs w:val="20"/>
          <w:lang w:val="it-IT"/>
          <w14:ligatures w14:val="none"/>
        </w:rPr>
        <w:t>NORUEGA</w:t>
      </w:r>
    </w:p>
    <w:p w14:paraId="0D99AFC6" w14:textId="77777777" w:rsidR="00C360C8" w:rsidRPr="007629D8" w:rsidRDefault="00C360C8" w:rsidP="00C360C8">
      <w:pPr>
        <w:spacing w:line="240" w:lineRule="auto"/>
        <w:ind w:left="0" w:firstLine="0"/>
        <w:rPr>
          <w:color w:val="auto"/>
          <w:kern w:val="0"/>
          <w:szCs w:val="20"/>
          <w:lang w:val="it-IT"/>
          <w14:ligatures w14:val="none"/>
        </w:rPr>
      </w:pPr>
      <w:proofErr w:type="spellStart"/>
      <w:r w:rsidRPr="007629D8">
        <w:rPr>
          <w:b/>
          <w:color w:val="auto"/>
          <w:kern w:val="0"/>
          <w:sz w:val="18"/>
          <w:szCs w:val="20"/>
          <w:lang w:val="it-IT"/>
          <w14:ligatures w14:val="none"/>
        </w:rPr>
        <w:t>Mjorlund</w:t>
      </w:r>
      <w:proofErr w:type="spellEnd"/>
      <w:r w:rsidRPr="007629D8">
        <w:rPr>
          <w:color w:val="auto"/>
          <w:kern w:val="0"/>
          <w:sz w:val="18"/>
          <w:szCs w:val="20"/>
          <w:lang w:val="it-IT"/>
          <w14:ligatures w14:val="none"/>
        </w:rPr>
        <w:t xml:space="preserve">, Rune </w:t>
      </w:r>
      <w:r w:rsidRPr="007629D8">
        <w:rPr>
          <w:color w:val="auto"/>
          <w:kern w:val="0"/>
          <w:sz w:val="18"/>
          <w:szCs w:val="20"/>
          <w:vertAlign w:val="superscript"/>
          <w:lang w:val="it-IT"/>
          <w14:ligatures w14:val="none"/>
        </w:rPr>
        <w:t>1</w:t>
      </w:r>
    </w:p>
    <w:p w14:paraId="5BF902B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Senior Adviser, Directorate of Fisheries, Department of Coastal Management, Environment and Statistics, 5804 Bergen</w:t>
      </w:r>
    </w:p>
    <w:p w14:paraId="7AEAF542" w14:textId="77777777" w:rsidR="00C360C8" w:rsidRPr="00C360C8" w:rsidRDefault="00C360C8" w:rsidP="00C360C8">
      <w:pPr>
        <w:spacing w:line="240" w:lineRule="auto"/>
        <w:ind w:left="0" w:firstLine="0"/>
        <w:rPr>
          <w:color w:val="auto"/>
          <w:kern w:val="0"/>
          <w:szCs w:val="20"/>
          <w:lang w:val="en-US"/>
          <w14:ligatures w14:val="none"/>
        </w:rPr>
      </w:pPr>
    </w:p>
    <w:p w14:paraId="22CFD4B2" w14:textId="77777777" w:rsidR="00C360C8" w:rsidRPr="00A17339" w:rsidRDefault="00C360C8" w:rsidP="00C360C8">
      <w:pPr>
        <w:spacing w:line="240" w:lineRule="auto"/>
        <w:ind w:left="0" w:firstLine="0"/>
        <w:rPr>
          <w:color w:val="auto"/>
          <w:kern w:val="0"/>
          <w:szCs w:val="20"/>
          <w:lang w:val="fr-FR"/>
          <w14:ligatures w14:val="none"/>
        </w:rPr>
      </w:pPr>
      <w:r w:rsidRPr="00A17339">
        <w:rPr>
          <w:b/>
          <w:color w:val="auto"/>
          <w:kern w:val="0"/>
          <w:szCs w:val="20"/>
          <w:lang w:val="fr-FR"/>
          <w14:ligatures w14:val="none"/>
        </w:rPr>
        <w:t>SENEGAL</w:t>
      </w:r>
    </w:p>
    <w:p w14:paraId="1A1F83E9" w14:textId="77777777" w:rsidR="00C360C8" w:rsidRPr="00A17339" w:rsidRDefault="00C360C8" w:rsidP="00C360C8">
      <w:pPr>
        <w:spacing w:line="240" w:lineRule="auto"/>
        <w:ind w:left="0" w:firstLine="0"/>
        <w:rPr>
          <w:color w:val="auto"/>
          <w:kern w:val="0"/>
          <w:szCs w:val="20"/>
          <w:lang w:val="fr-FR"/>
          <w14:ligatures w14:val="none"/>
        </w:rPr>
      </w:pPr>
      <w:r w:rsidRPr="00A17339">
        <w:rPr>
          <w:b/>
          <w:color w:val="auto"/>
          <w:kern w:val="0"/>
          <w:sz w:val="18"/>
          <w:szCs w:val="20"/>
          <w:lang w:val="fr-FR"/>
          <w14:ligatures w14:val="none"/>
        </w:rPr>
        <w:t>Diouf</w:t>
      </w:r>
      <w:r w:rsidRPr="00A17339">
        <w:rPr>
          <w:color w:val="auto"/>
          <w:kern w:val="0"/>
          <w:sz w:val="18"/>
          <w:szCs w:val="20"/>
          <w:lang w:val="fr-FR"/>
          <w14:ligatures w14:val="none"/>
        </w:rPr>
        <w:t>, Ibrahima</w:t>
      </w:r>
    </w:p>
    <w:p w14:paraId="461453EA"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Ingénieur des Pêches, Direction des Pêches Maritimes, Chef de la Division de la </w:t>
      </w:r>
      <w:r>
        <w:rPr>
          <w:color w:val="auto"/>
          <w:kern w:val="0"/>
          <w:sz w:val="18"/>
          <w:szCs w:val="20"/>
          <w:lang w:val="fr-FR"/>
          <w14:ligatures w14:val="none"/>
        </w:rPr>
        <w:t>P</w:t>
      </w:r>
      <w:r w:rsidRPr="00A17339">
        <w:rPr>
          <w:color w:val="auto"/>
          <w:kern w:val="0"/>
          <w:sz w:val="18"/>
          <w:szCs w:val="20"/>
          <w:lang w:val="fr-FR"/>
          <w14:ligatures w14:val="none"/>
        </w:rPr>
        <w:t xml:space="preserve">êche </w:t>
      </w:r>
      <w:r>
        <w:rPr>
          <w:color w:val="auto"/>
          <w:kern w:val="0"/>
          <w:sz w:val="18"/>
          <w:szCs w:val="20"/>
          <w:lang w:val="fr-FR"/>
          <w14:ligatures w14:val="none"/>
        </w:rPr>
        <w:t>I</w:t>
      </w:r>
      <w:r w:rsidRPr="00A17339">
        <w:rPr>
          <w:color w:val="auto"/>
          <w:kern w:val="0"/>
          <w:sz w:val="18"/>
          <w:szCs w:val="20"/>
          <w:lang w:val="fr-FR"/>
          <w14:ligatures w14:val="none"/>
        </w:rPr>
        <w:t>ndustrielle, Sphère ministérielle Ousmane Tanor DIENG, Immeuble D, 2e étage, Diamniadio, BP 289 Dakar</w:t>
      </w:r>
    </w:p>
    <w:p w14:paraId="14E422C9"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+221 541 4764, Fax: +221 338 602 465, E-Mail: ivesdiouf@gmail.com</w:t>
      </w:r>
    </w:p>
    <w:p w14:paraId="0F172648" w14:textId="77777777" w:rsidR="00C360C8" w:rsidRPr="00A17339" w:rsidRDefault="00C360C8" w:rsidP="00C360C8">
      <w:pPr>
        <w:spacing w:line="240" w:lineRule="auto"/>
        <w:ind w:left="0" w:firstLine="0"/>
        <w:rPr>
          <w:color w:val="auto"/>
          <w:kern w:val="0"/>
          <w:szCs w:val="20"/>
          <w:lang w:val="pt-PT"/>
          <w14:ligatures w14:val="none"/>
        </w:rPr>
      </w:pPr>
    </w:p>
    <w:p w14:paraId="0624408C" w14:textId="77777777" w:rsidR="00C360C8" w:rsidRPr="00A17339" w:rsidRDefault="00C360C8" w:rsidP="00C360C8">
      <w:pPr>
        <w:spacing w:line="240" w:lineRule="auto"/>
        <w:ind w:left="0" w:firstLine="0"/>
        <w:rPr>
          <w:color w:val="auto"/>
          <w:kern w:val="0"/>
          <w:szCs w:val="20"/>
          <w:lang w:val="pt-PT"/>
          <w14:ligatures w14:val="none"/>
        </w:rPr>
      </w:pPr>
      <w:r w:rsidRPr="00A17339">
        <w:rPr>
          <w:b/>
          <w:color w:val="auto"/>
          <w:kern w:val="0"/>
          <w:sz w:val="18"/>
          <w:szCs w:val="20"/>
          <w:lang w:val="pt-PT"/>
          <w14:ligatures w14:val="none"/>
        </w:rPr>
        <w:t>Gueye</w:t>
      </w:r>
      <w:r w:rsidRPr="00A17339">
        <w:rPr>
          <w:color w:val="auto"/>
          <w:kern w:val="0"/>
          <w:sz w:val="18"/>
          <w:szCs w:val="20"/>
          <w:lang w:val="pt-PT"/>
          <w14:ligatures w14:val="none"/>
        </w:rPr>
        <w:t>, Assane</w:t>
      </w:r>
    </w:p>
    <w:p w14:paraId="37CCEAAA"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Conseiller Technique auprès du Directeur, Direction des Industries de </w:t>
      </w:r>
      <w:r>
        <w:rPr>
          <w:color w:val="auto"/>
          <w:kern w:val="0"/>
          <w:sz w:val="18"/>
          <w:szCs w:val="20"/>
          <w:lang w:val="fr-FR"/>
          <w14:ligatures w14:val="none"/>
        </w:rPr>
        <w:t>T</w:t>
      </w:r>
      <w:r w:rsidRPr="00A17339">
        <w:rPr>
          <w:color w:val="auto"/>
          <w:kern w:val="0"/>
          <w:sz w:val="18"/>
          <w:szCs w:val="20"/>
          <w:lang w:val="fr-FR"/>
          <w14:ligatures w14:val="none"/>
        </w:rPr>
        <w:t xml:space="preserve">ransformation de la </w:t>
      </w:r>
      <w:r>
        <w:rPr>
          <w:color w:val="auto"/>
          <w:kern w:val="0"/>
          <w:sz w:val="18"/>
          <w:szCs w:val="20"/>
          <w:lang w:val="fr-FR"/>
          <w14:ligatures w14:val="none"/>
        </w:rPr>
        <w:t>P</w:t>
      </w:r>
      <w:r w:rsidRPr="00A17339">
        <w:rPr>
          <w:color w:val="auto"/>
          <w:kern w:val="0"/>
          <w:sz w:val="18"/>
          <w:szCs w:val="20"/>
          <w:lang w:val="fr-FR"/>
          <w14:ligatures w14:val="none"/>
        </w:rPr>
        <w:t xml:space="preserve">êche (DITP), Cité Fenêtres Mermoz – Dakar – Corniche Ouest, </w:t>
      </w:r>
      <w:proofErr w:type="gramStart"/>
      <w:r w:rsidRPr="00A17339">
        <w:rPr>
          <w:color w:val="auto"/>
          <w:kern w:val="0"/>
          <w:sz w:val="18"/>
          <w:szCs w:val="20"/>
          <w:lang w:val="fr-FR"/>
          <w14:ligatures w14:val="none"/>
        </w:rPr>
        <w:t>BP:</w:t>
      </w:r>
      <w:proofErr w:type="gramEnd"/>
      <w:r w:rsidRPr="00A17339">
        <w:rPr>
          <w:color w:val="auto"/>
          <w:kern w:val="0"/>
          <w:sz w:val="18"/>
          <w:szCs w:val="20"/>
          <w:lang w:val="fr-FR"/>
          <w14:ligatures w14:val="none"/>
        </w:rPr>
        <w:t xml:space="preserve"> 3656</w:t>
      </w:r>
    </w:p>
    <w:p w14:paraId="4B535140"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+221 776 342 953; +221 338 602 465, E-Mail: assaneg@hotmail.fr</w:t>
      </w:r>
    </w:p>
    <w:p w14:paraId="5660E7C1" w14:textId="77777777" w:rsidR="00C360C8" w:rsidRPr="00A17339" w:rsidRDefault="00C360C8" w:rsidP="00C360C8">
      <w:pPr>
        <w:spacing w:line="240" w:lineRule="auto"/>
        <w:ind w:left="0" w:firstLine="0"/>
        <w:rPr>
          <w:color w:val="auto"/>
          <w:kern w:val="0"/>
          <w:szCs w:val="20"/>
          <w:lang w:val="pt-PT"/>
          <w14:ligatures w14:val="none"/>
        </w:rPr>
      </w:pPr>
    </w:p>
    <w:p w14:paraId="5EA7B958" w14:textId="77777777" w:rsidR="00C360C8" w:rsidRPr="007629D8" w:rsidRDefault="00C360C8" w:rsidP="00C360C8">
      <w:pPr>
        <w:spacing w:line="240" w:lineRule="auto"/>
        <w:ind w:left="0" w:firstLine="0"/>
        <w:rPr>
          <w:color w:val="auto"/>
          <w:kern w:val="0"/>
          <w:szCs w:val="20"/>
          <w:lang w:val="it-IT"/>
          <w14:ligatures w14:val="none"/>
        </w:rPr>
      </w:pPr>
      <w:r w:rsidRPr="007629D8">
        <w:rPr>
          <w:b/>
          <w:color w:val="auto"/>
          <w:kern w:val="0"/>
          <w:sz w:val="18"/>
          <w:szCs w:val="20"/>
          <w:lang w:val="it-IT"/>
          <w14:ligatures w14:val="none"/>
        </w:rPr>
        <w:t>Loum Mbaye</w:t>
      </w:r>
      <w:r w:rsidRPr="007629D8">
        <w:rPr>
          <w:color w:val="auto"/>
          <w:kern w:val="0"/>
          <w:sz w:val="18"/>
          <w:szCs w:val="20"/>
          <w:lang w:val="it-IT"/>
          <w14:ligatures w14:val="none"/>
        </w:rPr>
        <w:t>, Mame Diarra</w:t>
      </w:r>
    </w:p>
    <w:p w14:paraId="637E43D3"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Ingénieur des Pêches, </w:t>
      </w:r>
      <w:proofErr w:type="gramStart"/>
      <w:r w:rsidRPr="00A17339">
        <w:rPr>
          <w:color w:val="auto"/>
          <w:kern w:val="0"/>
          <w:sz w:val="18"/>
          <w:szCs w:val="20"/>
          <w:lang w:val="fr-FR"/>
          <w14:ligatures w14:val="none"/>
        </w:rPr>
        <w:t>Ministère</w:t>
      </w:r>
      <w:proofErr w:type="gramEnd"/>
      <w:r w:rsidRPr="00A17339">
        <w:rPr>
          <w:color w:val="auto"/>
          <w:kern w:val="0"/>
          <w:sz w:val="18"/>
          <w:szCs w:val="20"/>
          <w:lang w:val="fr-FR"/>
          <w14:ligatures w14:val="none"/>
        </w:rPr>
        <w:t xml:space="preserve"> des Pêches et de l'</w:t>
      </w:r>
      <w:r>
        <w:rPr>
          <w:color w:val="auto"/>
          <w:kern w:val="0"/>
          <w:sz w:val="18"/>
          <w:szCs w:val="20"/>
          <w:lang w:val="fr-FR"/>
          <w14:ligatures w14:val="none"/>
        </w:rPr>
        <w:t>É</w:t>
      </w:r>
      <w:r w:rsidRPr="00A17339">
        <w:rPr>
          <w:color w:val="auto"/>
          <w:kern w:val="0"/>
          <w:sz w:val="18"/>
          <w:szCs w:val="20"/>
          <w:lang w:val="fr-FR"/>
          <w14:ligatures w14:val="none"/>
        </w:rPr>
        <w:t xml:space="preserve">conomie </w:t>
      </w:r>
      <w:r>
        <w:rPr>
          <w:color w:val="auto"/>
          <w:kern w:val="0"/>
          <w:sz w:val="18"/>
          <w:szCs w:val="20"/>
          <w:lang w:val="fr-FR"/>
          <w14:ligatures w14:val="none"/>
        </w:rPr>
        <w:t>M</w:t>
      </w:r>
      <w:r w:rsidRPr="00A17339">
        <w:rPr>
          <w:color w:val="auto"/>
          <w:kern w:val="0"/>
          <w:sz w:val="18"/>
          <w:szCs w:val="20"/>
          <w:lang w:val="fr-FR"/>
          <w14:ligatures w14:val="none"/>
        </w:rPr>
        <w:t>aritime, Sphère ministérielle Ousmane Tanor Dieng, Bâtiment D, 2è étage, Diamniadio, BP 289 Dakar</w:t>
      </w:r>
    </w:p>
    <w:p w14:paraId="7DFCF434"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+221 776 178 313, E-Mail: loum.mamediarra@gmail.com</w:t>
      </w:r>
    </w:p>
    <w:p w14:paraId="6C316713" w14:textId="77777777" w:rsidR="00C360C8" w:rsidRPr="00A17339" w:rsidRDefault="00C360C8" w:rsidP="00C360C8">
      <w:pPr>
        <w:spacing w:line="240" w:lineRule="auto"/>
        <w:ind w:left="0" w:firstLine="0"/>
        <w:rPr>
          <w:color w:val="auto"/>
          <w:kern w:val="0"/>
          <w:szCs w:val="20"/>
          <w:lang w:val="pt-PT"/>
          <w14:ligatures w14:val="none"/>
        </w:rPr>
      </w:pPr>
    </w:p>
    <w:p w14:paraId="3E4C2B3B" w14:textId="77777777" w:rsidR="00C360C8" w:rsidRPr="007629D8" w:rsidRDefault="00C360C8" w:rsidP="00C360C8">
      <w:pPr>
        <w:spacing w:line="240" w:lineRule="auto"/>
        <w:ind w:left="0" w:firstLine="0"/>
        <w:rPr>
          <w:color w:val="auto"/>
          <w:kern w:val="0"/>
          <w:szCs w:val="20"/>
          <w14:ligatures w14:val="none"/>
        </w:rPr>
      </w:pPr>
      <w:proofErr w:type="spellStart"/>
      <w:r w:rsidRPr="007629D8">
        <w:rPr>
          <w:b/>
          <w:color w:val="auto"/>
          <w:kern w:val="0"/>
          <w:sz w:val="18"/>
          <w:szCs w:val="20"/>
          <w14:ligatures w14:val="none"/>
        </w:rPr>
        <w:t>Sèye</w:t>
      </w:r>
      <w:proofErr w:type="spellEnd"/>
      <w:r w:rsidRPr="007629D8">
        <w:rPr>
          <w:color w:val="auto"/>
          <w:kern w:val="0"/>
          <w:sz w:val="18"/>
          <w:szCs w:val="20"/>
          <w14:ligatures w14:val="none"/>
        </w:rPr>
        <w:t>, Mamadou</w:t>
      </w:r>
    </w:p>
    <w:p w14:paraId="0B233C7F"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 xml:space="preserve">Ingénieur des Pêches, Chef de la Division Gestion et Aménagement des Pêcheries, Direction des Pêches </w:t>
      </w:r>
      <w:r>
        <w:rPr>
          <w:color w:val="auto"/>
          <w:kern w:val="0"/>
          <w:sz w:val="18"/>
          <w:szCs w:val="20"/>
          <w:lang w:val="fr-FR"/>
          <w14:ligatures w14:val="none"/>
        </w:rPr>
        <w:t>M</w:t>
      </w:r>
      <w:r w:rsidRPr="00A17339">
        <w:rPr>
          <w:color w:val="auto"/>
          <w:kern w:val="0"/>
          <w:sz w:val="18"/>
          <w:szCs w:val="20"/>
          <w:lang w:val="fr-FR"/>
          <w14:ligatures w14:val="none"/>
        </w:rPr>
        <w:t>aritimes, Sphère ministérielle Ousmane Tanor Dieng, Bâtiment D, 2è étage, Diamniadio, BP 289 Dakar</w:t>
      </w:r>
    </w:p>
    <w:p w14:paraId="61D4813E" w14:textId="77777777" w:rsidR="00C360C8" w:rsidRPr="007629D8" w:rsidRDefault="00C360C8" w:rsidP="00C360C8">
      <w:pPr>
        <w:spacing w:line="240" w:lineRule="auto"/>
        <w:ind w:left="0" w:firstLine="0"/>
        <w:jc w:val="both"/>
        <w:rPr>
          <w:color w:val="auto"/>
          <w:kern w:val="0"/>
          <w:szCs w:val="20"/>
          <w:lang w:val="it-IT"/>
          <w14:ligatures w14:val="none"/>
        </w:rPr>
      </w:pPr>
      <w:r w:rsidRPr="007629D8">
        <w:rPr>
          <w:color w:val="auto"/>
          <w:kern w:val="0"/>
          <w:sz w:val="18"/>
          <w:szCs w:val="20"/>
          <w:lang w:val="it-IT"/>
          <w14:ligatures w14:val="none"/>
        </w:rPr>
        <w:t>Tel: +221 77 841 83 94, Fax: +221 821 47 58, E-Mail: mdseye@gmail.com; mdseye1@gmail.com; mdouseye@yahoo.fr</w:t>
      </w:r>
    </w:p>
    <w:p w14:paraId="306F0EB3" w14:textId="77777777" w:rsidR="00C360C8" w:rsidRPr="007629D8" w:rsidRDefault="00C360C8" w:rsidP="00C360C8">
      <w:pPr>
        <w:spacing w:line="240" w:lineRule="auto"/>
        <w:ind w:left="0" w:firstLine="0"/>
        <w:rPr>
          <w:color w:val="auto"/>
          <w:kern w:val="0"/>
          <w:szCs w:val="20"/>
          <w:lang w:val="it-IT"/>
          <w14:ligatures w14:val="none"/>
        </w:rPr>
      </w:pPr>
    </w:p>
    <w:p w14:paraId="2F93C770" w14:textId="795048BC" w:rsidR="00C360C8" w:rsidRPr="007629D8" w:rsidRDefault="00C360C8" w:rsidP="00C360C8">
      <w:pPr>
        <w:spacing w:line="240" w:lineRule="auto"/>
        <w:ind w:left="0" w:firstLine="0"/>
        <w:rPr>
          <w:color w:val="auto"/>
          <w:kern w:val="0"/>
          <w:szCs w:val="20"/>
          <w:lang w:val="it-IT"/>
          <w14:ligatures w14:val="none"/>
        </w:rPr>
      </w:pPr>
      <w:r w:rsidRPr="007629D8">
        <w:rPr>
          <w:b/>
          <w:color w:val="auto"/>
          <w:kern w:val="0"/>
          <w:szCs w:val="20"/>
          <w:lang w:val="it-IT"/>
          <w14:ligatures w14:val="none"/>
        </w:rPr>
        <w:t>SIERRA LEON</w:t>
      </w:r>
      <w:r w:rsidR="002C45E0" w:rsidRPr="007629D8">
        <w:rPr>
          <w:b/>
          <w:color w:val="auto"/>
          <w:kern w:val="0"/>
          <w:szCs w:val="20"/>
          <w:lang w:val="it-IT"/>
          <w14:ligatures w14:val="none"/>
        </w:rPr>
        <w:t>A</w:t>
      </w:r>
    </w:p>
    <w:p w14:paraId="5356E86E"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Mansaray</w:t>
      </w:r>
      <w:r w:rsidRPr="00C360C8">
        <w:rPr>
          <w:color w:val="auto"/>
          <w:kern w:val="0"/>
          <w:sz w:val="18"/>
          <w:szCs w:val="20"/>
          <w:lang w:val="en-US"/>
          <w14:ligatures w14:val="none"/>
        </w:rPr>
        <w:t xml:space="preserve">, </w:t>
      </w:r>
      <w:proofErr w:type="spellStart"/>
      <w:r w:rsidRPr="00C360C8">
        <w:rPr>
          <w:color w:val="auto"/>
          <w:kern w:val="0"/>
          <w:sz w:val="18"/>
          <w:szCs w:val="20"/>
          <w:lang w:val="en-US"/>
          <w14:ligatures w14:val="none"/>
        </w:rPr>
        <w:t>Mamoud</w:t>
      </w:r>
      <w:proofErr w:type="spellEnd"/>
    </w:p>
    <w:p w14:paraId="481FAE82"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Principal Fisheries Officer, Ministry of Fisheries and Marine Resources (MFMR), 7th Floor </w:t>
      </w:r>
      <w:proofErr w:type="spellStart"/>
      <w:r w:rsidRPr="00C360C8">
        <w:rPr>
          <w:color w:val="auto"/>
          <w:kern w:val="0"/>
          <w:sz w:val="18"/>
          <w:szCs w:val="20"/>
          <w:lang w:val="en-US"/>
          <w14:ligatures w14:val="none"/>
        </w:rPr>
        <w:t>Youyi</w:t>
      </w:r>
      <w:proofErr w:type="spellEnd"/>
      <w:r w:rsidRPr="00C360C8">
        <w:rPr>
          <w:color w:val="auto"/>
          <w:kern w:val="0"/>
          <w:sz w:val="18"/>
          <w:szCs w:val="20"/>
          <w:lang w:val="en-US"/>
          <w14:ligatures w14:val="none"/>
        </w:rPr>
        <w:t xml:space="preserve"> Building, Freetown</w:t>
      </w:r>
    </w:p>
    <w:p w14:paraId="0276964F"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+232 762 55590, E-Mail: mansaraymamoud85@gmail.com</w:t>
      </w:r>
    </w:p>
    <w:p w14:paraId="1A710974" w14:textId="77777777" w:rsidR="00C360C8" w:rsidRPr="00A17339" w:rsidRDefault="00C360C8" w:rsidP="00C360C8">
      <w:pPr>
        <w:spacing w:line="240" w:lineRule="auto"/>
        <w:ind w:left="0" w:firstLine="0"/>
        <w:rPr>
          <w:color w:val="auto"/>
          <w:kern w:val="0"/>
          <w:szCs w:val="20"/>
          <w:lang w:val="pt-PT"/>
          <w14:ligatures w14:val="none"/>
        </w:rPr>
      </w:pPr>
    </w:p>
    <w:p w14:paraId="7D8455D2" w14:textId="77777777" w:rsidR="00C360C8" w:rsidRPr="00A17339" w:rsidRDefault="00C360C8" w:rsidP="00C360C8">
      <w:pPr>
        <w:spacing w:line="240" w:lineRule="auto"/>
        <w:ind w:left="0" w:firstLine="0"/>
        <w:rPr>
          <w:color w:val="auto"/>
          <w:kern w:val="0"/>
          <w:szCs w:val="20"/>
          <w:lang w:val="fr-FR"/>
          <w14:ligatures w14:val="none"/>
        </w:rPr>
      </w:pPr>
      <w:r w:rsidRPr="00A17339">
        <w:rPr>
          <w:b/>
          <w:color w:val="auto"/>
          <w:kern w:val="0"/>
          <w:szCs w:val="20"/>
          <w:lang w:val="fr-FR"/>
          <w14:ligatures w14:val="none"/>
        </w:rPr>
        <w:t>TOGO</w:t>
      </w:r>
    </w:p>
    <w:p w14:paraId="58DD5059" w14:textId="77777777" w:rsidR="00C360C8" w:rsidRPr="00A17339" w:rsidRDefault="00C360C8" w:rsidP="00C360C8">
      <w:pPr>
        <w:spacing w:line="240" w:lineRule="auto"/>
        <w:ind w:left="0" w:firstLine="0"/>
        <w:rPr>
          <w:color w:val="auto"/>
          <w:kern w:val="0"/>
          <w:szCs w:val="20"/>
          <w:lang w:val="fr-FR"/>
          <w14:ligatures w14:val="none"/>
        </w:rPr>
      </w:pPr>
      <w:proofErr w:type="spellStart"/>
      <w:r w:rsidRPr="00A17339">
        <w:rPr>
          <w:b/>
          <w:color w:val="auto"/>
          <w:kern w:val="0"/>
          <w:sz w:val="18"/>
          <w:szCs w:val="20"/>
          <w:lang w:val="fr-FR"/>
          <w14:ligatures w14:val="none"/>
        </w:rPr>
        <w:t>Edzoe</w:t>
      </w:r>
      <w:proofErr w:type="spellEnd"/>
      <w:r w:rsidRPr="00A17339">
        <w:rPr>
          <w:color w:val="auto"/>
          <w:kern w:val="0"/>
          <w:sz w:val="18"/>
          <w:szCs w:val="20"/>
          <w:lang w:val="fr-FR"/>
          <w14:ligatures w14:val="none"/>
        </w:rPr>
        <w:t>, Koffi Dodzi</w:t>
      </w:r>
    </w:p>
    <w:p w14:paraId="3D60584C" w14:textId="77777777" w:rsidR="00C360C8" w:rsidRPr="00A17339" w:rsidRDefault="00C360C8" w:rsidP="00C360C8">
      <w:pPr>
        <w:spacing w:line="240" w:lineRule="auto"/>
        <w:ind w:left="0" w:firstLine="0"/>
        <w:jc w:val="both"/>
        <w:rPr>
          <w:color w:val="auto"/>
          <w:kern w:val="0"/>
          <w:szCs w:val="20"/>
          <w:lang w:val="fr-FR"/>
          <w14:ligatures w14:val="none"/>
        </w:rPr>
      </w:pPr>
      <w:r w:rsidRPr="00A17339">
        <w:rPr>
          <w:color w:val="auto"/>
          <w:kern w:val="0"/>
          <w:sz w:val="18"/>
          <w:szCs w:val="20"/>
          <w:lang w:val="fr-FR"/>
          <w14:ligatures w14:val="none"/>
        </w:rPr>
        <w:t>Chef section de l'</w:t>
      </w:r>
      <w:r>
        <w:rPr>
          <w:color w:val="auto"/>
          <w:kern w:val="0"/>
          <w:sz w:val="18"/>
          <w:szCs w:val="20"/>
          <w:lang w:val="fr-FR"/>
          <w14:ligatures w14:val="none"/>
        </w:rPr>
        <w:t>A</w:t>
      </w:r>
      <w:r w:rsidRPr="00A17339">
        <w:rPr>
          <w:color w:val="auto"/>
          <w:kern w:val="0"/>
          <w:sz w:val="18"/>
          <w:szCs w:val="20"/>
          <w:lang w:val="fr-FR"/>
          <w14:ligatures w14:val="none"/>
        </w:rPr>
        <w:t xml:space="preserve">ménagement des </w:t>
      </w:r>
      <w:r>
        <w:rPr>
          <w:color w:val="auto"/>
          <w:kern w:val="0"/>
          <w:sz w:val="18"/>
          <w:szCs w:val="20"/>
          <w:lang w:val="fr-FR"/>
          <w14:ligatures w14:val="none"/>
        </w:rPr>
        <w:t>P</w:t>
      </w:r>
      <w:r w:rsidRPr="00A17339">
        <w:rPr>
          <w:color w:val="auto"/>
          <w:kern w:val="0"/>
          <w:sz w:val="18"/>
          <w:szCs w:val="20"/>
          <w:lang w:val="fr-FR"/>
          <w14:ligatures w14:val="none"/>
        </w:rPr>
        <w:t xml:space="preserve">êcheries, Direction des </w:t>
      </w:r>
      <w:r>
        <w:rPr>
          <w:color w:val="auto"/>
          <w:kern w:val="0"/>
          <w:sz w:val="18"/>
          <w:szCs w:val="20"/>
          <w:lang w:val="fr-FR"/>
          <w14:ligatures w14:val="none"/>
        </w:rPr>
        <w:t>P</w:t>
      </w:r>
      <w:r w:rsidRPr="00A17339">
        <w:rPr>
          <w:color w:val="auto"/>
          <w:kern w:val="0"/>
          <w:sz w:val="18"/>
          <w:szCs w:val="20"/>
          <w:lang w:val="fr-FR"/>
          <w14:ligatures w14:val="none"/>
        </w:rPr>
        <w:t xml:space="preserve">roductions </w:t>
      </w:r>
      <w:r>
        <w:rPr>
          <w:color w:val="auto"/>
          <w:kern w:val="0"/>
          <w:sz w:val="18"/>
          <w:szCs w:val="20"/>
          <w:lang w:val="fr-FR"/>
          <w14:ligatures w14:val="none"/>
        </w:rPr>
        <w:t>H</w:t>
      </w:r>
      <w:r w:rsidRPr="00A17339">
        <w:rPr>
          <w:color w:val="auto"/>
          <w:kern w:val="0"/>
          <w:sz w:val="18"/>
          <w:szCs w:val="20"/>
          <w:lang w:val="fr-FR"/>
          <w14:ligatures w14:val="none"/>
        </w:rPr>
        <w:t>alieutiques</w:t>
      </w:r>
    </w:p>
    <w:p w14:paraId="34284004"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+228 91 13 32 50, E-Mail: koffi.edzoe@maritime.gouv.tg</w:t>
      </w:r>
    </w:p>
    <w:p w14:paraId="072C9C38" w14:textId="77777777" w:rsidR="00C360C8" w:rsidRPr="00A17339" w:rsidRDefault="00C360C8" w:rsidP="00C360C8">
      <w:pPr>
        <w:spacing w:line="240" w:lineRule="auto"/>
        <w:ind w:left="0" w:firstLine="0"/>
        <w:rPr>
          <w:color w:val="auto"/>
          <w:kern w:val="0"/>
          <w:szCs w:val="20"/>
          <w:lang w:val="pt-PT"/>
          <w14:ligatures w14:val="none"/>
        </w:rPr>
      </w:pPr>
    </w:p>
    <w:p w14:paraId="65BE9AFC" w14:textId="77777777" w:rsidR="002C45E0" w:rsidRPr="00C968D6" w:rsidRDefault="002C45E0" w:rsidP="00C360C8">
      <w:pPr>
        <w:spacing w:line="240" w:lineRule="auto"/>
        <w:ind w:left="0" w:firstLine="0"/>
        <w:rPr>
          <w:b/>
          <w:color w:val="auto"/>
          <w:kern w:val="0"/>
          <w:szCs w:val="20"/>
          <w:lang w:val="pt-PT"/>
          <w14:ligatures w14:val="none"/>
        </w:rPr>
      </w:pPr>
      <w:r w:rsidRPr="00C968D6">
        <w:rPr>
          <w:b/>
          <w:color w:val="auto"/>
          <w:kern w:val="0"/>
          <w:szCs w:val="20"/>
          <w:lang w:val="pt-PT"/>
          <w14:ligatures w14:val="none"/>
        </w:rPr>
        <w:t>REINO UNIDO DE GRAN BRETAÑA E IRLANDA DEL NORTE</w:t>
      </w:r>
    </w:p>
    <w:p w14:paraId="07894B71" w14:textId="3F48C51C" w:rsidR="00C360C8" w:rsidRPr="00C968D6" w:rsidRDefault="00C360C8" w:rsidP="00C360C8">
      <w:pPr>
        <w:spacing w:line="240" w:lineRule="auto"/>
        <w:ind w:left="0" w:firstLine="0"/>
        <w:rPr>
          <w:color w:val="auto"/>
          <w:kern w:val="0"/>
          <w:szCs w:val="20"/>
          <w:lang w:val="pt-PT"/>
          <w14:ligatures w14:val="none"/>
        </w:rPr>
      </w:pPr>
      <w:r w:rsidRPr="00C968D6">
        <w:rPr>
          <w:b/>
          <w:color w:val="auto"/>
          <w:kern w:val="0"/>
          <w:sz w:val="18"/>
          <w:szCs w:val="20"/>
          <w:lang w:val="pt-PT"/>
          <w14:ligatures w14:val="none"/>
        </w:rPr>
        <w:t>Deary</w:t>
      </w:r>
      <w:r w:rsidRPr="00C968D6">
        <w:rPr>
          <w:color w:val="auto"/>
          <w:kern w:val="0"/>
          <w:sz w:val="18"/>
          <w:szCs w:val="20"/>
          <w:lang w:val="pt-PT"/>
          <w14:ligatures w14:val="none"/>
        </w:rPr>
        <w:t>, Andrew</w:t>
      </w:r>
    </w:p>
    <w:p w14:paraId="391FD59D" w14:textId="77777777" w:rsidR="00C360C8" w:rsidRPr="00C968D6" w:rsidRDefault="00C360C8" w:rsidP="00C360C8">
      <w:pPr>
        <w:spacing w:line="240" w:lineRule="auto"/>
        <w:ind w:left="0" w:firstLine="0"/>
        <w:jc w:val="both"/>
        <w:rPr>
          <w:color w:val="auto"/>
          <w:kern w:val="0"/>
          <w:szCs w:val="20"/>
          <w:lang w:val="pt-PT"/>
          <w14:ligatures w14:val="none"/>
        </w:rPr>
      </w:pPr>
      <w:r w:rsidRPr="00C968D6">
        <w:rPr>
          <w:color w:val="auto"/>
          <w:kern w:val="0"/>
          <w:sz w:val="18"/>
          <w:szCs w:val="20"/>
          <w:lang w:val="pt-PT"/>
          <w14:ligatures w14:val="none"/>
        </w:rPr>
        <w:t>Head of Blue Belt Compliance, MMO, Marine Management Organisation, Lutra House, Dodd Way, Walton House, Bamber Bridge, Preston Office, PR5 8BX</w:t>
      </w:r>
    </w:p>
    <w:p w14:paraId="1552BE48" w14:textId="77777777" w:rsidR="00C360C8" w:rsidRPr="00C360C8" w:rsidRDefault="00C360C8" w:rsidP="00C360C8">
      <w:pPr>
        <w:spacing w:line="240" w:lineRule="auto"/>
        <w:ind w:left="0" w:firstLine="0"/>
        <w:jc w:val="both"/>
        <w:rPr>
          <w:color w:val="auto"/>
          <w:kern w:val="0"/>
          <w:szCs w:val="20"/>
          <w:lang w:val="pt-BR"/>
          <w14:ligatures w14:val="none"/>
        </w:rPr>
      </w:pPr>
      <w:proofErr w:type="spellStart"/>
      <w:r w:rsidRPr="00C360C8">
        <w:rPr>
          <w:color w:val="auto"/>
          <w:kern w:val="0"/>
          <w:sz w:val="18"/>
          <w:szCs w:val="20"/>
          <w:lang w:val="pt-BR"/>
          <w14:ligatures w14:val="none"/>
        </w:rPr>
        <w:t>Tel</w:t>
      </w:r>
      <w:proofErr w:type="spellEnd"/>
      <w:r w:rsidRPr="00C360C8">
        <w:rPr>
          <w:color w:val="auto"/>
          <w:kern w:val="0"/>
          <w:sz w:val="18"/>
          <w:szCs w:val="20"/>
          <w:lang w:val="pt-BR"/>
          <w14:ligatures w14:val="none"/>
        </w:rPr>
        <w:t>: +44 772 222 1352, E-Mail: andrew.deary@marinemanagement.org.uk</w:t>
      </w:r>
    </w:p>
    <w:p w14:paraId="225A8642" w14:textId="77777777" w:rsidR="00C360C8" w:rsidRPr="00C360C8" w:rsidRDefault="00C360C8" w:rsidP="00C360C8">
      <w:pPr>
        <w:spacing w:line="240" w:lineRule="auto"/>
        <w:ind w:left="0" w:firstLine="0"/>
        <w:rPr>
          <w:b/>
          <w:color w:val="auto"/>
          <w:kern w:val="0"/>
          <w:sz w:val="18"/>
          <w:szCs w:val="20"/>
          <w:lang w:val="pt-BR"/>
          <w14:ligatures w14:val="none"/>
        </w:rPr>
      </w:pPr>
    </w:p>
    <w:p w14:paraId="05DD4B00"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May</w:t>
      </w:r>
      <w:r w:rsidRPr="00C360C8">
        <w:rPr>
          <w:color w:val="auto"/>
          <w:kern w:val="0"/>
          <w:sz w:val="18"/>
          <w:szCs w:val="20"/>
          <w:lang w:val="en-US"/>
          <w14:ligatures w14:val="none"/>
        </w:rPr>
        <w:t>, Stefan</w:t>
      </w:r>
    </w:p>
    <w:p w14:paraId="1592FB3F"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Department for Environment, Food and Rural Affairs, 2nd Floor, Foss House, Kings Pool, 1-2 </w:t>
      </w:r>
      <w:proofErr w:type="spellStart"/>
      <w:r w:rsidRPr="00C360C8">
        <w:rPr>
          <w:color w:val="auto"/>
          <w:kern w:val="0"/>
          <w:sz w:val="18"/>
          <w:szCs w:val="20"/>
          <w:lang w:val="en-US"/>
          <w14:ligatures w14:val="none"/>
        </w:rPr>
        <w:t>Peasholme</w:t>
      </w:r>
      <w:proofErr w:type="spellEnd"/>
      <w:r w:rsidRPr="00C360C8">
        <w:rPr>
          <w:color w:val="auto"/>
          <w:kern w:val="0"/>
          <w:sz w:val="18"/>
          <w:szCs w:val="20"/>
          <w:lang w:val="en-US"/>
          <w14:ligatures w14:val="none"/>
        </w:rPr>
        <w:t xml:space="preserve"> Green, York, YO1 7PX</w:t>
      </w:r>
    </w:p>
    <w:p w14:paraId="42BD54DC"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+44 208 026 7627, E-Mail: stefan.may@defra.gov.uk</w:t>
      </w:r>
    </w:p>
    <w:p w14:paraId="746D65DE" w14:textId="77777777" w:rsidR="00C360C8" w:rsidRPr="00A17339" w:rsidRDefault="00C360C8" w:rsidP="00C360C8">
      <w:pPr>
        <w:spacing w:line="240" w:lineRule="auto"/>
        <w:ind w:left="0" w:firstLine="0"/>
        <w:rPr>
          <w:color w:val="auto"/>
          <w:kern w:val="0"/>
          <w:szCs w:val="20"/>
          <w:lang w:val="pt-PT"/>
          <w14:ligatures w14:val="none"/>
        </w:rPr>
      </w:pPr>
    </w:p>
    <w:p w14:paraId="23E9EFB5"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Peel</w:t>
      </w:r>
      <w:r w:rsidRPr="00C360C8">
        <w:rPr>
          <w:color w:val="auto"/>
          <w:kern w:val="0"/>
          <w:sz w:val="18"/>
          <w:szCs w:val="20"/>
          <w:lang w:val="en-US"/>
          <w14:ligatures w14:val="none"/>
        </w:rPr>
        <w:t>, Michael</w:t>
      </w:r>
    </w:p>
    <w:p w14:paraId="609DC88C"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Department for Environment, Food and Rural Affairs - Defra, 2 </w:t>
      </w:r>
      <w:proofErr w:type="spellStart"/>
      <w:r w:rsidRPr="00C360C8">
        <w:rPr>
          <w:color w:val="auto"/>
          <w:kern w:val="0"/>
          <w:sz w:val="18"/>
          <w:szCs w:val="20"/>
          <w:lang w:val="en-US"/>
          <w14:ligatures w14:val="none"/>
        </w:rPr>
        <w:t>Marsham</w:t>
      </w:r>
      <w:proofErr w:type="spellEnd"/>
      <w:r w:rsidRPr="00C360C8">
        <w:rPr>
          <w:color w:val="auto"/>
          <w:kern w:val="0"/>
          <w:sz w:val="18"/>
          <w:szCs w:val="20"/>
          <w:lang w:val="en-US"/>
          <w14:ligatures w14:val="none"/>
        </w:rPr>
        <w:t xml:space="preserve"> Street, London SW1P 4DF</w:t>
      </w:r>
    </w:p>
    <w:p w14:paraId="20237BE0"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+44 798 418 9608, E-Mail: michael.peel@defra.gov.uk</w:t>
      </w:r>
    </w:p>
    <w:p w14:paraId="0C541220" w14:textId="77777777" w:rsidR="00C360C8" w:rsidRDefault="00C360C8" w:rsidP="00C360C8">
      <w:pPr>
        <w:spacing w:line="240" w:lineRule="auto"/>
        <w:ind w:left="0" w:firstLine="0"/>
        <w:rPr>
          <w:color w:val="auto"/>
          <w:kern w:val="0"/>
          <w:szCs w:val="20"/>
          <w:lang w:val="pt-PT"/>
          <w14:ligatures w14:val="none"/>
        </w:rPr>
      </w:pPr>
    </w:p>
    <w:p w14:paraId="10480F9F" w14:textId="77777777" w:rsidR="00C360C8" w:rsidRDefault="00C360C8" w:rsidP="00C360C8">
      <w:pPr>
        <w:spacing w:line="240" w:lineRule="auto"/>
        <w:ind w:left="0" w:firstLine="0"/>
        <w:rPr>
          <w:color w:val="auto"/>
          <w:kern w:val="0"/>
          <w:szCs w:val="20"/>
          <w:lang w:val="pt-PT"/>
          <w14:ligatures w14:val="none"/>
        </w:rPr>
      </w:pPr>
    </w:p>
    <w:p w14:paraId="378C10DE" w14:textId="77777777" w:rsidR="00C360C8" w:rsidRDefault="00C360C8" w:rsidP="00C360C8">
      <w:pPr>
        <w:spacing w:line="240" w:lineRule="auto"/>
        <w:ind w:left="0" w:firstLine="0"/>
        <w:rPr>
          <w:color w:val="auto"/>
          <w:kern w:val="0"/>
          <w:szCs w:val="20"/>
          <w:lang w:val="pt-PT"/>
          <w14:ligatures w14:val="none"/>
        </w:rPr>
      </w:pPr>
    </w:p>
    <w:p w14:paraId="136FE0C7" w14:textId="77777777" w:rsidR="00C360C8" w:rsidRDefault="00C360C8" w:rsidP="00C360C8">
      <w:pPr>
        <w:spacing w:line="240" w:lineRule="auto"/>
        <w:ind w:left="0" w:firstLine="0"/>
        <w:rPr>
          <w:color w:val="auto"/>
          <w:kern w:val="0"/>
          <w:szCs w:val="20"/>
          <w:lang w:val="pt-PT"/>
          <w14:ligatures w14:val="none"/>
        </w:rPr>
      </w:pPr>
    </w:p>
    <w:p w14:paraId="460EFAC0" w14:textId="77777777" w:rsidR="00C360C8" w:rsidRPr="00A17339" w:rsidRDefault="00C360C8" w:rsidP="00C360C8">
      <w:pPr>
        <w:spacing w:line="240" w:lineRule="auto"/>
        <w:ind w:left="0" w:firstLine="0"/>
        <w:rPr>
          <w:color w:val="auto"/>
          <w:kern w:val="0"/>
          <w:szCs w:val="20"/>
          <w:lang w:val="pt-PT"/>
          <w14:ligatures w14:val="none"/>
        </w:rPr>
      </w:pPr>
    </w:p>
    <w:p w14:paraId="47B66407" w14:textId="3BF09274" w:rsidR="00C360C8" w:rsidRPr="007629D8" w:rsidRDefault="002C45E0" w:rsidP="00C360C8">
      <w:pPr>
        <w:spacing w:line="240" w:lineRule="auto"/>
        <w:ind w:left="0" w:firstLine="0"/>
        <w:rPr>
          <w:color w:val="auto"/>
          <w:kern w:val="0"/>
          <w:szCs w:val="20"/>
          <w14:ligatures w14:val="none"/>
        </w:rPr>
      </w:pPr>
      <w:r w:rsidRPr="007629D8">
        <w:rPr>
          <w:b/>
          <w:color w:val="auto"/>
          <w:kern w:val="0"/>
          <w:szCs w:val="20"/>
          <w14:ligatures w14:val="none"/>
        </w:rPr>
        <w:lastRenderedPageBreak/>
        <w:t>ESTADOS UNIDOS</w:t>
      </w:r>
    </w:p>
    <w:p w14:paraId="3B2836F0"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Baker</w:t>
      </w:r>
      <w:r w:rsidRPr="00C360C8">
        <w:rPr>
          <w:color w:val="auto"/>
          <w:kern w:val="0"/>
          <w:sz w:val="18"/>
          <w:szCs w:val="20"/>
          <w:lang w:val="en-US"/>
          <w14:ligatures w14:val="none"/>
        </w:rPr>
        <w:t>, Colleen</w:t>
      </w:r>
    </w:p>
    <w:p w14:paraId="10D0593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Foreign Affairs Officer, Office of Marine Conservation (OES/OMC), Bureau of Oceans and International Environmental and Scientific Affairs, U.S. Department of State, Washington DC 20520</w:t>
      </w:r>
    </w:p>
    <w:p w14:paraId="23FBB6DA"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+1 609 206 9830; +1 202 538 1070, E-Mail: bakerca2@fan.gov</w:t>
      </w:r>
    </w:p>
    <w:p w14:paraId="0AA28631" w14:textId="77777777" w:rsidR="00C360C8" w:rsidRPr="00A17339" w:rsidRDefault="00C360C8" w:rsidP="00C360C8">
      <w:pPr>
        <w:spacing w:line="240" w:lineRule="auto"/>
        <w:ind w:left="0" w:firstLine="0"/>
        <w:rPr>
          <w:color w:val="auto"/>
          <w:kern w:val="0"/>
          <w:szCs w:val="20"/>
          <w:lang w:val="pt-PT"/>
          <w14:ligatures w14:val="none"/>
        </w:rPr>
      </w:pPr>
    </w:p>
    <w:p w14:paraId="1802B3BC" w14:textId="77777777" w:rsidR="00C360C8" w:rsidRPr="007629D8" w:rsidRDefault="00C360C8" w:rsidP="00C360C8">
      <w:pPr>
        <w:spacing w:line="240" w:lineRule="auto"/>
        <w:ind w:left="0" w:firstLine="0"/>
        <w:rPr>
          <w:color w:val="auto"/>
          <w:kern w:val="0"/>
          <w:szCs w:val="20"/>
          <w:lang w:val="it-IT"/>
          <w14:ligatures w14:val="none"/>
        </w:rPr>
      </w:pPr>
      <w:r w:rsidRPr="007629D8">
        <w:rPr>
          <w:b/>
          <w:color w:val="auto"/>
          <w:kern w:val="0"/>
          <w:sz w:val="18"/>
          <w:szCs w:val="20"/>
          <w:lang w:val="it-IT"/>
          <w14:ligatures w14:val="none"/>
        </w:rPr>
        <w:t>Htun</w:t>
      </w:r>
      <w:r w:rsidRPr="007629D8">
        <w:rPr>
          <w:color w:val="auto"/>
          <w:kern w:val="0"/>
          <w:sz w:val="18"/>
          <w:szCs w:val="20"/>
          <w:lang w:val="it-IT"/>
          <w14:ligatures w14:val="none"/>
        </w:rPr>
        <w:t>, Emma</w:t>
      </w:r>
    </w:p>
    <w:p w14:paraId="3AB5F409"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Attorney-Advisor, Office of the General Counsel for Fisheries, National Oceanic and Atmospheric Administration, U.S. Department of Commerce, MD 20910</w:t>
      </w:r>
    </w:p>
    <w:p w14:paraId="715FD4B5" w14:textId="77777777" w:rsidR="00C360C8" w:rsidRPr="00C360C8" w:rsidRDefault="00C360C8" w:rsidP="00C360C8">
      <w:pPr>
        <w:spacing w:line="240" w:lineRule="auto"/>
        <w:ind w:left="0" w:firstLine="0"/>
        <w:rPr>
          <w:color w:val="auto"/>
          <w:kern w:val="0"/>
          <w:szCs w:val="20"/>
          <w:lang w:val="en-US"/>
          <w14:ligatures w14:val="none"/>
        </w:rPr>
      </w:pPr>
    </w:p>
    <w:p w14:paraId="047022FC"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King</w:t>
      </w:r>
      <w:r w:rsidRPr="00C360C8">
        <w:rPr>
          <w:color w:val="auto"/>
          <w:kern w:val="0"/>
          <w:sz w:val="18"/>
          <w:szCs w:val="20"/>
          <w:lang w:val="en-US"/>
          <w14:ligatures w14:val="none"/>
        </w:rPr>
        <w:t>, Melanie Diamond</w:t>
      </w:r>
    </w:p>
    <w:p w14:paraId="5CFAE181"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1FAA0867"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+1 301 427 3087, E-Mail: melanie.king@noaa.gov</w:t>
      </w:r>
    </w:p>
    <w:p w14:paraId="59111888" w14:textId="77777777" w:rsidR="00C360C8" w:rsidRPr="00A17339" w:rsidRDefault="00C360C8" w:rsidP="00C360C8">
      <w:pPr>
        <w:spacing w:line="240" w:lineRule="auto"/>
        <w:ind w:left="0" w:firstLine="0"/>
        <w:rPr>
          <w:color w:val="auto"/>
          <w:kern w:val="0"/>
          <w:szCs w:val="20"/>
          <w:lang w:val="pt-PT"/>
          <w14:ligatures w14:val="none"/>
        </w:rPr>
      </w:pPr>
    </w:p>
    <w:p w14:paraId="7FE6ED53"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Laborde</w:t>
      </w:r>
      <w:r w:rsidRPr="00C360C8">
        <w:rPr>
          <w:color w:val="auto"/>
          <w:kern w:val="0"/>
          <w:sz w:val="18"/>
          <w:szCs w:val="20"/>
          <w:lang w:val="en-US"/>
          <w14:ligatures w14:val="none"/>
        </w:rPr>
        <w:t>, Kent</w:t>
      </w:r>
    </w:p>
    <w:p w14:paraId="592B73C6"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NMFS International Affairs Trade and Commerce National Oceanic and Atmospheric Administration, 1315 East West Highway, 20910</w:t>
      </w:r>
    </w:p>
    <w:p w14:paraId="73055F0C"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+1 301 427 8364, E-Mail: kent.laborde@noaa.gov</w:t>
      </w:r>
    </w:p>
    <w:p w14:paraId="301C53AF" w14:textId="77777777" w:rsidR="00C360C8" w:rsidRPr="00A17339" w:rsidRDefault="00C360C8" w:rsidP="00C360C8">
      <w:pPr>
        <w:spacing w:line="240" w:lineRule="auto"/>
        <w:ind w:left="0" w:firstLine="0"/>
        <w:rPr>
          <w:color w:val="auto"/>
          <w:kern w:val="0"/>
          <w:szCs w:val="20"/>
          <w:lang w:val="pt-PT"/>
          <w14:ligatures w14:val="none"/>
        </w:rPr>
      </w:pPr>
    </w:p>
    <w:p w14:paraId="49C33205" w14:textId="77777777" w:rsidR="00C360C8" w:rsidRPr="00C360C8" w:rsidRDefault="00C360C8" w:rsidP="00C360C8">
      <w:pPr>
        <w:spacing w:line="240" w:lineRule="auto"/>
        <w:ind w:left="0" w:firstLine="0"/>
        <w:rPr>
          <w:color w:val="auto"/>
          <w:kern w:val="0"/>
          <w:szCs w:val="20"/>
          <w:lang w:val="en-US"/>
          <w14:ligatures w14:val="none"/>
        </w:rPr>
      </w:pPr>
      <w:proofErr w:type="spellStart"/>
      <w:r w:rsidRPr="00C360C8">
        <w:rPr>
          <w:b/>
          <w:color w:val="auto"/>
          <w:kern w:val="0"/>
          <w:sz w:val="18"/>
          <w:szCs w:val="20"/>
          <w:lang w:val="en-US"/>
          <w14:ligatures w14:val="none"/>
        </w:rPr>
        <w:t>Shefferman</w:t>
      </w:r>
      <w:proofErr w:type="spellEnd"/>
      <w:r w:rsidRPr="00C360C8">
        <w:rPr>
          <w:color w:val="auto"/>
          <w:kern w:val="0"/>
          <w:sz w:val="18"/>
          <w:szCs w:val="20"/>
          <w:lang w:val="en-US"/>
          <w14:ligatures w14:val="none"/>
        </w:rPr>
        <w:t xml:space="preserve">, Ilissa </w:t>
      </w:r>
    </w:p>
    <w:p w14:paraId="6062D4A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NOAA, 1315 East West Highway, Silver Spring, Maryland 20910</w:t>
      </w:r>
    </w:p>
    <w:p w14:paraId="4A855859"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+1 202 815 5704, E-Mail: ilissa.shefferman@noaa.gov</w:t>
      </w:r>
    </w:p>
    <w:p w14:paraId="789B18F5" w14:textId="77777777" w:rsidR="00C360C8" w:rsidRPr="00A17339" w:rsidRDefault="00C360C8" w:rsidP="00C360C8">
      <w:pPr>
        <w:spacing w:line="240" w:lineRule="auto"/>
        <w:ind w:left="0" w:firstLine="0"/>
        <w:rPr>
          <w:color w:val="auto"/>
          <w:kern w:val="0"/>
          <w:szCs w:val="20"/>
          <w:lang w:val="pt-PT"/>
          <w14:ligatures w14:val="none"/>
        </w:rPr>
      </w:pPr>
    </w:p>
    <w:p w14:paraId="71196BE8" w14:textId="77777777" w:rsidR="00C360C8" w:rsidRPr="00A17339" w:rsidRDefault="00C360C8" w:rsidP="00C360C8">
      <w:pPr>
        <w:spacing w:line="240" w:lineRule="auto"/>
        <w:ind w:left="0" w:firstLine="0"/>
        <w:rPr>
          <w:color w:val="auto"/>
          <w:kern w:val="0"/>
          <w:szCs w:val="20"/>
          <w:lang w:val="pt-PT"/>
          <w14:ligatures w14:val="none"/>
        </w:rPr>
      </w:pPr>
    </w:p>
    <w:p w14:paraId="775AAB3E" w14:textId="50F57F2F" w:rsidR="00C360C8" w:rsidRPr="00C968D6" w:rsidRDefault="002C45E0" w:rsidP="00C360C8">
      <w:pPr>
        <w:spacing w:line="240" w:lineRule="auto"/>
        <w:ind w:left="0" w:firstLine="0"/>
        <w:jc w:val="both"/>
        <w:rPr>
          <w:b/>
          <w:i/>
          <w:color w:val="auto"/>
          <w:kern w:val="0"/>
          <w:sz w:val="18"/>
          <w:szCs w:val="18"/>
          <w:lang w:val="pt-PT"/>
          <w14:ligatures w14:val="none"/>
        </w:rPr>
      </w:pPr>
      <w:r w:rsidRPr="00C968D6">
        <w:rPr>
          <w:b/>
          <w:i/>
          <w:color w:val="auto"/>
          <w:kern w:val="0"/>
          <w:sz w:val="18"/>
          <w:szCs w:val="18"/>
          <w:lang w:val="pt-PT"/>
          <w14:ligatures w14:val="none"/>
        </w:rPr>
        <w:t>OBSERVADORES DE PARTES, ENTIDADES Y ENTIDADES PESQUERAS NO CONTRANTES COLABORADORAS</w:t>
      </w:r>
    </w:p>
    <w:p w14:paraId="1D8CFEA9" w14:textId="77777777" w:rsidR="002C45E0" w:rsidRPr="00C968D6" w:rsidRDefault="002C45E0" w:rsidP="00C360C8">
      <w:pPr>
        <w:spacing w:line="240" w:lineRule="auto"/>
        <w:ind w:left="0" w:firstLine="0"/>
        <w:jc w:val="both"/>
        <w:rPr>
          <w:color w:val="auto"/>
          <w:kern w:val="0"/>
          <w:szCs w:val="20"/>
          <w:lang w:val="pt-PT"/>
          <w14:ligatures w14:val="none"/>
        </w:rPr>
      </w:pPr>
    </w:p>
    <w:p w14:paraId="6C68508C" w14:textId="3CBAC9C8" w:rsidR="00C360C8" w:rsidRPr="00C968D6" w:rsidRDefault="00C360C8" w:rsidP="00C360C8">
      <w:pPr>
        <w:spacing w:line="240" w:lineRule="auto"/>
        <w:ind w:left="0" w:firstLine="0"/>
        <w:rPr>
          <w:color w:val="auto"/>
          <w:kern w:val="0"/>
          <w:szCs w:val="20"/>
          <w:lang w:val="pt-PT"/>
          <w14:ligatures w14:val="none"/>
        </w:rPr>
      </w:pPr>
      <w:r w:rsidRPr="00C968D6">
        <w:rPr>
          <w:b/>
          <w:color w:val="auto"/>
          <w:kern w:val="0"/>
          <w:szCs w:val="20"/>
          <w:lang w:val="pt-PT"/>
          <w14:ligatures w14:val="none"/>
        </w:rPr>
        <w:t>TAIPEI</w:t>
      </w:r>
      <w:r w:rsidR="002C45E0" w:rsidRPr="00C968D6">
        <w:rPr>
          <w:b/>
          <w:color w:val="auto"/>
          <w:kern w:val="0"/>
          <w:szCs w:val="20"/>
          <w:lang w:val="pt-PT"/>
          <w14:ligatures w14:val="none"/>
        </w:rPr>
        <w:t xml:space="preserve"> CHINO</w:t>
      </w:r>
    </w:p>
    <w:p w14:paraId="78E701C4" w14:textId="77777777" w:rsidR="00C360C8" w:rsidRPr="00C968D6" w:rsidRDefault="00C360C8" w:rsidP="00C360C8">
      <w:pPr>
        <w:spacing w:line="240" w:lineRule="auto"/>
        <w:ind w:left="0" w:firstLine="0"/>
        <w:rPr>
          <w:color w:val="auto"/>
          <w:kern w:val="0"/>
          <w:szCs w:val="20"/>
          <w:lang w:val="pt-PT"/>
          <w14:ligatures w14:val="none"/>
        </w:rPr>
      </w:pPr>
      <w:r w:rsidRPr="00C968D6">
        <w:rPr>
          <w:b/>
          <w:color w:val="auto"/>
          <w:kern w:val="0"/>
          <w:sz w:val="18"/>
          <w:szCs w:val="20"/>
          <w:lang w:val="pt-PT"/>
          <w14:ligatures w14:val="none"/>
        </w:rPr>
        <w:t>Chou</w:t>
      </w:r>
      <w:r w:rsidRPr="00C968D6">
        <w:rPr>
          <w:color w:val="auto"/>
          <w:kern w:val="0"/>
          <w:sz w:val="18"/>
          <w:szCs w:val="20"/>
          <w:lang w:val="pt-PT"/>
          <w14:ligatures w14:val="none"/>
        </w:rPr>
        <w:t>, Shih-Chin</w:t>
      </w:r>
    </w:p>
    <w:p w14:paraId="513BC698" w14:textId="77777777" w:rsidR="00C360C8" w:rsidRPr="00C968D6" w:rsidRDefault="00C360C8" w:rsidP="00C360C8">
      <w:pPr>
        <w:spacing w:line="240" w:lineRule="auto"/>
        <w:ind w:left="0" w:firstLine="0"/>
        <w:jc w:val="both"/>
        <w:rPr>
          <w:color w:val="auto"/>
          <w:kern w:val="0"/>
          <w:szCs w:val="20"/>
          <w:lang w:val="pt-PT"/>
          <w14:ligatures w14:val="none"/>
        </w:rPr>
      </w:pPr>
      <w:r w:rsidRPr="00C968D6">
        <w:rPr>
          <w:color w:val="auto"/>
          <w:kern w:val="0"/>
          <w:sz w:val="18"/>
          <w:szCs w:val="20"/>
          <w:lang w:val="pt-PT"/>
          <w14:ligatures w14:val="none"/>
        </w:rPr>
        <w:t>Deputy Director, Distant Water Fisheries Division, Fisheries Agency, 8F, No. 100, Sec. 2, Heping W. Rd., Zhongzheng Dist., 10060</w:t>
      </w:r>
    </w:p>
    <w:p w14:paraId="7D3EA1F0"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+886 2 2383 5855, Fax: +886 2 2332 7395, E-Mail: chou1967sc@gmail.com; shihcin@ms1.fa.gov.tw</w:t>
      </w:r>
    </w:p>
    <w:p w14:paraId="66D76387" w14:textId="77777777" w:rsidR="00C360C8" w:rsidRPr="00C360C8" w:rsidRDefault="00C360C8" w:rsidP="00C360C8">
      <w:pPr>
        <w:spacing w:line="240" w:lineRule="auto"/>
        <w:ind w:left="0" w:firstLine="0"/>
        <w:rPr>
          <w:color w:val="auto"/>
          <w:kern w:val="0"/>
          <w:szCs w:val="20"/>
          <w:lang w:val="en-US"/>
          <w14:ligatures w14:val="none"/>
        </w:rPr>
      </w:pPr>
    </w:p>
    <w:p w14:paraId="70122F3F"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Hsu</w:t>
      </w:r>
      <w:r w:rsidRPr="00C360C8">
        <w:rPr>
          <w:color w:val="auto"/>
          <w:kern w:val="0"/>
          <w:sz w:val="18"/>
          <w:szCs w:val="20"/>
          <w:lang w:val="en-US"/>
          <w14:ligatures w14:val="none"/>
        </w:rPr>
        <w:t>, Huang-Wei</w:t>
      </w:r>
    </w:p>
    <w:p w14:paraId="04AB71BC"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Technical Specialist, Distant Water Fisheries Division, Fisheries Agency, 8F., No.100, Sec. 2, Heping W. Rd., Zhongzheng Dist., 10060</w:t>
      </w:r>
    </w:p>
    <w:p w14:paraId="4036F7D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+886 2 238 35912, Fax: +886 2 233 27396, E-Mail: huangwei0510@ms1.fa.gov.tw; w020788995@gmail.com</w:t>
      </w:r>
    </w:p>
    <w:p w14:paraId="17CFA677" w14:textId="77777777" w:rsidR="00C360C8" w:rsidRPr="00C360C8" w:rsidRDefault="00C360C8" w:rsidP="00C360C8">
      <w:pPr>
        <w:spacing w:line="240" w:lineRule="auto"/>
        <w:ind w:left="0" w:firstLine="0"/>
        <w:rPr>
          <w:color w:val="auto"/>
          <w:kern w:val="0"/>
          <w:szCs w:val="20"/>
          <w:lang w:val="en-US"/>
          <w14:ligatures w14:val="none"/>
        </w:rPr>
      </w:pPr>
    </w:p>
    <w:p w14:paraId="1431DA28"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Kao</w:t>
      </w:r>
      <w:r w:rsidRPr="00C360C8">
        <w:rPr>
          <w:color w:val="auto"/>
          <w:kern w:val="0"/>
          <w:sz w:val="18"/>
          <w:szCs w:val="20"/>
          <w:lang w:val="en-US"/>
          <w14:ligatures w14:val="none"/>
        </w:rPr>
        <w:t>, Shih-Ming</w:t>
      </w:r>
    </w:p>
    <w:p w14:paraId="578AE97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Professor, Graduate Institute of Marine Affairs, National Sun Yat-sen University, 70 Lien-Hai Road, 80424 Kaohsiung City</w:t>
      </w:r>
    </w:p>
    <w:p w14:paraId="072BC8F6"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Tel: +886 7 525 2000 Ext. 5305, Fax: +886 7 525 6205, E-Mail: kaosm@udel.edu; kaosm@mail.nsysu.edu.tw</w:t>
      </w:r>
    </w:p>
    <w:p w14:paraId="35C93E77" w14:textId="77777777" w:rsidR="00C360C8" w:rsidRPr="00C360C8" w:rsidRDefault="00C360C8" w:rsidP="00C360C8">
      <w:pPr>
        <w:spacing w:line="240" w:lineRule="auto"/>
        <w:ind w:left="0" w:firstLine="0"/>
        <w:rPr>
          <w:color w:val="auto"/>
          <w:kern w:val="0"/>
          <w:szCs w:val="20"/>
          <w:lang w:val="en-US"/>
          <w14:ligatures w14:val="none"/>
        </w:rPr>
      </w:pPr>
    </w:p>
    <w:p w14:paraId="046E1E72"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Lai</w:t>
      </w:r>
      <w:r w:rsidRPr="00C360C8">
        <w:rPr>
          <w:color w:val="auto"/>
          <w:kern w:val="0"/>
          <w:sz w:val="18"/>
          <w:szCs w:val="20"/>
          <w:lang w:val="en-US"/>
          <w14:ligatures w14:val="none"/>
        </w:rPr>
        <w:t>, I-Lu</w:t>
      </w:r>
    </w:p>
    <w:p w14:paraId="0F92AC45"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Senior Specialist, Fisheries Agency, 8F., No.100, Sec. 2, Heping W. Rd., Zhongzheng Dist., 10060</w:t>
      </w:r>
    </w:p>
    <w:p w14:paraId="08E79708"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+886 2 238 35855, E-Mail: ilu@ms1.fa.gov.tw</w:t>
      </w:r>
    </w:p>
    <w:p w14:paraId="3799B7B8" w14:textId="77777777" w:rsidR="00C360C8" w:rsidRPr="00A17339" w:rsidRDefault="00C360C8" w:rsidP="00C360C8">
      <w:pPr>
        <w:spacing w:line="240" w:lineRule="auto"/>
        <w:ind w:left="0" w:firstLine="0"/>
        <w:rPr>
          <w:color w:val="auto"/>
          <w:kern w:val="0"/>
          <w:szCs w:val="20"/>
          <w:lang w:val="pt-PT"/>
          <w14:ligatures w14:val="none"/>
        </w:rPr>
      </w:pPr>
    </w:p>
    <w:p w14:paraId="1F29CEF5" w14:textId="77777777" w:rsidR="00C360C8" w:rsidRPr="007629D8" w:rsidRDefault="00C360C8" w:rsidP="00C360C8">
      <w:pPr>
        <w:spacing w:line="240" w:lineRule="auto"/>
        <w:ind w:left="0" w:firstLine="0"/>
        <w:rPr>
          <w:color w:val="auto"/>
          <w:kern w:val="0"/>
          <w:szCs w:val="20"/>
          <w:lang w:val="fr-FR"/>
          <w14:ligatures w14:val="none"/>
        </w:rPr>
      </w:pPr>
      <w:r w:rsidRPr="007629D8">
        <w:rPr>
          <w:b/>
          <w:color w:val="auto"/>
          <w:kern w:val="0"/>
          <w:sz w:val="18"/>
          <w:szCs w:val="20"/>
          <w:lang w:val="fr-FR"/>
          <w14:ligatures w14:val="none"/>
        </w:rPr>
        <w:t>Lin</w:t>
      </w:r>
      <w:r w:rsidRPr="007629D8">
        <w:rPr>
          <w:color w:val="auto"/>
          <w:kern w:val="0"/>
          <w:sz w:val="18"/>
          <w:szCs w:val="20"/>
          <w:lang w:val="fr-FR"/>
          <w14:ligatures w14:val="none"/>
        </w:rPr>
        <w:t>, Yen-Ju</w:t>
      </w:r>
    </w:p>
    <w:p w14:paraId="21F560ED"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Section Chief, Fisheries Agency, 8F, No. 100, Sec. 2, Heping W. Rd., Zhongzheng Dist., 10060</w:t>
      </w:r>
    </w:p>
    <w:p w14:paraId="5D94285B"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+886 2 2383 5915, E-Mail: yenju@ms1.fa.gov.tw; YenJu.Lin.38@gmail.com</w:t>
      </w:r>
    </w:p>
    <w:p w14:paraId="17DD171C" w14:textId="77777777" w:rsidR="00C360C8" w:rsidRPr="00C360C8" w:rsidRDefault="00C360C8" w:rsidP="00C360C8">
      <w:pPr>
        <w:spacing w:line="240" w:lineRule="auto"/>
        <w:ind w:left="0" w:firstLine="0"/>
        <w:rPr>
          <w:b/>
          <w:color w:val="auto"/>
          <w:kern w:val="0"/>
          <w:sz w:val="18"/>
          <w:szCs w:val="20"/>
          <w:lang w:val="pt-BR"/>
          <w14:ligatures w14:val="none"/>
        </w:rPr>
      </w:pPr>
    </w:p>
    <w:p w14:paraId="17CC3DCE"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Yang</w:t>
      </w:r>
      <w:r w:rsidRPr="00C360C8">
        <w:rPr>
          <w:color w:val="auto"/>
          <w:kern w:val="0"/>
          <w:sz w:val="18"/>
          <w:szCs w:val="20"/>
          <w:lang w:val="en-US"/>
          <w14:ligatures w14:val="none"/>
        </w:rPr>
        <w:t>, Shan-Wen</w:t>
      </w:r>
    </w:p>
    <w:p w14:paraId="116BB6E5"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 xml:space="preserve">Secretary, Overseas Fisheries Development Council, 3F, No. 14, Wenzhou Street, </w:t>
      </w:r>
      <w:proofErr w:type="spellStart"/>
      <w:r w:rsidRPr="00C360C8">
        <w:rPr>
          <w:color w:val="auto"/>
          <w:kern w:val="0"/>
          <w:sz w:val="18"/>
          <w:szCs w:val="20"/>
          <w:lang w:val="en-US"/>
          <w14:ligatures w14:val="none"/>
        </w:rPr>
        <w:t>Da'an</w:t>
      </w:r>
      <w:proofErr w:type="spellEnd"/>
      <w:r w:rsidRPr="00C360C8">
        <w:rPr>
          <w:color w:val="auto"/>
          <w:kern w:val="0"/>
          <w:sz w:val="18"/>
          <w:szCs w:val="20"/>
          <w:lang w:val="en-US"/>
          <w14:ligatures w14:val="none"/>
        </w:rPr>
        <w:t xml:space="preserve"> Dist., 10648</w:t>
      </w:r>
    </w:p>
    <w:p w14:paraId="6C54255D" w14:textId="77777777" w:rsidR="00C360C8" w:rsidRPr="007629D8" w:rsidRDefault="00C360C8" w:rsidP="00C360C8">
      <w:pPr>
        <w:spacing w:line="240" w:lineRule="auto"/>
        <w:ind w:left="0" w:firstLine="0"/>
        <w:jc w:val="both"/>
        <w:rPr>
          <w:color w:val="auto"/>
          <w:kern w:val="0"/>
          <w:szCs w:val="20"/>
          <w14:ligatures w14:val="none"/>
        </w:rPr>
      </w:pPr>
      <w:r w:rsidRPr="007629D8">
        <w:rPr>
          <w:color w:val="auto"/>
          <w:kern w:val="0"/>
          <w:sz w:val="18"/>
          <w:szCs w:val="20"/>
          <w14:ligatures w14:val="none"/>
        </w:rPr>
        <w:t>Tel: +886 2 2368 0889 #151, Fax: +886 2 2368 6418, E-Mail: shenwen@ofdc.org.tw</w:t>
      </w:r>
    </w:p>
    <w:p w14:paraId="732A4722" w14:textId="77777777" w:rsidR="00C360C8" w:rsidRPr="007629D8" w:rsidRDefault="00C360C8" w:rsidP="00C360C8">
      <w:pPr>
        <w:spacing w:line="240" w:lineRule="auto"/>
        <w:ind w:left="0" w:firstLine="0"/>
        <w:rPr>
          <w:color w:val="auto"/>
          <w:kern w:val="0"/>
          <w:szCs w:val="20"/>
          <w14:ligatures w14:val="none"/>
        </w:rPr>
      </w:pPr>
    </w:p>
    <w:p w14:paraId="37F7E85A" w14:textId="77777777" w:rsidR="00C360C8" w:rsidRPr="007629D8" w:rsidRDefault="00C360C8" w:rsidP="00C360C8">
      <w:pPr>
        <w:spacing w:line="240" w:lineRule="auto"/>
        <w:ind w:left="0" w:firstLine="0"/>
        <w:rPr>
          <w:color w:val="auto"/>
          <w:kern w:val="0"/>
          <w:szCs w:val="20"/>
          <w14:ligatures w14:val="none"/>
        </w:rPr>
      </w:pPr>
    </w:p>
    <w:p w14:paraId="6905663D" w14:textId="7C714B6E" w:rsidR="00C360C8" w:rsidRPr="007629D8" w:rsidRDefault="002C45E0" w:rsidP="002456D2">
      <w:pPr>
        <w:spacing w:line="240" w:lineRule="auto"/>
        <w:ind w:left="0" w:firstLine="0"/>
        <w:jc w:val="both"/>
        <w:rPr>
          <w:b/>
          <w:i/>
          <w:color w:val="auto"/>
          <w:kern w:val="0"/>
          <w:szCs w:val="20"/>
          <w14:ligatures w14:val="none"/>
        </w:rPr>
      </w:pPr>
      <w:r w:rsidRPr="007629D8">
        <w:rPr>
          <w:b/>
          <w:i/>
          <w:color w:val="auto"/>
          <w:kern w:val="0"/>
          <w:szCs w:val="20"/>
          <w14:ligatures w14:val="none"/>
        </w:rPr>
        <w:t>OBSERVADOR DE ORGANIZACIÓN INTERGUBER</w:t>
      </w:r>
      <w:r w:rsidR="002456D2" w:rsidRPr="007629D8">
        <w:rPr>
          <w:b/>
          <w:i/>
          <w:color w:val="auto"/>
          <w:kern w:val="0"/>
          <w:szCs w:val="20"/>
          <w14:ligatures w14:val="none"/>
        </w:rPr>
        <w:t>NAMENTAL</w:t>
      </w:r>
    </w:p>
    <w:p w14:paraId="541E3FE1" w14:textId="77777777" w:rsidR="00D67063" w:rsidRPr="007629D8" w:rsidRDefault="00D67063" w:rsidP="002456D2">
      <w:pPr>
        <w:spacing w:line="240" w:lineRule="auto"/>
        <w:ind w:left="0" w:firstLine="0"/>
        <w:jc w:val="both"/>
        <w:rPr>
          <w:color w:val="auto"/>
          <w:kern w:val="0"/>
          <w:szCs w:val="20"/>
          <w14:ligatures w14:val="none"/>
        </w:rPr>
      </w:pPr>
    </w:p>
    <w:p w14:paraId="0F30143F"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Cs w:val="20"/>
          <w:lang w:val="en-US"/>
          <w14:ligatures w14:val="none"/>
        </w:rPr>
        <w:t>INTERNATIONAL WHALING COMMISSION - IWC</w:t>
      </w:r>
    </w:p>
    <w:p w14:paraId="42855F72"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Katara</w:t>
      </w:r>
      <w:r w:rsidRPr="00C360C8">
        <w:rPr>
          <w:color w:val="auto"/>
          <w:kern w:val="0"/>
          <w:sz w:val="18"/>
          <w:szCs w:val="20"/>
          <w:lang w:val="en-US"/>
          <w14:ligatures w14:val="none"/>
        </w:rPr>
        <w:t>, Isidora</w:t>
      </w:r>
    </w:p>
    <w:p w14:paraId="11AB78DA"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International Whaling Commission - IWC, Suite 2, First floor, Victory House Vision Park, Histon, Cambridge CB24 9ZR, United Kingdom</w:t>
      </w:r>
    </w:p>
    <w:p w14:paraId="7A47EDE7" w14:textId="6430393A" w:rsidR="00C360C8" w:rsidRDefault="00C360C8" w:rsidP="00C360C8">
      <w:pPr>
        <w:spacing w:line="240" w:lineRule="auto"/>
        <w:ind w:left="0" w:firstLine="0"/>
        <w:jc w:val="both"/>
        <w:rPr>
          <w:color w:val="auto"/>
          <w:kern w:val="0"/>
          <w:sz w:val="18"/>
          <w:szCs w:val="20"/>
          <w:lang w:val="pt-PT"/>
          <w14:ligatures w14:val="none"/>
        </w:rPr>
      </w:pPr>
      <w:r w:rsidRPr="00A17339">
        <w:rPr>
          <w:color w:val="auto"/>
          <w:kern w:val="0"/>
          <w:sz w:val="18"/>
          <w:szCs w:val="20"/>
          <w:lang w:val="pt-PT"/>
          <w14:ligatures w14:val="none"/>
        </w:rPr>
        <w:t xml:space="preserve">Tel: +44 122 323 3971, E-Mail: </w:t>
      </w:r>
      <w:r w:rsidR="002456D2">
        <w:fldChar w:fldCharType="begin"/>
      </w:r>
      <w:r w:rsidR="002456D2">
        <w:instrText>HYPERLINK "mailto:isidora.katara@iwc.int"</w:instrText>
      </w:r>
      <w:r w:rsidR="002456D2">
        <w:fldChar w:fldCharType="separate"/>
      </w:r>
      <w:r w:rsidR="002456D2" w:rsidRPr="007A7272">
        <w:rPr>
          <w:rStyle w:val="Hyperlink"/>
          <w:kern w:val="0"/>
          <w:sz w:val="18"/>
          <w:szCs w:val="20"/>
          <w:lang w:val="pt-PT"/>
          <w14:ligatures w14:val="none"/>
        </w:rPr>
        <w:t>isidora.katara@iwc.int</w:t>
      </w:r>
      <w:r w:rsidR="002456D2">
        <w:fldChar w:fldCharType="end"/>
      </w:r>
    </w:p>
    <w:p w14:paraId="7951256D" w14:textId="346A8857" w:rsidR="002456D2" w:rsidRPr="002456D2" w:rsidRDefault="002456D2" w:rsidP="002456D2">
      <w:pPr>
        <w:spacing w:line="240" w:lineRule="auto"/>
        <w:ind w:left="0" w:firstLine="0"/>
        <w:jc w:val="both"/>
        <w:rPr>
          <w:color w:val="auto"/>
          <w:kern w:val="0"/>
          <w:szCs w:val="20"/>
          <w14:ligatures w14:val="none"/>
        </w:rPr>
      </w:pPr>
      <w:r w:rsidRPr="002456D2">
        <w:rPr>
          <w:b/>
          <w:i/>
          <w:color w:val="auto"/>
          <w:kern w:val="0"/>
          <w:szCs w:val="20"/>
          <w14:ligatures w14:val="none"/>
        </w:rPr>
        <w:lastRenderedPageBreak/>
        <w:t>OBSERVADOR DE ORGANIZACIÓN NO GUBERNAMENTAL</w:t>
      </w:r>
    </w:p>
    <w:p w14:paraId="7997D0C9" w14:textId="77777777" w:rsidR="00C360C8" w:rsidRPr="002456D2" w:rsidRDefault="00C360C8" w:rsidP="00C360C8">
      <w:pPr>
        <w:spacing w:line="240" w:lineRule="auto"/>
        <w:ind w:left="0" w:firstLine="0"/>
        <w:jc w:val="both"/>
        <w:rPr>
          <w:color w:val="auto"/>
          <w:kern w:val="0"/>
          <w:szCs w:val="20"/>
          <w14:ligatures w14:val="none"/>
        </w:rPr>
      </w:pPr>
    </w:p>
    <w:p w14:paraId="5031A51B" w14:textId="77777777" w:rsidR="00C360C8" w:rsidRPr="007629D8" w:rsidRDefault="00C360C8" w:rsidP="00C360C8">
      <w:pPr>
        <w:spacing w:line="240" w:lineRule="auto"/>
        <w:ind w:left="0" w:firstLine="0"/>
        <w:rPr>
          <w:color w:val="auto"/>
          <w:kern w:val="0"/>
          <w:szCs w:val="20"/>
          <w:lang w:val="en-US"/>
          <w14:ligatures w14:val="none"/>
        </w:rPr>
      </w:pPr>
      <w:r w:rsidRPr="007629D8">
        <w:rPr>
          <w:b/>
          <w:color w:val="auto"/>
          <w:kern w:val="0"/>
          <w:szCs w:val="20"/>
          <w:lang w:val="en-US"/>
          <w14:ligatures w14:val="none"/>
        </w:rPr>
        <w:t>PEW CHARITABLE TRUSTS - PEW</w:t>
      </w:r>
    </w:p>
    <w:p w14:paraId="1B97E0D7" w14:textId="77777777" w:rsidR="00C360C8" w:rsidRPr="00C360C8" w:rsidRDefault="00C360C8" w:rsidP="00C360C8">
      <w:pPr>
        <w:spacing w:line="240" w:lineRule="auto"/>
        <w:ind w:left="0" w:firstLine="0"/>
        <w:rPr>
          <w:color w:val="auto"/>
          <w:kern w:val="0"/>
          <w:szCs w:val="20"/>
          <w:lang w:val="en-US"/>
          <w14:ligatures w14:val="none"/>
        </w:rPr>
      </w:pPr>
      <w:r w:rsidRPr="00C360C8">
        <w:rPr>
          <w:b/>
          <w:color w:val="auto"/>
          <w:kern w:val="0"/>
          <w:sz w:val="18"/>
          <w:szCs w:val="20"/>
          <w:lang w:val="en-US"/>
          <w14:ligatures w14:val="none"/>
        </w:rPr>
        <w:t>Evangelides</w:t>
      </w:r>
      <w:r w:rsidRPr="00C360C8">
        <w:rPr>
          <w:color w:val="auto"/>
          <w:kern w:val="0"/>
          <w:sz w:val="18"/>
          <w:szCs w:val="20"/>
          <w:lang w:val="en-US"/>
          <w14:ligatures w14:val="none"/>
        </w:rPr>
        <w:t>, Nikolas</w:t>
      </w:r>
    </w:p>
    <w:p w14:paraId="2C995E64"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Pew Charitable Trusts, 20 Eastbourne Terrace, London W2 6LA, United Kingdom</w:t>
      </w:r>
    </w:p>
    <w:p w14:paraId="12C6E458"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+44 20 7535 4232, E-Mail: nevangelides@pewtrusts.org</w:t>
      </w:r>
    </w:p>
    <w:p w14:paraId="7332B86A" w14:textId="77777777" w:rsidR="00C360C8" w:rsidRPr="00A17339" w:rsidRDefault="00C360C8" w:rsidP="00C360C8">
      <w:pPr>
        <w:spacing w:line="240" w:lineRule="auto"/>
        <w:ind w:left="0" w:firstLine="0"/>
        <w:rPr>
          <w:color w:val="auto"/>
          <w:kern w:val="0"/>
          <w:szCs w:val="20"/>
          <w:lang w:val="pt-PT"/>
          <w14:ligatures w14:val="none"/>
        </w:rPr>
      </w:pPr>
    </w:p>
    <w:p w14:paraId="7BD9C067" w14:textId="77777777" w:rsidR="00C360C8" w:rsidRPr="00A17339" w:rsidRDefault="00C360C8" w:rsidP="00C360C8">
      <w:pPr>
        <w:spacing w:line="240" w:lineRule="auto"/>
        <w:ind w:left="0" w:firstLine="0"/>
        <w:rPr>
          <w:color w:val="auto"/>
          <w:kern w:val="0"/>
          <w:szCs w:val="20"/>
          <w:lang w:val="pt-PT"/>
          <w14:ligatures w14:val="none"/>
        </w:rPr>
      </w:pPr>
    </w:p>
    <w:p w14:paraId="6B54D368" w14:textId="6307B829" w:rsidR="00C360C8" w:rsidRDefault="002456D2" w:rsidP="00C360C8">
      <w:pPr>
        <w:spacing w:line="240" w:lineRule="auto"/>
        <w:ind w:left="0" w:firstLine="0"/>
        <w:jc w:val="both"/>
        <w:rPr>
          <w:b/>
          <w:i/>
          <w:color w:val="auto"/>
          <w:kern w:val="0"/>
          <w:szCs w:val="20"/>
          <w:lang w:val="pt-PT"/>
          <w14:ligatures w14:val="none"/>
        </w:rPr>
      </w:pPr>
      <w:r w:rsidRPr="002456D2">
        <w:rPr>
          <w:b/>
          <w:i/>
          <w:color w:val="auto"/>
          <w:kern w:val="0"/>
          <w:szCs w:val="20"/>
          <w:lang w:val="pt-PT"/>
          <w14:ligatures w14:val="none"/>
        </w:rPr>
        <w:t>OTROS PARTICIPANTES</w:t>
      </w:r>
    </w:p>
    <w:p w14:paraId="01C13869" w14:textId="77777777" w:rsidR="002456D2" w:rsidRPr="00C360C8" w:rsidRDefault="002456D2" w:rsidP="00C360C8">
      <w:pPr>
        <w:spacing w:line="240" w:lineRule="auto"/>
        <w:ind w:left="0" w:firstLine="0"/>
        <w:jc w:val="both"/>
        <w:rPr>
          <w:color w:val="auto"/>
          <w:kern w:val="0"/>
          <w:szCs w:val="20"/>
          <w:lang w:val="pt-PT"/>
          <w14:ligatures w14:val="none"/>
        </w:rPr>
      </w:pPr>
    </w:p>
    <w:p w14:paraId="303F2A67" w14:textId="34C53E4D" w:rsidR="00C360C8" w:rsidRPr="00C360C8" w:rsidRDefault="00F47736" w:rsidP="00C360C8">
      <w:pPr>
        <w:spacing w:line="240" w:lineRule="auto"/>
        <w:ind w:left="0" w:firstLine="0"/>
        <w:rPr>
          <w:color w:val="auto"/>
          <w:kern w:val="0"/>
          <w:szCs w:val="20"/>
          <w:lang w:val="pt-PT"/>
          <w14:ligatures w14:val="none"/>
        </w:rPr>
      </w:pPr>
      <w:r>
        <w:rPr>
          <w:b/>
          <w:color w:val="auto"/>
          <w:kern w:val="0"/>
          <w:szCs w:val="20"/>
          <w:lang w:val="pt-PT"/>
          <w14:ligatures w14:val="none"/>
        </w:rPr>
        <w:t>EXPERTOS EXTERNOS</w:t>
      </w:r>
    </w:p>
    <w:p w14:paraId="024A815F" w14:textId="77777777" w:rsidR="00C360C8" w:rsidRPr="00C360C8" w:rsidRDefault="00C360C8" w:rsidP="00C360C8">
      <w:pPr>
        <w:spacing w:line="240" w:lineRule="auto"/>
        <w:ind w:left="0" w:firstLine="0"/>
        <w:rPr>
          <w:color w:val="auto"/>
          <w:kern w:val="0"/>
          <w:szCs w:val="20"/>
          <w:lang w:val="pt-PT"/>
          <w14:ligatures w14:val="none"/>
        </w:rPr>
      </w:pPr>
      <w:r w:rsidRPr="00C360C8">
        <w:rPr>
          <w:b/>
          <w:color w:val="auto"/>
          <w:kern w:val="0"/>
          <w:sz w:val="18"/>
          <w:szCs w:val="20"/>
          <w:lang w:val="pt-PT"/>
          <w14:ligatures w14:val="none"/>
        </w:rPr>
        <w:t>Miller</w:t>
      </w:r>
      <w:r w:rsidRPr="00C360C8">
        <w:rPr>
          <w:color w:val="auto"/>
          <w:kern w:val="0"/>
          <w:sz w:val="18"/>
          <w:szCs w:val="20"/>
          <w:lang w:val="pt-PT"/>
          <w14:ligatures w14:val="none"/>
        </w:rPr>
        <w:t>, Alexander</w:t>
      </w:r>
    </w:p>
    <w:p w14:paraId="7F51C5B7" w14:textId="77777777" w:rsidR="00C360C8" w:rsidRPr="00C360C8" w:rsidRDefault="00C360C8" w:rsidP="00C360C8">
      <w:pPr>
        <w:spacing w:line="240" w:lineRule="auto"/>
        <w:ind w:left="0" w:firstLine="0"/>
        <w:jc w:val="both"/>
        <w:rPr>
          <w:color w:val="auto"/>
          <w:kern w:val="0"/>
          <w:szCs w:val="20"/>
          <w:lang w:val="pt-PT"/>
          <w14:ligatures w14:val="none"/>
        </w:rPr>
      </w:pPr>
      <w:r w:rsidRPr="00C360C8">
        <w:rPr>
          <w:color w:val="auto"/>
          <w:kern w:val="0"/>
          <w:sz w:val="18"/>
          <w:szCs w:val="20"/>
          <w:lang w:val="pt-PT"/>
          <w14:ligatures w14:val="none"/>
        </w:rPr>
        <w:t>Bluefin Data, 3820 Chaumont Circle, MS 39564, United States</w:t>
      </w:r>
    </w:p>
    <w:p w14:paraId="7F1B0420"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+1 228 217 4188, E-Mail: alex.miller@bluefindata.com</w:t>
      </w:r>
    </w:p>
    <w:p w14:paraId="4A7A4020" w14:textId="77777777" w:rsidR="00C360C8" w:rsidRPr="00A17339" w:rsidRDefault="00C360C8" w:rsidP="00C360C8">
      <w:pPr>
        <w:spacing w:line="240" w:lineRule="auto"/>
        <w:ind w:left="0" w:firstLine="0"/>
        <w:rPr>
          <w:color w:val="auto"/>
          <w:kern w:val="0"/>
          <w:szCs w:val="20"/>
          <w:lang w:val="pt-PT"/>
          <w14:ligatures w14:val="none"/>
        </w:rPr>
      </w:pPr>
    </w:p>
    <w:p w14:paraId="4EFAF93F" w14:textId="77777777" w:rsidR="00C360C8" w:rsidRPr="00C360C8" w:rsidRDefault="00C360C8" w:rsidP="00C360C8">
      <w:pPr>
        <w:spacing w:line="240" w:lineRule="auto"/>
        <w:ind w:left="0" w:firstLine="0"/>
        <w:rPr>
          <w:color w:val="auto"/>
          <w:kern w:val="0"/>
          <w:szCs w:val="20"/>
          <w:lang w:val="pt-PT"/>
          <w14:ligatures w14:val="none"/>
        </w:rPr>
      </w:pPr>
      <w:r w:rsidRPr="00C360C8">
        <w:rPr>
          <w:b/>
          <w:color w:val="auto"/>
          <w:kern w:val="0"/>
          <w:sz w:val="18"/>
          <w:szCs w:val="20"/>
          <w:lang w:val="pt-PT"/>
          <w14:ligatures w14:val="none"/>
        </w:rPr>
        <w:t>Petersen</w:t>
      </w:r>
      <w:r w:rsidRPr="00C360C8">
        <w:rPr>
          <w:color w:val="auto"/>
          <w:kern w:val="0"/>
          <w:sz w:val="18"/>
          <w:szCs w:val="20"/>
          <w:lang w:val="pt-PT"/>
          <w14:ligatures w14:val="none"/>
        </w:rPr>
        <w:t>, Andrew</w:t>
      </w:r>
    </w:p>
    <w:p w14:paraId="0D38B5C4" w14:textId="77777777" w:rsidR="00C360C8" w:rsidRPr="00C360C8" w:rsidRDefault="00C360C8" w:rsidP="00C360C8">
      <w:pPr>
        <w:spacing w:line="240" w:lineRule="auto"/>
        <w:ind w:left="0" w:firstLine="0"/>
        <w:jc w:val="both"/>
        <w:rPr>
          <w:color w:val="auto"/>
          <w:kern w:val="0"/>
          <w:szCs w:val="20"/>
          <w:lang w:val="en-US"/>
          <w14:ligatures w14:val="none"/>
        </w:rPr>
      </w:pPr>
      <w:r w:rsidRPr="00C360C8">
        <w:rPr>
          <w:color w:val="auto"/>
          <w:kern w:val="0"/>
          <w:sz w:val="18"/>
          <w:szCs w:val="20"/>
          <w:lang w:val="en-US"/>
          <w14:ligatures w14:val="none"/>
        </w:rPr>
        <w:t>Fisheries Data and Technology Company, Bluefin Data, 3014 Dauphine St Ste A PMB 29021, New Orleans, LA 70117, United States</w:t>
      </w:r>
    </w:p>
    <w:p w14:paraId="53A1C571"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+1 225 407 9192, E-Mail: andrew@bluefindata.com</w:t>
      </w:r>
    </w:p>
    <w:p w14:paraId="00206475" w14:textId="77777777" w:rsidR="00C360C8" w:rsidRPr="00A17339" w:rsidRDefault="00C360C8" w:rsidP="00C360C8">
      <w:pPr>
        <w:spacing w:line="240" w:lineRule="auto"/>
        <w:ind w:left="0" w:firstLine="0"/>
        <w:rPr>
          <w:color w:val="auto"/>
          <w:kern w:val="0"/>
          <w:szCs w:val="20"/>
          <w:lang w:val="pt-PT"/>
          <w14:ligatures w14:val="none"/>
        </w:rPr>
      </w:pPr>
    </w:p>
    <w:p w14:paraId="75BA9F43" w14:textId="77777777" w:rsidR="00C360C8" w:rsidRPr="00A17339" w:rsidRDefault="00C360C8" w:rsidP="00C360C8">
      <w:pPr>
        <w:spacing w:line="240" w:lineRule="auto"/>
        <w:ind w:left="0" w:firstLine="0"/>
        <w:rPr>
          <w:b/>
          <w:bCs/>
          <w:color w:val="auto"/>
          <w:kern w:val="0"/>
          <w:szCs w:val="20"/>
          <w14:ligatures w14:val="none"/>
        </w:rPr>
      </w:pPr>
      <w:r w:rsidRPr="00A17339">
        <w:rPr>
          <w:b/>
          <w:bCs/>
          <w:color w:val="auto"/>
          <w:kern w:val="0"/>
          <w:szCs w:val="20"/>
          <w14:ligatures w14:val="none"/>
        </w:rPr>
        <w:t>TRAGSA</w:t>
      </w:r>
    </w:p>
    <w:p w14:paraId="137CC77A" w14:textId="77777777" w:rsidR="00C360C8" w:rsidRPr="00A17339" w:rsidRDefault="00C360C8" w:rsidP="00C360C8">
      <w:pPr>
        <w:spacing w:line="240" w:lineRule="auto"/>
        <w:ind w:left="0" w:firstLine="0"/>
        <w:rPr>
          <w:color w:val="auto"/>
          <w:kern w:val="0"/>
          <w:szCs w:val="20"/>
          <w14:ligatures w14:val="none"/>
        </w:rPr>
      </w:pPr>
      <w:r w:rsidRPr="00A17339">
        <w:rPr>
          <w:b/>
          <w:color w:val="auto"/>
          <w:kern w:val="0"/>
          <w:sz w:val="18"/>
          <w:szCs w:val="20"/>
          <w14:ligatures w14:val="none"/>
        </w:rPr>
        <w:t>Lara Romero</w:t>
      </w:r>
      <w:r w:rsidRPr="00A17339">
        <w:rPr>
          <w:color w:val="auto"/>
          <w:kern w:val="0"/>
          <w:sz w:val="18"/>
          <w:szCs w:val="20"/>
          <w14:ligatures w14:val="none"/>
        </w:rPr>
        <w:t>, Ana</w:t>
      </w:r>
    </w:p>
    <w:p w14:paraId="34FD5808" w14:textId="77777777" w:rsidR="00C360C8" w:rsidRPr="00A17339" w:rsidRDefault="00C360C8" w:rsidP="00C360C8">
      <w:pPr>
        <w:spacing w:line="240" w:lineRule="auto"/>
        <w:ind w:left="0" w:firstLine="0"/>
        <w:jc w:val="both"/>
        <w:rPr>
          <w:color w:val="auto"/>
          <w:kern w:val="0"/>
          <w:szCs w:val="20"/>
          <w14:ligatures w14:val="none"/>
        </w:rPr>
      </w:pPr>
      <w:r w:rsidRPr="00A17339">
        <w:rPr>
          <w:color w:val="auto"/>
          <w:kern w:val="0"/>
          <w:sz w:val="18"/>
          <w:szCs w:val="20"/>
          <w14:ligatures w14:val="none"/>
        </w:rPr>
        <w:t xml:space="preserve">TRAGSA, C/ Julián Camarillo 6B, 28037 Madrid, </w:t>
      </w:r>
      <w:r>
        <w:rPr>
          <w:color w:val="auto"/>
          <w:kern w:val="0"/>
          <w:sz w:val="18"/>
          <w:szCs w:val="20"/>
          <w14:ligatures w14:val="none"/>
        </w:rPr>
        <w:t>Spain</w:t>
      </w:r>
    </w:p>
    <w:p w14:paraId="7626F409" w14:textId="77777777" w:rsidR="00C360C8" w:rsidRPr="00A17339" w:rsidRDefault="00C360C8" w:rsidP="00C360C8">
      <w:pPr>
        <w:spacing w:line="240" w:lineRule="auto"/>
        <w:ind w:left="0" w:firstLine="0"/>
        <w:jc w:val="both"/>
        <w:rPr>
          <w:color w:val="auto"/>
          <w:kern w:val="0"/>
          <w:szCs w:val="20"/>
          <w:lang w:val="pt-PT"/>
          <w14:ligatures w14:val="none"/>
        </w:rPr>
      </w:pPr>
      <w:r w:rsidRPr="00A17339">
        <w:rPr>
          <w:color w:val="auto"/>
          <w:kern w:val="0"/>
          <w:sz w:val="18"/>
          <w:szCs w:val="20"/>
          <w:lang w:val="pt-PT"/>
          <w14:ligatures w14:val="none"/>
        </w:rPr>
        <w:t>Tel: +34 915 358 996, E-Mail: alaro@tragsa.es</w:t>
      </w:r>
    </w:p>
    <w:p w14:paraId="4F6CE1E6" w14:textId="77777777" w:rsidR="00C360C8" w:rsidRPr="00A17339" w:rsidRDefault="00C360C8" w:rsidP="00C360C8">
      <w:pPr>
        <w:spacing w:line="240" w:lineRule="auto"/>
        <w:ind w:left="0" w:firstLine="0"/>
        <w:rPr>
          <w:b/>
          <w:color w:val="auto"/>
          <w:kern w:val="0"/>
          <w:szCs w:val="20"/>
          <w:lang w:val="pt-PT"/>
          <w14:ligatures w14:val="none"/>
        </w:rPr>
      </w:pPr>
    </w:p>
    <w:p w14:paraId="1F230C4C" w14:textId="77777777" w:rsidR="00C360C8" w:rsidRPr="00C968D6" w:rsidRDefault="00C360C8" w:rsidP="00C360C8">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C968D6">
        <w:rPr>
          <w:b/>
          <w:bCs/>
          <w:color w:val="auto"/>
          <w:kern w:val="0"/>
          <w:szCs w:val="20"/>
          <w14:ligatures w14:val="none"/>
        </w:rPr>
        <w:t>*****</w:t>
      </w:r>
    </w:p>
    <w:p w14:paraId="1E9B8DFD" w14:textId="77777777" w:rsidR="00C360C8" w:rsidRPr="00C968D6" w:rsidRDefault="00C360C8" w:rsidP="00C360C8">
      <w:pPr>
        <w:widowControl w:val="0"/>
        <w:tabs>
          <w:tab w:val="left" w:pos="90"/>
        </w:tabs>
        <w:autoSpaceDE w:val="0"/>
        <w:autoSpaceDN w:val="0"/>
        <w:adjustRightInd w:val="0"/>
        <w:spacing w:line="240" w:lineRule="auto"/>
        <w:ind w:left="0" w:firstLine="0"/>
        <w:jc w:val="center"/>
        <w:rPr>
          <w:b/>
          <w:bCs/>
          <w:color w:val="auto"/>
          <w:kern w:val="0"/>
          <w:szCs w:val="20"/>
          <w14:ligatures w14:val="none"/>
        </w:rPr>
      </w:pPr>
    </w:p>
    <w:p w14:paraId="50A2D63C" w14:textId="1477E11F" w:rsidR="00C360C8" w:rsidRPr="00F47736" w:rsidRDefault="00F47736" w:rsidP="00C360C8">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F47736">
        <w:rPr>
          <w:b/>
          <w:bCs/>
          <w:color w:val="auto"/>
          <w:kern w:val="0"/>
          <w:szCs w:val="20"/>
          <w14:ligatures w14:val="none"/>
        </w:rPr>
        <w:t>Secretaría de ICCAT</w:t>
      </w:r>
    </w:p>
    <w:p w14:paraId="1201A5E6" w14:textId="4AAC9E71" w:rsidR="00C360C8" w:rsidRPr="00F47736" w:rsidRDefault="00C360C8" w:rsidP="00C360C8">
      <w:pPr>
        <w:widowControl w:val="0"/>
        <w:tabs>
          <w:tab w:val="left" w:pos="90"/>
        </w:tabs>
        <w:autoSpaceDE w:val="0"/>
        <w:autoSpaceDN w:val="0"/>
        <w:adjustRightInd w:val="0"/>
        <w:spacing w:line="240" w:lineRule="auto"/>
        <w:ind w:left="0" w:firstLine="0"/>
        <w:jc w:val="center"/>
        <w:rPr>
          <w:bCs/>
          <w:color w:val="auto"/>
          <w:kern w:val="0"/>
          <w:szCs w:val="20"/>
          <w14:ligatures w14:val="none"/>
        </w:rPr>
      </w:pPr>
      <w:r w:rsidRPr="00F47736">
        <w:rPr>
          <w:bCs/>
          <w:color w:val="auto"/>
          <w:kern w:val="0"/>
          <w:szCs w:val="20"/>
          <w14:ligatures w14:val="none"/>
        </w:rPr>
        <w:t>C/ Corazón de María 8 – 6</w:t>
      </w:r>
      <w:r w:rsidR="00F47736" w:rsidRPr="00F47736">
        <w:rPr>
          <w:bCs/>
          <w:color w:val="auto"/>
          <w:kern w:val="0"/>
          <w:szCs w:val="20"/>
          <w14:ligatures w14:val="none"/>
        </w:rPr>
        <w:t>ª planta</w:t>
      </w:r>
      <w:r w:rsidRPr="00F47736">
        <w:rPr>
          <w:bCs/>
          <w:color w:val="auto"/>
          <w:kern w:val="0"/>
          <w:szCs w:val="20"/>
          <w14:ligatures w14:val="none"/>
        </w:rPr>
        <w:t xml:space="preserve"> 28002 Madrid – </w:t>
      </w:r>
      <w:r w:rsidR="00F47736">
        <w:rPr>
          <w:bCs/>
          <w:color w:val="auto"/>
          <w:kern w:val="0"/>
          <w:szCs w:val="20"/>
          <w14:ligatures w14:val="none"/>
        </w:rPr>
        <w:t>España</w:t>
      </w:r>
    </w:p>
    <w:p w14:paraId="644623D2" w14:textId="77777777" w:rsidR="00C360C8" w:rsidRPr="00C360C8" w:rsidRDefault="00C360C8" w:rsidP="00C360C8">
      <w:pPr>
        <w:widowControl w:val="0"/>
        <w:tabs>
          <w:tab w:val="left" w:pos="90"/>
        </w:tabs>
        <w:autoSpaceDE w:val="0"/>
        <w:autoSpaceDN w:val="0"/>
        <w:adjustRightInd w:val="0"/>
        <w:spacing w:line="240" w:lineRule="auto"/>
        <w:ind w:left="0" w:firstLine="0"/>
        <w:jc w:val="center"/>
        <w:rPr>
          <w:bCs/>
          <w:color w:val="auto"/>
          <w:kern w:val="0"/>
          <w:szCs w:val="20"/>
          <w:lang w:val="en-US"/>
          <w14:ligatures w14:val="none"/>
        </w:rPr>
      </w:pPr>
      <w:r w:rsidRPr="00C360C8">
        <w:rPr>
          <w:bCs/>
          <w:color w:val="auto"/>
          <w:kern w:val="0"/>
          <w:szCs w:val="20"/>
          <w:lang w:val="en-US"/>
          <w14:ligatures w14:val="none"/>
        </w:rPr>
        <w:t>Tel: +34 91 416 56 00; Fax: +34 91 415 26 12; E-mail: info@iccat.int</w:t>
      </w:r>
    </w:p>
    <w:p w14:paraId="71D92320" w14:textId="77777777" w:rsidR="00C360C8" w:rsidRPr="00C360C8" w:rsidRDefault="00C360C8" w:rsidP="00C360C8">
      <w:pPr>
        <w:spacing w:line="240" w:lineRule="auto"/>
        <w:ind w:left="0" w:firstLine="0"/>
        <w:rPr>
          <w:b/>
          <w:color w:val="auto"/>
          <w:kern w:val="0"/>
          <w:sz w:val="18"/>
          <w:szCs w:val="20"/>
          <w:lang w:val="en-US"/>
          <w14:ligatures w14:val="none"/>
        </w:rPr>
      </w:pPr>
    </w:p>
    <w:p w14:paraId="32257BC9" w14:textId="77777777" w:rsidR="00C360C8" w:rsidRPr="00C360C8" w:rsidRDefault="00C360C8" w:rsidP="00C360C8">
      <w:pPr>
        <w:spacing w:line="240" w:lineRule="auto"/>
        <w:ind w:left="0" w:firstLine="0"/>
        <w:rPr>
          <w:b/>
          <w:color w:val="auto"/>
          <w:kern w:val="0"/>
          <w:sz w:val="18"/>
          <w:szCs w:val="20"/>
          <w:lang w:val="en-US"/>
          <w14:ligatures w14:val="none"/>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C360C8" w14:paraId="17E33674" w14:textId="77777777" w:rsidTr="00A41C01">
        <w:tc>
          <w:tcPr>
            <w:tcW w:w="4530" w:type="dxa"/>
          </w:tcPr>
          <w:p w14:paraId="630A9CEB" w14:textId="77777777" w:rsidR="00C360C8" w:rsidRPr="007629D8" w:rsidRDefault="00C360C8" w:rsidP="00A41C01">
            <w:pPr>
              <w:spacing w:line="240" w:lineRule="auto"/>
              <w:ind w:left="0" w:firstLine="0"/>
              <w:rPr>
                <w:color w:val="auto"/>
              </w:rPr>
            </w:pPr>
            <w:r w:rsidRPr="007629D8">
              <w:rPr>
                <w:b/>
                <w:color w:val="auto"/>
                <w:sz w:val="18"/>
              </w:rPr>
              <w:t>Manel</w:t>
            </w:r>
            <w:r w:rsidRPr="007629D8">
              <w:rPr>
                <w:color w:val="auto"/>
                <w:sz w:val="18"/>
              </w:rPr>
              <w:t>, Camille Jean Pierre</w:t>
            </w:r>
          </w:p>
          <w:p w14:paraId="2932C77A" w14:textId="77777777" w:rsidR="00C360C8" w:rsidRPr="007629D8" w:rsidRDefault="00C360C8" w:rsidP="00A41C01">
            <w:pPr>
              <w:spacing w:line="240" w:lineRule="auto"/>
              <w:ind w:left="0" w:firstLine="0"/>
              <w:rPr>
                <w:color w:val="auto"/>
              </w:rPr>
            </w:pPr>
            <w:r w:rsidRPr="007629D8">
              <w:rPr>
                <w:b/>
                <w:color w:val="auto"/>
                <w:sz w:val="18"/>
              </w:rPr>
              <w:t>Neves dos Santos</w:t>
            </w:r>
            <w:r w:rsidRPr="007629D8">
              <w:rPr>
                <w:color w:val="auto"/>
                <w:sz w:val="18"/>
              </w:rPr>
              <w:t>, Miguel</w:t>
            </w:r>
          </w:p>
          <w:p w14:paraId="1C1B6093" w14:textId="77777777" w:rsidR="00C360C8" w:rsidRPr="007629D8" w:rsidRDefault="00C360C8" w:rsidP="00A41C01">
            <w:pPr>
              <w:spacing w:line="240" w:lineRule="auto"/>
              <w:ind w:left="0" w:firstLine="0"/>
              <w:rPr>
                <w:color w:val="auto"/>
              </w:rPr>
            </w:pPr>
            <w:r w:rsidRPr="007629D8">
              <w:rPr>
                <w:b/>
                <w:color w:val="auto"/>
                <w:sz w:val="18"/>
              </w:rPr>
              <w:t>Mayor</w:t>
            </w:r>
            <w:r w:rsidRPr="007629D8">
              <w:rPr>
                <w:color w:val="auto"/>
                <w:sz w:val="18"/>
              </w:rPr>
              <w:t>, Carlos</w:t>
            </w:r>
          </w:p>
          <w:p w14:paraId="6154A54B" w14:textId="77777777" w:rsidR="00C360C8" w:rsidRPr="007629D8" w:rsidRDefault="00C360C8" w:rsidP="00A41C01">
            <w:pPr>
              <w:spacing w:line="240" w:lineRule="auto"/>
              <w:ind w:left="0" w:firstLine="0"/>
              <w:rPr>
                <w:color w:val="auto"/>
              </w:rPr>
            </w:pPr>
            <w:r w:rsidRPr="007629D8">
              <w:rPr>
                <w:b/>
                <w:color w:val="auto"/>
                <w:sz w:val="18"/>
              </w:rPr>
              <w:t>Parrilla Moruno</w:t>
            </w:r>
            <w:r w:rsidRPr="007629D8">
              <w:rPr>
                <w:color w:val="auto"/>
                <w:sz w:val="18"/>
              </w:rPr>
              <w:t>, Alberto Thais</w:t>
            </w:r>
          </w:p>
          <w:p w14:paraId="07560970" w14:textId="77777777" w:rsidR="00C360C8" w:rsidRPr="007629D8" w:rsidRDefault="00C360C8" w:rsidP="00A41C01">
            <w:pPr>
              <w:spacing w:line="240" w:lineRule="auto"/>
              <w:ind w:left="0" w:firstLine="0"/>
              <w:rPr>
                <w:color w:val="auto"/>
              </w:rPr>
            </w:pPr>
            <w:r w:rsidRPr="007629D8">
              <w:rPr>
                <w:b/>
                <w:color w:val="auto"/>
                <w:sz w:val="18"/>
              </w:rPr>
              <w:t>Acuña</w:t>
            </w:r>
            <w:r w:rsidRPr="007629D8">
              <w:rPr>
                <w:color w:val="auto"/>
                <w:sz w:val="18"/>
              </w:rPr>
              <w:t>, Jose Antonio</w:t>
            </w:r>
          </w:p>
          <w:p w14:paraId="0AB4C357" w14:textId="77777777" w:rsidR="00C360C8" w:rsidRPr="007629D8" w:rsidRDefault="00C360C8" w:rsidP="00A41C01">
            <w:pPr>
              <w:spacing w:line="240" w:lineRule="auto"/>
              <w:ind w:left="0" w:firstLine="0"/>
              <w:rPr>
                <w:color w:val="auto"/>
              </w:rPr>
            </w:pPr>
            <w:r w:rsidRPr="007629D8">
              <w:rPr>
                <w:b/>
                <w:color w:val="auto"/>
                <w:sz w:val="18"/>
              </w:rPr>
              <w:t>Baity</w:t>
            </w:r>
            <w:r w:rsidRPr="007629D8">
              <w:rPr>
                <w:color w:val="auto"/>
                <w:sz w:val="18"/>
              </w:rPr>
              <w:t>, Dawn</w:t>
            </w:r>
          </w:p>
          <w:p w14:paraId="53B6962E" w14:textId="77777777" w:rsidR="00C360C8" w:rsidRPr="007629D8" w:rsidRDefault="00C360C8" w:rsidP="00A41C01">
            <w:pPr>
              <w:spacing w:line="240" w:lineRule="auto"/>
              <w:ind w:left="0" w:firstLine="0"/>
              <w:rPr>
                <w:color w:val="auto"/>
              </w:rPr>
            </w:pPr>
            <w:r w:rsidRPr="007629D8">
              <w:rPr>
                <w:b/>
                <w:color w:val="auto"/>
                <w:sz w:val="18"/>
              </w:rPr>
              <w:t>De Andrés</w:t>
            </w:r>
            <w:r w:rsidRPr="007629D8">
              <w:rPr>
                <w:color w:val="auto"/>
                <w:sz w:val="18"/>
              </w:rPr>
              <w:t>, Marisa</w:t>
            </w:r>
          </w:p>
          <w:p w14:paraId="1EAC37AF" w14:textId="77777777" w:rsidR="00C360C8" w:rsidRPr="00AB6F11" w:rsidRDefault="00C360C8" w:rsidP="00A41C01">
            <w:pPr>
              <w:spacing w:line="240" w:lineRule="auto"/>
              <w:ind w:left="0" w:firstLine="0"/>
              <w:rPr>
                <w:color w:val="auto"/>
              </w:rPr>
            </w:pPr>
            <w:r w:rsidRPr="00AB6F11">
              <w:rPr>
                <w:b/>
                <w:color w:val="auto"/>
                <w:sz w:val="18"/>
              </w:rPr>
              <w:t>Martínez Herranz</w:t>
            </w:r>
            <w:r w:rsidRPr="00AB6F11">
              <w:rPr>
                <w:color w:val="auto"/>
                <w:sz w:val="18"/>
              </w:rPr>
              <w:t>, Javier</w:t>
            </w:r>
          </w:p>
          <w:p w14:paraId="4FE0E74D" w14:textId="77777777" w:rsidR="00C360C8" w:rsidRPr="00AB6F11" w:rsidRDefault="00C360C8" w:rsidP="00A41C01">
            <w:pPr>
              <w:spacing w:line="240" w:lineRule="auto"/>
              <w:ind w:left="0" w:firstLine="0"/>
              <w:rPr>
                <w:color w:val="auto"/>
              </w:rPr>
            </w:pPr>
            <w:r w:rsidRPr="00AB6F11">
              <w:rPr>
                <w:b/>
                <w:color w:val="auto"/>
                <w:sz w:val="18"/>
              </w:rPr>
              <w:t>Mergarejo Dremov</w:t>
            </w:r>
            <w:r w:rsidRPr="00AB6F11">
              <w:rPr>
                <w:color w:val="auto"/>
                <w:sz w:val="18"/>
              </w:rPr>
              <w:t xml:space="preserve">, Félix </w:t>
            </w:r>
          </w:p>
          <w:p w14:paraId="02164DB1" w14:textId="77777777" w:rsidR="00C360C8" w:rsidRPr="00AB6F11" w:rsidRDefault="00C360C8" w:rsidP="00A41C01">
            <w:pPr>
              <w:spacing w:line="240" w:lineRule="auto"/>
              <w:ind w:left="0" w:firstLine="0"/>
              <w:rPr>
                <w:color w:val="auto"/>
                <w:lang w:val="pt-PT"/>
              </w:rPr>
            </w:pPr>
            <w:r w:rsidRPr="00AB6F11">
              <w:rPr>
                <w:b/>
                <w:color w:val="auto"/>
                <w:sz w:val="18"/>
                <w:lang w:val="pt-PT"/>
              </w:rPr>
              <w:t>Samedy</w:t>
            </w:r>
            <w:r w:rsidRPr="00AB6F11">
              <w:rPr>
                <w:color w:val="auto"/>
                <w:sz w:val="18"/>
                <w:lang w:val="pt-PT"/>
              </w:rPr>
              <w:t>, Valérie</w:t>
            </w:r>
          </w:p>
          <w:p w14:paraId="2CAF352D" w14:textId="77777777" w:rsidR="00C360C8" w:rsidRDefault="00C360C8" w:rsidP="00A41C01">
            <w:pPr>
              <w:spacing w:line="240" w:lineRule="auto"/>
              <w:ind w:left="0" w:firstLine="0"/>
              <w:rPr>
                <w:b/>
                <w:color w:val="auto"/>
                <w:sz w:val="18"/>
              </w:rPr>
            </w:pPr>
            <w:r w:rsidRPr="00AB6F11">
              <w:rPr>
                <w:b/>
                <w:color w:val="auto"/>
                <w:sz w:val="18"/>
                <w:lang w:val="pt-PT"/>
              </w:rPr>
              <w:t>Vieito</w:t>
            </w:r>
            <w:r w:rsidRPr="00AB6F11">
              <w:rPr>
                <w:color w:val="auto"/>
                <w:sz w:val="18"/>
                <w:lang w:val="pt-PT"/>
              </w:rPr>
              <w:t>, Aldana</w:t>
            </w:r>
          </w:p>
        </w:tc>
        <w:tc>
          <w:tcPr>
            <w:tcW w:w="4531" w:type="dxa"/>
          </w:tcPr>
          <w:p w14:paraId="5897C9D4" w14:textId="0F6BC25A" w:rsidR="00C360C8" w:rsidRPr="00C968D6" w:rsidRDefault="0071612E" w:rsidP="00A41C01">
            <w:pPr>
              <w:spacing w:line="240" w:lineRule="auto"/>
              <w:ind w:left="0" w:firstLine="0"/>
              <w:rPr>
                <w:b/>
                <w:bCs/>
                <w:color w:val="auto"/>
              </w:rPr>
            </w:pPr>
            <w:r w:rsidRPr="00C968D6">
              <w:rPr>
                <w:b/>
                <w:bCs/>
                <w:color w:val="auto"/>
              </w:rPr>
              <w:t>INTERPRETES DE ICCAT</w:t>
            </w:r>
          </w:p>
          <w:p w14:paraId="5226A9A0" w14:textId="77777777" w:rsidR="00C360C8" w:rsidRPr="00C968D6" w:rsidRDefault="00C360C8" w:rsidP="00A41C01">
            <w:pPr>
              <w:spacing w:line="240" w:lineRule="auto"/>
              <w:ind w:left="0" w:firstLine="0"/>
              <w:rPr>
                <w:color w:val="auto"/>
              </w:rPr>
            </w:pPr>
            <w:r w:rsidRPr="00C968D6">
              <w:rPr>
                <w:b/>
                <w:color w:val="auto"/>
                <w:sz w:val="18"/>
              </w:rPr>
              <w:t>Baena Jiménez</w:t>
            </w:r>
            <w:r w:rsidRPr="00C968D6">
              <w:rPr>
                <w:color w:val="auto"/>
                <w:sz w:val="18"/>
              </w:rPr>
              <w:t>, Eva J.</w:t>
            </w:r>
          </w:p>
          <w:p w14:paraId="30463046" w14:textId="77777777" w:rsidR="00C360C8" w:rsidRPr="00C968D6" w:rsidRDefault="00C360C8" w:rsidP="00A41C01">
            <w:pPr>
              <w:spacing w:line="240" w:lineRule="auto"/>
              <w:ind w:left="0" w:firstLine="0"/>
              <w:rPr>
                <w:color w:val="auto"/>
                <w:lang w:val="en-US"/>
              </w:rPr>
            </w:pPr>
            <w:r w:rsidRPr="00C968D6">
              <w:rPr>
                <w:b/>
                <w:color w:val="auto"/>
                <w:sz w:val="18"/>
                <w:lang w:val="en-US"/>
              </w:rPr>
              <w:t>Gelb Cohen</w:t>
            </w:r>
            <w:r w:rsidRPr="00C968D6">
              <w:rPr>
                <w:color w:val="auto"/>
                <w:sz w:val="18"/>
                <w:lang w:val="en-US"/>
              </w:rPr>
              <w:t>, Beth</w:t>
            </w:r>
          </w:p>
          <w:p w14:paraId="0FB6BC68" w14:textId="77777777" w:rsidR="00C360C8" w:rsidRPr="00C968D6" w:rsidRDefault="00C360C8" w:rsidP="00A41C01">
            <w:pPr>
              <w:spacing w:line="240" w:lineRule="auto"/>
              <w:ind w:left="0" w:firstLine="0"/>
              <w:rPr>
                <w:color w:val="auto"/>
                <w:lang w:val="en-US"/>
              </w:rPr>
            </w:pPr>
            <w:r w:rsidRPr="00C968D6">
              <w:rPr>
                <w:b/>
                <w:color w:val="auto"/>
                <w:sz w:val="18"/>
                <w:lang w:val="en-US"/>
              </w:rPr>
              <w:t>Godfrey</w:t>
            </w:r>
            <w:r w:rsidRPr="00C968D6">
              <w:rPr>
                <w:color w:val="auto"/>
                <w:sz w:val="18"/>
                <w:lang w:val="en-US"/>
              </w:rPr>
              <w:t>, Claire</w:t>
            </w:r>
          </w:p>
          <w:p w14:paraId="7066A67D" w14:textId="77777777" w:rsidR="00C360C8" w:rsidRPr="00C968D6" w:rsidRDefault="00C360C8" w:rsidP="00A41C01">
            <w:pPr>
              <w:spacing w:line="240" w:lineRule="auto"/>
              <w:ind w:left="0" w:firstLine="0"/>
              <w:rPr>
                <w:color w:val="auto"/>
                <w:lang w:val="en-US"/>
              </w:rPr>
            </w:pPr>
            <w:proofErr w:type="spellStart"/>
            <w:r w:rsidRPr="00C968D6">
              <w:rPr>
                <w:b/>
                <w:color w:val="auto"/>
                <w:sz w:val="18"/>
                <w:lang w:val="en-US"/>
              </w:rPr>
              <w:t>Liberas</w:t>
            </w:r>
            <w:proofErr w:type="spellEnd"/>
            <w:r w:rsidRPr="00C968D6">
              <w:rPr>
                <w:color w:val="auto"/>
                <w:sz w:val="18"/>
                <w:lang w:val="en-US"/>
              </w:rPr>
              <w:t>, Christine</w:t>
            </w:r>
          </w:p>
          <w:p w14:paraId="2D0DF8E8" w14:textId="77777777" w:rsidR="00C360C8" w:rsidRPr="00C035AE" w:rsidRDefault="00C360C8" w:rsidP="00A41C01">
            <w:pPr>
              <w:spacing w:line="240" w:lineRule="auto"/>
              <w:ind w:left="0" w:firstLine="0"/>
              <w:rPr>
                <w:color w:val="auto"/>
              </w:rPr>
            </w:pPr>
            <w:proofErr w:type="spellStart"/>
            <w:r w:rsidRPr="00C035AE">
              <w:rPr>
                <w:b/>
                <w:color w:val="auto"/>
                <w:sz w:val="18"/>
              </w:rPr>
              <w:t>Linaae</w:t>
            </w:r>
            <w:proofErr w:type="spellEnd"/>
            <w:r w:rsidRPr="00C035AE">
              <w:rPr>
                <w:color w:val="auto"/>
                <w:sz w:val="18"/>
              </w:rPr>
              <w:t>, Cristina</w:t>
            </w:r>
          </w:p>
          <w:p w14:paraId="0C129A8D" w14:textId="77777777" w:rsidR="00C360C8" w:rsidRPr="00C035AE" w:rsidRDefault="00C360C8" w:rsidP="00A41C01">
            <w:pPr>
              <w:spacing w:line="240" w:lineRule="auto"/>
              <w:ind w:left="0" w:firstLine="0"/>
              <w:rPr>
                <w:color w:val="auto"/>
              </w:rPr>
            </w:pPr>
            <w:r w:rsidRPr="00C035AE">
              <w:rPr>
                <w:b/>
                <w:color w:val="auto"/>
                <w:sz w:val="18"/>
              </w:rPr>
              <w:t>Pinzon</w:t>
            </w:r>
            <w:r w:rsidRPr="00C035AE">
              <w:rPr>
                <w:color w:val="auto"/>
                <w:sz w:val="18"/>
              </w:rPr>
              <w:t>, Aurélie</w:t>
            </w:r>
          </w:p>
          <w:p w14:paraId="40BFC487" w14:textId="77777777" w:rsidR="00C360C8" w:rsidRDefault="00C360C8" w:rsidP="00A41C01">
            <w:pPr>
              <w:spacing w:line="240" w:lineRule="auto"/>
              <w:ind w:left="0" w:firstLine="0"/>
              <w:rPr>
                <w:b/>
                <w:color w:val="auto"/>
                <w:sz w:val="18"/>
              </w:rPr>
            </w:pPr>
          </w:p>
        </w:tc>
      </w:tr>
    </w:tbl>
    <w:p w14:paraId="02ACB797" w14:textId="77777777" w:rsidR="00C360C8" w:rsidRDefault="00C360C8" w:rsidP="00C360C8">
      <w:pPr>
        <w:spacing w:line="240" w:lineRule="auto"/>
        <w:ind w:left="0" w:firstLine="0"/>
        <w:rPr>
          <w:b/>
          <w:color w:val="auto"/>
          <w:kern w:val="0"/>
          <w:sz w:val="18"/>
          <w:szCs w:val="20"/>
          <w14:ligatures w14:val="none"/>
        </w:rPr>
      </w:pPr>
    </w:p>
    <w:p w14:paraId="370BDF38" w14:textId="77777777" w:rsidR="00C360C8" w:rsidRDefault="00C360C8" w:rsidP="00C360C8">
      <w:pPr>
        <w:spacing w:line="240" w:lineRule="auto"/>
        <w:ind w:left="0" w:firstLine="0"/>
        <w:rPr>
          <w:b/>
          <w:color w:val="auto"/>
          <w:kern w:val="0"/>
          <w:sz w:val="18"/>
          <w:szCs w:val="20"/>
          <w14:ligatures w14:val="none"/>
        </w:rPr>
      </w:pPr>
    </w:p>
    <w:p w14:paraId="5D7F2622" w14:textId="77777777" w:rsidR="00C360C8" w:rsidRPr="00A17339" w:rsidRDefault="00C360C8" w:rsidP="00C360C8">
      <w:pPr>
        <w:spacing w:line="240" w:lineRule="auto"/>
        <w:ind w:left="0" w:firstLine="0"/>
        <w:rPr>
          <w:b/>
          <w:color w:val="auto"/>
          <w:kern w:val="0"/>
          <w:sz w:val="18"/>
          <w:szCs w:val="20"/>
          <w14:ligatures w14:val="none"/>
        </w:rPr>
      </w:pPr>
    </w:p>
    <w:p w14:paraId="730C9369" w14:textId="77777777" w:rsidR="003C21EC" w:rsidRDefault="003C21EC" w:rsidP="00F84C14">
      <w:pPr>
        <w:spacing w:line="240" w:lineRule="auto"/>
        <w:ind w:left="0" w:firstLine="0"/>
        <w:jc w:val="both"/>
      </w:pPr>
    </w:p>
    <w:p w14:paraId="64D54FAE" w14:textId="77777777" w:rsidR="001953CA" w:rsidRDefault="001953CA" w:rsidP="00F84C14">
      <w:pPr>
        <w:spacing w:line="240" w:lineRule="auto"/>
        <w:ind w:left="0" w:firstLine="0"/>
        <w:jc w:val="both"/>
      </w:pPr>
    </w:p>
    <w:p w14:paraId="2CB5691B" w14:textId="532748F6" w:rsidR="00D16799" w:rsidRDefault="00D16799" w:rsidP="00F84C14">
      <w:pPr>
        <w:spacing w:line="240" w:lineRule="auto"/>
        <w:ind w:left="0" w:firstLine="0"/>
        <w:rPr>
          <w:rFonts w:eastAsiaTheme="majorEastAsia" w:cstheme="majorBidi"/>
          <w:b/>
          <w:i/>
          <w:color w:val="000000" w:themeColor="text1"/>
          <w:szCs w:val="28"/>
        </w:rPr>
      </w:pPr>
    </w:p>
    <w:sectPr w:rsidR="00D16799" w:rsidSect="006747BE">
      <w:headerReference w:type="default" r:id="rId7"/>
      <w:footerReference w:type="default" r:id="rId8"/>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14D0C" w14:textId="77777777" w:rsidR="00F0720F" w:rsidRDefault="00F0720F" w:rsidP="00C360C8">
      <w:pPr>
        <w:spacing w:line="240" w:lineRule="auto"/>
      </w:pPr>
      <w:r>
        <w:separator/>
      </w:r>
    </w:p>
  </w:endnote>
  <w:endnote w:type="continuationSeparator" w:id="0">
    <w:p w14:paraId="74080460" w14:textId="77777777" w:rsidR="00F0720F" w:rsidRDefault="00F0720F" w:rsidP="00C36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B17F5" w14:textId="3CEF7480" w:rsidR="00990991" w:rsidRDefault="007629D8" w:rsidP="007629D8">
    <w:pPr>
      <w:pStyle w:val="Footer"/>
      <w:jc w:val="center"/>
    </w:pPr>
    <w:sdt>
      <w:sdtPr>
        <w:rPr>
          <w:rFonts w:ascii="Calibri" w:eastAsia="Calibri" w:hAnsi="Calibri" w:cs="Calibri"/>
          <w:szCs w:val="20"/>
        </w:rPr>
        <w:id w:val="810910487"/>
        <w:docPartObj>
          <w:docPartGallery w:val="Page Numbers (Top of Page)"/>
          <w:docPartUnique/>
        </w:docPartObj>
      </w:sdtPr>
      <w:sdtContent>
        <w:r w:rsidRPr="00713AD4">
          <w:rPr>
            <w:rFonts w:eastAsia="Calibri" w:cs="Calibri"/>
            <w:szCs w:val="20"/>
          </w:rPr>
          <w:fldChar w:fldCharType="begin"/>
        </w:r>
        <w:r w:rsidRPr="00713AD4">
          <w:rPr>
            <w:rFonts w:eastAsia="Calibri" w:cs="Calibri"/>
            <w:szCs w:val="20"/>
          </w:rPr>
          <w:instrText xml:space="preserve"> PAGE </w:instrText>
        </w:r>
        <w:r w:rsidRPr="00713AD4">
          <w:rPr>
            <w:rFonts w:eastAsia="Calibri" w:cs="Calibri"/>
            <w:szCs w:val="20"/>
          </w:rPr>
          <w:fldChar w:fldCharType="separate"/>
        </w:r>
        <w:r>
          <w:rPr>
            <w:rFonts w:eastAsia="Calibri" w:cs="Calibri"/>
          </w:rPr>
          <w:t>12</w:t>
        </w:r>
        <w:r w:rsidRPr="00713AD4">
          <w:rPr>
            <w:rFonts w:eastAsia="Calibri" w:cs="Calibri"/>
            <w:szCs w:val="20"/>
          </w:rPr>
          <w:fldChar w:fldCharType="end"/>
        </w:r>
        <w:r w:rsidRPr="00713AD4">
          <w:rPr>
            <w:rFonts w:eastAsia="Calibri" w:cs="Calibri"/>
            <w:szCs w:val="20"/>
          </w:rPr>
          <w:t xml:space="preserve"> / </w:t>
        </w:r>
        <w:r w:rsidRPr="00713AD4">
          <w:rPr>
            <w:rFonts w:eastAsia="Calibri" w:cs="Calibri"/>
            <w:szCs w:val="20"/>
          </w:rPr>
          <w:fldChar w:fldCharType="begin"/>
        </w:r>
        <w:r w:rsidRPr="00713AD4">
          <w:rPr>
            <w:rFonts w:eastAsia="Calibri" w:cs="Calibri"/>
            <w:szCs w:val="20"/>
          </w:rPr>
          <w:instrText xml:space="preserve"> NUMPAGES  </w:instrText>
        </w:r>
        <w:r w:rsidRPr="00713AD4">
          <w:rPr>
            <w:rFonts w:eastAsia="Calibri" w:cs="Calibri"/>
            <w:szCs w:val="20"/>
          </w:rPr>
          <w:fldChar w:fldCharType="separate"/>
        </w:r>
        <w:r>
          <w:rPr>
            <w:rFonts w:eastAsia="Calibri" w:cs="Calibri"/>
          </w:rPr>
          <w:t>13</w:t>
        </w:r>
        <w:r w:rsidRPr="00713AD4">
          <w:rPr>
            <w:rFonts w:eastAsia="Calibri"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24F7" w14:textId="77777777" w:rsidR="00F0720F" w:rsidRDefault="00F0720F" w:rsidP="00C360C8">
      <w:pPr>
        <w:spacing w:line="240" w:lineRule="auto"/>
      </w:pPr>
      <w:r>
        <w:separator/>
      </w:r>
    </w:p>
  </w:footnote>
  <w:footnote w:type="continuationSeparator" w:id="0">
    <w:p w14:paraId="0EFA02BF" w14:textId="77777777" w:rsidR="00F0720F" w:rsidRDefault="00F0720F" w:rsidP="00C360C8">
      <w:pPr>
        <w:spacing w:line="240" w:lineRule="auto"/>
      </w:pPr>
      <w:r>
        <w:continuationSeparator/>
      </w:r>
    </w:p>
  </w:footnote>
  <w:footnote w:id="1">
    <w:p w14:paraId="71E6DF6F" w14:textId="1E589803" w:rsidR="00C360C8" w:rsidRPr="00A45ADD" w:rsidRDefault="00C360C8" w:rsidP="00C360C8">
      <w:pPr>
        <w:pStyle w:val="FootnoteText"/>
        <w:rPr>
          <w:rFonts w:ascii="Cambria" w:hAnsi="Cambria"/>
          <w:sz w:val="16"/>
          <w:szCs w:val="16"/>
          <w:lang w:val="es-ES"/>
        </w:rPr>
      </w:pPr>
      <w:r w:rsidRPr="00A45ADD">
        <w:rPr>
          <w:rStyle w:val="FootnoteCharacters"/>
          <w:lang w:val="es-ES"/>
        </w:rPr>
        <w:t xml:space="preserve">* </w:t>
      </w:r>
      <w:r w:rsidR="00DF21AE" w:rsidRPr="00A45ADD">
        <w:rPr>
          <w:rFonts w:ascii="Cambria" w:hAnsi="Cambria"/>
          <w:sz w:val="16"/>
          <w:szCs w:val="16"/>
          <w:lang w:val="es-ES"/>
        </w:rPr>
        <w:t>Jefe de delegación</w:t>
      </w:r>
    </w:p>
    <w:p w14:paraId="4116938B" w14:textId="53DF6188" w:rsidR="00C360C8" w:rsidRPr="00A45ADD" w:rsidRDefault="00C360C8" w:rsidP="00C360C8">
      <w:pPr>
        <w:spacing w:line="240" w:lineRule="auto"/>
        <w:rPr>
          <w:sz w:val="18"/>
          <w:szCs w:val="18"/>
          <w:lang w:eastAsia="en-GB"/>
        </w:rPr>
      </w:pPr>
      <w:r w:rsidRPr="00A45ADD">
        <w:rPr>
          <w:sz w:val="16"/>
          <w:szCs w:val="16"/>
          <w:vertAlign w:val="superscript"/>
        </w:rPr>
        <w:t>1</w:t>
      </w:r>
      <w:r w:rsidRPr="00A45ADD">
        <w:rPr>
          <w:sz w:val="16"/>
          <w:szCs w:val="16"/>
        </w:rPr>
        <w:t xml:space="preserve"> </w:t>
      </w:r>
      <w:r w:rsidR="00A45ADD" w:rsidRPr="00A45ADD">
        <w:rPr>
          <w:sz w:val="16"/>
          <w:szCs w:val="16"/>
        </w:rPr>
        <w:t>No se han incluido los datos de contacto de algunos delegados, a petición de estos, en aras de la protección de datos.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205C" w14:textId="77777777" w:rsidR="007629D8" w:rsidRPr="003B7606" w:rsidRDefault="007629D8" w:rsidP="007629D8">
    <w:pPr>
      <w:tabs>
        <w:tab w:val="center" w:pos="4680"/>
        <w:tab w:val="left" w:pos="6520"/>
        <w:tab w:val="right" w:pos="9360"/>
        <w:tab w:val="right" w:pos="14240"/>
      </w:tabs>
      <w:spacing w:line="240" w:lineRule="auto"/>
      <w:jc w:val="right"/>
      <w:rPr>
        <w:rFonts w:eastAsia="Calibri" w:cs="Times New Roman"/>
        <w:b/>
        <w:bCs/>
        <w:szCs w:val="20"/>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rPr>
      <w:t>PWG</w:t>
    </w:r>
    <w:r>
      <w:rPr>
        <w:rFonts w:eastAsia="Calibri" w:cs="Times New Roman"/>
        <w:b/>
        <w:bCs/>
        <w:szCs w:val="20"/>
      </w:rPr>
      <w:t>_40</w:t>
    </w:r>
    <w:r>
      <w:rPr>
        <w:rFonts w:eastAsia="Calibri" w:cs="Times New Roman"/>
        <w:b/>
        <w:bCs/>
      </w:rPr>
      <w:t>4</w:t>
    </w:r>
    <w:r w:rsidRPr="003B7606">
      <w:rPr>
        <w:rFonts w:eastAsia="Calibri" w:cs="Times New Roman"/>
        <w:b/>
        <w:bCs/>
        <w:szCs w:val="20"/>
      </w:rPr>
      <w:t>/2026</w:t>
    </w:r>
  </w:p>
  <w:p w14:paraId="5EC8B502" w14:textId="2FA25334" w:rsidR="00C968D6" w:rsidRPr="007629D8" w:rsidRDefault="007629D8" w:rsidP="007629D8">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Pr>
        <w:rFonts w:eastAsia="Times New Roman" w:cs="Times New Roman"/>
        <w:b/>
        <w:bCs/>
        <w:noProof/>
        <w:sz w:val="16"/>
        <w:szCs w:val="16"/>
        <w:lang w:val="es-ES_tradnl"/>
      </w:rPr>
      <w:t>15/10/2026 15:45</w:t>
    </w:r>
    <w:r w:rsidRPr="003B7606">
      <w:rPr>
        <w:rFonts w:eastAsia="Times New Roman" w:cs="Times New Roman"/>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283652"/>
    <w:multiLevelType w:val="multilevel"/>
    <w:tmpl w:val="5678B53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4"/>
  </w:num>
  <w:num w:numId="2" w16cid:durableId="49228720">
    <w:abstractNumId w:val="26"/>
  </w:num>
  <w:num w:numId="3" w16cid:durableId="1008168941">
    <w:abstractNumId w:val="10"/>
  </w:num>
  <w:num w:numId="4" w16cid:durableId="1367952109">
    <w:abstractNumId w:val="8"/>
  </w:num>
  <w:num w:numId="5" w16cid:durableId="917597727">
    <w:abstractNumId w:val="17"/>
  </w:num>
  <w:num w:numId="6" w16cid:durableId="277296691">
    <w:abstractNumId w:val="1"/>
  </w:num>
  <w:num w:numId="7" w16cid:durableId="2146963525">
    <w:abstractNumId w:val="22"/>
  </w:num>
  <w:num w:numId="8" w16cid:durableId="1351222792">
    <w:abstractNumId w:val="3"/>
  </w:num>
  <w:num w:numId="9" w16cid:durableId="1546140957">
    <w:abstractNumId w:val="18"/>
  </w:num>
  <w:num w:numId="10" w16cid:durableId="1727486895">
    <w:abstractNumId w:val="5"/>
  </w:num>
  <w:num w:numId="11" w16cid:durableId="247546431">
    <w:abstractNumId w:val="13"/>
  </w:num>
  <w:num w:numId="12" w16cid:durableId="241719651">
    <w:abstractNumId w:val="12"/>
  </w:num>
  <w:num w:numId="13" w16cid:durableId="594558819">
    <w:abstractNumId w:val="21"/>
  </w:num>
  <w:num w:numId="14" w16cid:durableId="932476299">
    <w:abstractNumId w:val="7"/>
  </w:num>
  <w:num w:numId="15" w16cid:durableId="1821002759">
    <w:abstractNumId w:val="0"/>
  </w:num>
  <w:num w:numId="16" w16cid:durableId="1404721085">
    <w:abstractNumId w:val="24"/>
  </w:num>
  <w:num w:numId="17" w16cid:durableId="600644480">
    <w:abstractNumId w:val="9"/>
  </w:num>
  <w:num w:numId="18" w16cid:durableId="1937858040">
    <w:abstractNumId w:val="15"/>
  </w:num>
  <w:num w:numId="19" w16cid:durableId="1617714520">
    <w:abstractNumId w:val="19"/>
  </w:num>
  <w:num w:numId="20" w16cid:durableId="1223098987">
    <w:abstractNumId w:val="11"/>
  </w:num>
  <w:num w:numId="21" w16cid:durableId="1818187675">
    <w:abstractNumId w:val="2"/>
  </w:num>
  <w:num w:numId="22" w16cid:durableId="958730624">
    <w:abstractNumId w:val="23"/>
  </w:num>
  <w:num w:numId="23" w16cid:durableId="507214635">
    <w:abstractNumId w:val="6"/>
  </w:num>
  <w:num w:numId="24" w16cid:durableId="1381203082">
    <w:abstractNumId w:val="4"/>
  </w:num>
  <w:num w:numId="25" w16cid:durableId="1466461653">
    <w:abstractNumId w:val="16"/>
  </w:num>
  <w:num w:numId="26" w16cid:durableId="1051727795">
    <w:abstractNumId w:val="25"/>
  </w:num>
  <w:num w:numId="27" w16cid:durableId="1120804611">
    <w:abstractNumId w:val="27"/>
  </w:num>
  <w:num w:numId="28" w16cid:durableId="16160160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07E"/>
    <w:rsid w:val="0000162B"/>
    <w:rsid w:val="00003F76"/>
    <w:rsid w:val="000061E7"/>
    <w:rsid w:val="0001325F"/>
    <w:rsid w:val="00015E26"/>
    <w:rsid w:val="000176CF"/>
    <w:rsid w:val="00021B00"/>
    <w:rsid w:val="0002241B"/>
    <w:rsid w:val="00032DED"/>
    <w:rsid w:val="00035A4B"/>
    <w:rsid w:val="00036294"/>
    <w:rsid w:val="00040AB3"/>
    <w:rsid w:val="000425F7"/>
    <w:rsid w:val="00045A47"/>
    <w:rsid w:val="00045B1E"/>
    <w:rsid w:val="00046FFB"/>
    <w:rsid w:val="00050FD7"/>
    <w:rsid w:val="00051987"/>
    <w:rsid w:val="000533DE"/>
    <w:rsid w:val="000571E9"/>
    <w:rsid w:val="00062C34"/>
    <w:rsid w:val="000630C8"/>
    <w:rsid w:val="0006478A"/>
    <w:rsid w:val="00064ED8"/>
    <w:rsid w:val="00066F47"/>
    <w:rsid w:val="00071B15"/>
    <w:rsid w:val="000724F0"/>
    <w:rsid w:val="00073026"/>
    <w:rsid w:val="00074CAB"/>
    <w:rsid w:val="0007751C"/>
    <w:rsid w:val="00081873"/>
    <w:rsid w:val="00082158"/>
    <w:rsid w:val="00084B5A"/>
    <w:rsid w:val="00085B23"/>
    <w:rsid w:val="00086E62"/>
    <w:rsid w:val="00090C6D"/>
    <w:rsid w:val="00091740"/>
    <w:rsid w:val="00093088"/>
    <w:rsid w:val="00093681"/>
    <w:rsid w:val="000942C2"/>
    <w:rsid w:val="000947AE"/>
    <w:rsid w:val="00096748"/>
    <w:rsid w:val="0009708B"/>
    <w:rsid w:val="000A0EBA"/>
    <w:rsid w:val="000A2138"/>
    <w:rsid w:val="000A6CA7"/>
    <w:rsid w:val="000B1FDA"/>
    <w:rsid w:val="000B29AC"/>
    <w:rsid w:val="000B38DE"/>
    <w:rsid w:val="000B56A1"/>
    <w:rsid w:val="000C7878"/>
    <w:rsid w:val="000E390F"/>
    <w:rsid w:val="000E485F"/>
    <w:rsid w:val="000E5573"/>
    <w:rsid w:val="000E7949"/>
    <w:rsid w:val="000E7D22"/>
    <w:rsid w:val="000F1A2C"/>
    <w:rsid w:val="000F5C23"/>
    <w:rsid w:val="000F6EBF"/>
    <w:rsid w:val="001019BC"/>
    <w:rsid w:val="00101F29"/>
    <w:rsid w:val="0010366A"/>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603DD"/>
    <w:rsid w:val="00170DA0"/>
    <w:rsid w:val="0017583C"/>
    <w:rsid w:val="00181878"/>
    <w:rsid w:val="00182D4B"/>
    <w:rsid w:val="0018779B"/>
    <w:rsid w:val="0019115B"/>
    <w:rsid w:val="001953CA"/>
    <w:rsid w:val="001960E9"/>
    <w:rsid w:val="0019695D"/>
    <w:rsid w:val="001B1C5F"/>
    <w:rsid w:val="001B3A2B"/>
    <w:rsid w:val="001B47EC"/>
    <w:rsid w:val="001B4938"/>
    <w:rsid w:val="001C0392"/>
    <w:rsid w:val="001C0E5D"/>
    <w:rsid w:val="001C1D61"/>
    <w:rsid w:val="001C1F02"/>
    <w:rsid w:val="001C57DF"/>
    <w:rsid w:val="001D11AD"/>
    <w:rsid w:val="001D132B"/>
    <w:rsid w:val="001D1B13"/>
    <w:rsid w:val="001D1BB7"/>
    <w:rsid w:val="001D4539"/>
    <w:rsid w:val="001D6B07"/>
    <w:rsid w:val="001D7082"/>
    <w:rsid w:val="001E0B88"/>
    <w:rsid w:val="001E1070"/>
    <w:rsid w:val="001E140E"/>
    <w:rsid w:val="001E159F"/>
    <w:rsid w:val="001E2547"/>
    <w:rsid w:val="001E5D22"/>
    <w:rsid w:val="001E5DC7"/>
    <w:rsid w:val="001F10E1"/>
    <w:rsid w:val="001F2127"/>
    <w:rsid w:val="001F300E"/>
    <w:rsid w:val="001F4E29"/>
    <w:rsid w:val="00203827"/>
    <w:rsid w:val="00206FCA"/>
    <w:rsid w:val="002077D7"/>
    <w:rsid w:val="00214A90"/>
    <w:rsid w:val="00223006"/>
    <w:rsid w:val="0022303C"/>
    <w:rsid w:val="00224942"/>
    <w:rsid w:val="002257FA"/>
    <w:rsid w:val="0022729E"/>
    <w:rsid w:val="00227D38"/>
    <w:rsid w:val="00236E69"/>
    <w:rsid w:val="0023710E"/>
    <w:rsid w:val="0024494D"/>
    <w:rsid w:val="002456D2"/>
    <w:rsid w:val="002464EF"/>
    <w:rsid w:val="00247A24"/>
    <w:rsid w:val="00252D5A"/>
    <w:rsid w:val="0025396A"/>
    <w:rsid w:val="00254056"/>
    <w:rsid w:val="00265DA6"/>
    <w:rsid w:val="00265F42"/>
    <w:rsid w:val="002704C0"/>
    <w:rsid w:val="00274364"/>
    <w:rsid w:val="00276D2C"/>
    <w:rsid w:val="00281D81"/>
    <w:rsid w:val="0028200C"/>
    <w:rsid w:val="002863D0"/>
    <w:rsid w:val="00287378"/>
    <w:rsid w:val="002930FF"/>
    <w:rsid w:val="00293B83"/>
    <w:rsid w:val="00294F78"/>
    <w:rsid w:val="002961B1"/>
    <w:rsid w:val="002A0874"/>
    <w:rsid w:val="002A502C"/>
    <w:rsid w:val="002A6D00"/>
    <w:rsid w:val="002B0F81"/>
    <w:rsid w:val="002B245F"/>
    <w:rsid w:val="002B4C5D"/>
    <w:rsid w:val="002B55B5"/>
    <w:rsid w:val="002B72B0"/>
    <w:rsid w:val="002B782A"/>
    <w:rsid w:val="002C07D3"/>
    <w:rsid w:val="002C0B8A"/>
    <w:rsid w:val="002C0F51"/>
    <w:rsid w:val="002C37DD"/>
    <w:rsid w:val="002C45E0"/>
    <w:rsid w:val="002D0265"/>
    <w:rsid w:val="002D1D87"/>
    <w:rsid w:val="002D4FCC"/>
    <w:rsid w:val="002D5928"/>
    <w:rsid w:val="002D626F"/>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1275D"/>
    <w:rsid w:val="00314149"/>
    <w:rsid w:val="003144CF"/>
    <w:rsid w:val="00314E57"/>
    <w:rsid w:val="00316730"/>
    <w:rsid w:val="00324A19"/>
    <w:rsid w:val="0032677B"/>
    <w:rsid w:val="00327D7B"/>
    <w:rsid w:val="003340A4"/>
    <w:rsid w:val="0033444B"/>
    <w:rsid w:val="00334771"/>
    <w:rsid w:val="0033759E"/>
    <w:rsid w:val="003416B7"/>
    <w:rsid w:val="0034631C"/>
    <w:rsid w:val="00354A3D"/>
    <w:rsid w:val="003574AA"/>
    <w:rsid w:val="00360673"/>
    <w:rsid w:val="0036169F"/>
    <w:rsid w:val="003623EB"/>
    <w:rsid w:val="0036491E"/>
    <w:rsid w:val="0036494E"/>
    <w:rsid w:val="003713FC"/>
    <w:rsid w:val="0037250A"/>
    <w:rsid w:val="00372928"/>
    <w:rsid w:val="0037534C"/>
    <w:rsid w:val="003753E7"/>
    <w:rsid w:val="003755BE"/>
    <w:rsid w:val="003762DB"/>
    <w:rsid w:val="00381300"/>
    <w:rsid w:val="003836D8"/>
    <w:rsid w:val="00385B20"/>
    <w:rsid w:val="00386262"/>
    <w:rsid w:val="00386B30"/>
    <w:rsid w:val="003875AD"/>
    <w:rsid w:val="00387DD0"/>
    <w:rsid w:val="00397BA6"/>
    <w:rsid w:val="003A05DC"/>
    <w:rsid w:val="003A2D7E"/>
    <w:rsid w:val="003A4719"/>
    <w:rsid w:val="003A747D"/>
    <w:rsid w:val="003B1992"/>
    <w:rsid w:val="003B4B3F"/>
    <w:rsid w:val="003B57A3"/>
    <w:rsid w:val="003B58D1"/>
    <w:rsid w:val="003B61C7"/>
    <w:rsid w:val="003B780F"/>
    <w:rsid w:val="003B79B6"/>
    <w:rsid w:val="003C0BEB"/>
    <w:rsid w:val="003C21EC"/>
    <w:rsid w:val="003C2BD4"/>
    <w:rsid w:val="003C5394"/>
    <w:rsid w:val="003C570C"/>
    <w:rsid w:val="003C5ACF"/>
    <w:rsid w:val="003C6B1F"/>
    <w:rsid w:val="003C6C0D"/>
    <w:rsid w:val="003C7DD5"/>
    <w:rsid w:val="003D2B48"/>
    <w:rsid w:val="003D2FE6"/>
    <w:rsid w:val="003D5544"/>
    <w:rsid w:val="003E2F9C"/>
    <w:rsid w:val="003E36AF"/>
    <w:rsid w:val="003F0452"/>
    <w:rsid w:val="003F0854"/>
    <w:rsid w:val="003F3884"/>
    <w:rsid w:val="003F5FFC"/>
    <w:rsid w:val="003F72D2"/>
    <w:rsid w:val="003F7718"/>
    <w:rsid w:val="003F788F"/>
    <w:rsid w:val="003F7D00"/>
    <w:rsid w:val="003F7F88"/>
    <w:rsid w:val="00401A11"/>
    <w:rsid w:val="004028EB"/>
    <w:rsid w:val="004032B7"/>
    <w:rsid w:val="0040452E"/>
    <w:rsid w:val="00411F06"/>
    <w:rsid w:val="0041264C"/>
    <w:rsid w:val="00416D4D"/>
    <w:rsid w:val="00417CD5"/>
    <w:rsid w:val="00420D90"/>
    <w:rsid w:val="00422C62"/>
    <w:rsid w:val="00424731"/>
    <w:rsid w:val="00424AC5"/>
    <w:rsid w:val="00425997"/>
    <w:rsid w:val="00425E34"/>
    <w:rsid w:val="00430567"/>
    <w:rsid w:val="00432D20"/>
    <w:rsid w:val="00442178"/>
    <w:rsid w:val="00442C9F"/>
    <w:rsid w:val="0044548E"/>
    <w:rsid w:val="00447C96"/>
    <w:rsid w:val="004502E5"/>
    <w:rsid w:val="0046336E"/>
    <w:rsid w:val="00464D82"/>
    <w:rsid w:val="0046641A"/>
    <w:rsid w:val="00470E7F"/>
    <w:rsid w:val="00470ED2"/>
    <w:rsid w:val="0047223E"/>
    <w:rsid w:val="0047427F"/>
    <w:rsid w:val="00475C50"/>
    <w:rsid w:val="00476EC3"/>
    <w:rsid w:val="0048466F"/>
    <w:rsid w:val="00486AA6"/>
    <w:rsid w:val="00487C91"/>
    <w:rsid w:val="0049007D"/>
    <w:rsid w:val="004900CE"/>
    <w:rsid w:val="004922C1"/>
    <w:rsid w:val="0049391C"/>
    <w:rsid w:val="00495E90"/>
    <w:rsid w:val="00495FC2"/>
    <w:rsid w:val="00496B80"/>
    <w:rsid w:val="00497F43"/>
    <w:rsid w:val="004A0D46"/>
    <w:rsid w:val="004A178C"/>
    <w:rsid w:val="004A7FC0"/>
    <w:rsid w:val="004B2FD1"/>
    <w:rsid w:val="004B3DF1"/>
    <w:rsid w:val="004B5264"/>
    <w:rsid w:val="004B60A8"/>
    <w:rsid w:val="004B6570"/>
    <w:rsid w:val="004D1A2C"/>
    <w:rsid w:val="004D2A1E"/>
    <w:rsid w:val="004D3254"/>
    <w:rsid w:val="004D4F29"/>
    <w:rsid w:val="004D68AB"/>
    <w:rsid w:val="004D7E07"/>
    <w:rsid w:val="004E2346"/>
    <w:rsid w:val="004E27D1"/>
    <w:rsid w:val="004E34BF"/>
    <w:rsid w:val="004E62B0"/>
    <w:rsid w:val="004F3FFC"/>
    <w:rsid w:val="004F5AB5"/>
    <w:rsid w:val="004F6A53"/>
    <w:rsid w:val="00500CF9"/>
    <w:rsid w:val="00503821"/>
    <w:rsid w:val="0050793E"/>
    <w:rsid w:val="00510C15"/>
    <w:rsid w:val="005258D9"/>
    <w:rsid w:val="00531F0D"/>
    <w:rsid w:val="00531F97"/>
    <w:rsid w:val="005329F1"/>
    <w:rsid w:val="00533A94"/>
    <w:rsid w:val="00533DA8"/>
    <w:rsid w:val="005351BC"/>
    <w:rsid w:val="00536B61"/>
    <w:rsid w:val="0053747D"/>
    <w:rsid w:val="005416B1"/>
    <w:rsid w:val="00541997"/>
    <w:rsid w:val="00541BC0"/>
    <w:rsid w:val="00544C7B"/>
    <w:rsid w:val="0054714A"/>
    <w:rsid w:val="00547582"/>
    <w:rsid w:val="00547756"/>
    <w:rsid w:val="005527D5"/>
    <w:rsid w:val="005602C1"/>
    <w:rsid w:val="0056073B"/>
    <w:rsid w:val="005615D6"/>
    <w:rsid w:val="0056464C"/>
    <w:rsid w:val="00567E4B"/>
    <w:rsid w:val="00580752"/>
    <w:rsid w:val="00580A9E"/>
    <w:rsid w:val="00582139"/>
    <w:rsid w:val="00584449"/>
    <w:rsid w:val="0058479E"/>
    <w:rsid w:val="00585FC6"/>
    <w:rsid w:val="00587E02"/>
    <w:rsid w:val="00593706"/>
    <w:rsid w:val="00596074"/>
    <w:rsid w:val="005A000A"/>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41CE"/>
    <w:rsid w:val="005F48CC"/>
    <w:rsid w:val="005F4E98"/>
    <w:rsid w:val="005F552A"/>
    <w:rsid w:val="005F70E3"/>
    <w:rsid w:val="005F7D6D"/>
    <w:rsid w:val="00602064"/>
    <w:rsid w:val="0060237F"/>
    <w:rsid w:val="00604852"/>
    <w:rsid w:val="006075BE"/>
    <w:rsid w:val="006077A7"/>
    <w:rsid w:val="006121A3"/>
    <w:rsid w:val="006141D2"/>
    <w:rsid w:val="00617678"/>
    <w:rsid w:val="00621E28"/>
    <w:rsid w:val="00622FB4"/>
    <w:rsid w:val="00624F5F"/>
    <w:rsid w:val="00626731"/>
    <w:rsid w:val="00630100"/>
    <w:rsid w:val="00630229"/>
    <w:rsid w:val="00634BFC"/>
    <w:rsid w:val="00637E64"/>
    <w:rsid w:val="00640633"/>
    <w:rsid w:val="0064267B"/>
    <w:rsid w:val="0064286F"/>
    <w:rsid w:val="00644212"/>
    <w:rsid w:val="006457BB"/>
    <w:rsid w:val="00650D39"/>
    <w:rsid w:val="00651450"/>
    <w:rsid w:val="0065601E"/>
    <w:rsid w:val="006629E7"/>
    <w:rsid w:val="006645FA"/>
    <w:rsid w:val="0066480D"/>
    <w:rsid w:val="006648BC"/>
    <w:rsid w:val="006676E8"/>
    <w:rsid w:val="006747BE"/>
    <w:rsid w:val="006776F8"/>
    <w:rsid w:val="00680608"/>
    <w:rsid w:val="0068202D"/>
    <w:rsid w:val="00683956"/>
    <w:rsid w:val="0069173C"/>
    <w:rsid w:val="00693585"/>
    <w:rsid w:val="006944A0"/>
    <w:rsid w:val="006A1F87"/>
    <w:rsid w:val="006A3831"/>
    <w:rsid w:val="006B31F9"/>
    <w:rsid w:val="006B552B"/>
    <w:rsid w:val="006C5C00"/>
    <w:rsid w:val="006C70B9"/>
    <w:rsid w:val="006C7C54"/>
    <w:rsid w:val="006D0186"/>
    <w:rsid w:val="006D289E"/>
    <w:rsid w:val="006D3B7B"/>
    <w:rsid w:val="006D3FF1"/>
    <w:rsid w:val="006E34B4"/>
    <w:rsid w:val="006E623E"/>
    <w:rsid w:val="006E7292"/>
    <w:rsid w:val="006E7B65"/>
    <w:rsid w:val="006F0D22"/>
    <w:rsid w:val="006F0FD8"/>
    <w:rsid w:val="006F16CC"/>
    <w:rsid w:val="006F525F"/>
    <w:rsid w:val="006F789D"/>
    <w:rsid w:val="0070283F"/>
    <w:rsid w:val="007058BA"/>
    <w:rsid w:val="007146D3"/>
    <w:rsid w:val="0071612E"/>
    <w:rsid w:val="007220D3"/>
    <w:rsid w:val="00722B3B"/>
    <w:rsid w:val="00725F9F"/>
    <w:rsid w:val="00727F5F"/>
    <w:rsid w:val="00731E5D"/>
    <w:rsid w:val="00734B1B"/>
    <w:rsid w:val="00735159"/>
    <w:rsid w:val="00741EAF"/>
    <w:rsid w:val="0075665D"/>
    <w:rsid w:val="0075674D"/>
    <w:rsid w:val="007606C5"/>
    <w:rsid w:val="007629D8"/>
    <w:rsid w:val="00763A38"/>
    <w:rsid w:val="007660A7"/>
    <w:rsid w:val="00766370"/>
    <w:rsid w:val="00767B18"/>
    <w:rsid w:val="00767C1E"/>
    <w:rsid w:val="0077559A"/>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E1B3A"/>
    <w:rsid w:val="007E37B6"/>
    <w:rsid w:val="007E6AE3"/>
    <w:rsid w:val="007E77E0"/>
    <w:rsid w:val="007F0216"/>
    <w:rsid w:val="007F1054"/>
    <w:rsid w:val="007F1CE4"/>
    <w:rsid w:val="007F2E5D"/>
    <w:rsid w:val="007F3313"/>
    <w:rsid w:val="007F3E5D"/>
    <w:rsid w:val="007F56EE"/>
    <w:rsid w:val="007F6235"/>
    <w:rsid w:val="007F672A"/>
    <w:rsid w:val="007F78AF"/>
    <w:rsid w:val="008004CE"/>
    <w:rsid w:val="00803466"/>
    <w:rsid w:val="008049B7"/>
    <w:rsid w:val="00804B59"/>
    <w:rsid w:val="0080528A"/>
    <w:rsid w:val="008063DF"/>
    <w:rsid w:val="00810358"/>
    <w:rsid w:val="00812EF8"/>
    <w:rsid w:val="008167AC"/>
    <w:rsid w:val="00816B03"/>
    <w:rsid w:val="008267B4"/>
    <w:rsid w:val="00827F5A"/>
    <w:rsid w:val="008306D2"/>
    <w:rsid w:val="008364A2"/>
    <w:rsid w:val="00844C5D"/>
    <w:rsid w:val="008455B5"/>
    <w:rsid w:val="008501A7"/>
    <w:rsid w:val="008528DE"/>
    <w:rsid w:val="008574E8"/>
    <w:rsid w:val="0086375E"/>
    <w:rsid w:val="00865A52"/>
    <w:rsid w:val="008723F8"/>
    <w:rsid w:val="0087633F"/>
    <w:rsid w:val="008773AB"/>
    <w:rsid w:val="008800B9"/>
    <w:rsid w:val="0088018B"/>
    <w:rsid w:val="00880AA4"/>
    <w:rsid w:val="0088379A"/>
    <w:rsid w:val="008913E2"/>
    <w:rsid w:val="00893A99"/>
    <w:rsid w:val="00895D67"/>
    <w:rsid w:val="00895F7E"/>
    <w:rsid w:val="00897AD3"/>
    <w:rsid w:val="00897C13"/>
    <w:rsid w:val="008B0A0A"/>
    <w:rsid w:val="008B0F7D"/>
    <w:rsid w:val="008B36A2"/>
    <w:rsid w:val="008B552F"/>
    <w:rsid w:val="008B6571"/>
    <w:rsid w:val="008B7CD6"/>
    <w:rsid w:val="008C5D0A"/>
    <w:rsid w:val="008D44A2"/>
    <w:rsid w:val="008D7420"/>
    <w:rsid w:val="008E06B7"/>
    <w:rsid w:val="008E0B4F"/>
    <w:rsid w:val="008E1077"/>
    <w:rsid w:val="008E281C"/>
    <w:rsid w:val="008E4217"/>
    <w:rsid w:val="008F098E"/>
    <w:rsid w:val="008F0FAE"/>
    <w:rsid w:val="008F35E1"/>
    <w:rsid w:val="008F3F9B"/>
    <w:rsid w:val="008F4D42"/>
    <w:rsid w:val="008F701F"/>
    <w:rsid w:val="008F7991"/>
    <w:rsid w:val="00904720"/>
    <w:rsid w:val="00904A0E"/>
    <w:rsid w:val="00906457"/>
    <w:rsid w:val="00907A31"/>
    <w:rsid w:val="00915F54"/>
    <w:rsid w:val="009256BE"/>
    <w:rsid w:val="00926BFB"/>
    <w:rsid w:val="00931726"/>
    <w:rsid w:val="009330D9"/>
    <w:rsid w:val="00933DB2"/>
    <w:rsid w:val="009411F4"/>
    <w:rsid w:val="00942AFD"/>
    <w:rsid w:val="009440AC"/>
    <w:rsid w:val="009441C6"/>
    <w:rsid w:val="00947205"/>
    <w:rsid w:val="00950FFF"/>
    <w:rsid w:val="00954618"/>
    <w:rsid w:val="009638C8"/>
    <w:rsid w:val="00966EF9"/>
    <w:rsid w:val="00967A57"/>
    <w:rsid w:val="009716D1"/>
    <w:rsid w:val="00972A59"/>
    <w:rsid w:val="00976BEA"/>
    <w:rsid w:val="00980783"/>
    <w:rsid w:val="00982136"/>
    <w:rsid w:val="00990991"/>
    <w:rsid w:val="009A186A"/>
    <w:rsid w:val="009A60AC"/>
    <w:rsid w:val="009A69F6"/>
    <w:rsid w:val="009A72BF"/>
    <w:rsid w:val="009B08B0"/>
    <w:rsid w:val="009B5BDD"/>
    <w:rsid w:val="009B5D72"/>
    <w:rsid w:val="009B6507"/>
    <w:rsid w:val="009B7535"/>
    <w:rsid w:val="009C0237"/>
    <w:rsid w:val="009C32E4"/>
    <w:rsid w:val="009C4F2F"/>
    <w:rsid w:val="009C6815"/>
    <w:rsid w:val="009C70C4"/>
    <w:rsid w:val="009D0EB8"/>
    <w:rsid w:val="009D53F9"/>
    <w:rsid w:val="009D79FB"/>
    <w:rsid w:val="009E09EE"/>
    <w:rsid w:val="009E1D41"/>
    <w:rsid w:val="009E4454"/>
    <w:rsid w:val="009E477A"/>
    <w:rsid w:val="009F3692"/>
    <w:rsid w:val="009F4153"/>
    <w:rsid w:val="009F60EA"/>
    <w:rsid w:val="009F6CE8"/>
    <w:rsid w:val="00A047C4"/>
    <w:rsid w:val="00A10D1E"/>
    <w:rsid w:val="00A13373"/>
    <w:rsid w:val="00A13D2C"/>
    <w:rsid w:val="00A25DCB"/>
    <w:rsid w:val="00A3081F"/>
    <w:rsid w:val="00A3249D"/>
    <w:rsid w:val="00A32B2E"/>
    <w:rsid w:val="00A33150"/>
    <w:rsid w:val="00A3392B"/>
    <w:rsid w:val="00A3781C"/>
    <w:rsid w:val="00A37CFC"/>
    <w:rsid w:val="00A41BC1"/>
    <w:rsid w:val="00A45ADD"/>
    <w:rsid w:val="00A509F9"/>
    <w:rsid w:val="00A748A6"/>
    <w:rsid w:val="00A755E3"/>
    <w:rsid w:val="00A77589"/>
    <w:rsid w:val="00A77A07"/>
    <w:rsid w:val="00A80586"/>
    <w:rsid w:val="00A81E26"/>
    <w:rsid w:val="00A83E85"/>
    <w:rsid w:val="00A85F37"/>
    <w:rsid w:val="00A87344"/>
    <w:rsid w:val="00A902AB"/>
    <w:rsid w:val="00A964A3"/>
    <w:rsid w:val="00A9788F"/>
    <w:rsid w:val="00AA32EA"/>
    <w:rsid w:val="00AA3BF8"/>
    <w:rsid w:val="00AA3EFC"/>
    <w:rsid w:val="00AA4168"/>
    <w:rsid w:val="00AA5D26"/>
    <w:rsid w:val="00AB319A"/>
    <w:rsid w:val="00AB4D15"/>
    <w:rsid w:val="00AB5ACD"/>
    <w:rsid w:val="00AB6766"/>
    <w:rsid w:val="00AC62AA"/>
    <w:rsid w:val="00AC73A9"/>
    <w:rsid w:val="00AD1F9C"/>
    <w:rsid w:val="00AD2163"/>
    <w:rsid w:val="00AD416B"/>
    <w:rsid w:val="00AD4EAC"/>
    <w:rsid w:val="00AD5EC3"/>
    <w:rsid w:val="00AD6463"/>
    <w:rsid w:val="00AE1419"/>
    <w:rsid w:val="00AE4342"/>
    <w:rsid w:val="00AF0ED7"/>
    <w:rsid w:val="00AF1050"/>
    <w:rsid w:val="00AF2510"/>
    <w:rsid w:val="00B05072"/>
    <w:rsid w:val="00B06CCC"/>
    <w:rsid w:val="00B07A41"/>
    <w:rsid w:val="00B10CF8"/>
    <w:rsid w:val="00B12027"/>
    <w:rsid w:val="00B13C30"/>
    <w:rsid w:val="00B13C81"/>
    <w:rsid w:val="00B16EF6"/>
    <w:rsid w:val="00B170DA"/>
    <w:rsid w:val="00B328FA"/>
    <w:rsid w:val="00B36C4F"/>
    <w:rsid w:val="00B4326F"/>
    <w:rsid w:val="00B466AE"/>
    <w:rsid w:val="00B53E0D"/>
    <w:rsid w:val="00B607B8"/>
    <w:rsid w:val="00B64904"/>
    <w:rsid w:val="00B662D2"/>
    <w:rsid w:val="00B6704F"/>
    <w:rsid w:val="00B743E8"/>
    <w:rsid w:val="00B77D17"/>
    <w:rsid w:val="00B80FB5"/>
    <w:rsid w:val="00B82079"/>
    <w:rsid w:val="00B82F6B"/>
    <w:rsid w:val="00B84925"/>
    <w:rsid w:val="00B85569"/>
    <w:rsid w:val="00B945AC"/>
    <w:rsid w:val="00B9519B"/>
    <w:rsid w:val="00B95AE5"/>
    <w:rsid w:val="00B96E9B"/>
    <w:rsid w:val="00BA07F1"/>
    <w:rsid w:val="00BA15DC"/>
    <w:rsid w:val="00BA2D18"/>
    <w:rsid w:val="00BA3600"/>
    <w:rsid w:val="00BA36B3"/>
    <w:rsid w:val="00BA401F"/>
    <w:rsid w:val="00BA40FE"/>
    <w:rsid w:val="00BB0BC3"/>
    <w:rsid w:val="00BB184C"/>
    <w:rsid w:val="00BB1B7F"/>
    <w:rsid w:val="00BB1ECA"/>
    <w:rsid w:val="00BB4080"/>
    <w:rsid w:val="00BB551B"/>
    <w:rsid w:val="00BB6DE4"/>
    <w:rsid w:val="00BC3041"/>
    <w:rsid w:val="00BC4B70"/>
    <w:rsid w:val="00BC6F57"/>
    <w:rsid w:val="00BD0042"/>
    <w:rsid w:val="00BD0C53"/>
    <w:rsid w:val="00BD48C5"/>
    <w:rsid w:val="00BE29FA"/>
    <w:rsid w:val="00BF0F93"/>
    <w:rsid w:val="00BF25B7"/>
    <w:rsid w:val="00BF44D3"/>
    <w:rsid w:val="00BF713A"/>
    <w:rsid w:val="00C00166"/>
    <w:rsid w:val="00C01849"/>
    <w:rsid w:val="00C0459F"/>
    <w:rsid w:val="00C049BD"/>
    <w:rsid w:val="00C063C9"/>
    <w:rsid w:val="00C06660"/>
    <w:rsid w:val="00C07363"/>
    <w:rsid w:val="00C11880"/>
    <w:rsid w:val="00C1546F"/>
    <w:rsid w:val="00C175EF"/>
    <w:rsid w:val="00C208F3"/>
    <w:rsid w:val="00C214D3"/>
    <w:rsid w:val="00C25BCD"/>
    <w:rsid w:val="00C30456"/>
    <w:rsid w:val="00C3082A"/>
    <w:rsid w:val="00C31A95"/>
    <w:rsid w:val="00C33CC1"/>
    <w:rsid w:val="00C360C8"/>
    <w:rsid w:val="00C365CE"/>
    <w:rsid w:val="00C36DC9"/>
    <w:rsid w:val="00C42C99"/>
    <w:rsid w:val="00C45ADC"/>
    <w:rsid w:val="00C47A96"/>
    <w:rsid w:val="00C47FFD"/>
    <w:rsid w:val="00C50B71"/>
    <w:rsid w:val="00C50F02"/>
    <w:rsid w:val="00C51717"/>
    <w:rsid w:val="00C53CD2"/>
    <w:rsid w:val="00C54DE7"/>
    <w:rsid w:val="00C551BA"/>
    <w:rsid w:val="00C552EB"/>
    <w:rsid w:val="00C564EF"/>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68D6"/>
    <w:rsid w:val="00C97937"/>
    <w:rsid w:val="00CA6508"/>
    <w:rsid w:val="00CB2253"/>
    <w:rsid w:val="00CB36D2"/>
    <w:rsid w:val="00CB429A"/>
    <w:rsid w:val="00CB6782"/>
    <w:rsid w:val="00CB7666"/>
    <w:rsid w:val="00CB7E25"/>
    <w:rsid w:val="00CC1AD6"/>
    <w:rsid w:val="00CC61D8"/>
    <w:rsid w:val="00CD018D"/>
    <w:rsid w:val="00CD01BE"/>
    <w:rsid w:val="00CD01DC"/>
    <w:rsid w:val="00CD091E"/>
    <w:rsid w:val="00CD4469"/>
    <w:rsid w:val="00CD6021"/>
    <w:rsid w:val="00CE1B2D"/>
    <w:rsid w:val="00CE5323"/>
    <w:rsid w:val="00CF3AAF"/>
    <w:rsid w:val="00CF51A0"/>
    <w:rsid w:val="00CF6301"/>
    <w:rsid w:val="00CF6D00"/>
    <w:rsid w:val="00D028B1"/>
    <w:rsid w:val="00D102FC"/>
    <w:rsid w:val="00D1076F"/>
    <w:rsid w:val="00D12481"/>
    <w:rsid w:val="00D15C56"/>
    <w:rsid w:val="00D16799"/>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7063"/>
    <w:rsid w:val="00D67CA7"/>
    <w:rsid w:val="00D70208"/>
    <w:rsid w:val="00D70245"/>
    <w:rsid w:val="00D711F9"/>
    <w:rsid w:val="00D71A26"/>
    <w:rsid w:val="00D72785"/>
    <w:rsid w:val="00D754E4"/>
    <w:rsid w:val="00D75993"/>
    <w:rsid w:val="00D77499"/>
    <w:rsid w:val="00D7771E"/>
    <w:rsid w:val="00D80C12"/>
    <w:rsid w:val="00D83B6E"/>
    <w:rsid w:val="00D83F18"/>
    <w:rsid w:val="00D8593A"/>
    <w:rsid w:val="00D85956"/>
    <w:rsid w:val="00D8783A"/>
    <w:rsid w:val="00D923E4"/>
    <w:rsid w:val="00D97D6B"/>
    <w:rsid w:val="00DA35BF"/>
    <w:rsid w:val="00DA63F3"/>
    <w:rsid w:val="00DA7525"/>
    <w:rsid w:val="00DB0279"/>
    <w:rsid w:val="00DB2630"/>
    <w:rsid w:val="00DB6E97"/>
    <w:rsid w:val="00DC4A4F"/>
    <w:rsid w:val="00DC79DC"/>
    <w:rsid w:val="00DD0084"/>
    <w:rsid w:val="00DD0AC3"/>
    <w:rsid w:val="00DD0CA7"/>
    <w:rsid w:val="00DD1B67"/>
    <w:rsid w:val="00DD2E32"/>
    <w:rsid w:val="00DD4FA5"/>
    <w:rsid w:val="00DD5504"/>
    <w:rsid w:val="00DD7545"/>
    <w:rsid w:val="00DE355B"/>
    <w:rsid w:val="00DF0262"/>
    <w:rsid w:val="00DF21AE"/>
    <w:rsid w:val="00DF5F45"/>
    <w:rsid w:val="00DF6D96"/>
    <w:rsid w:val="00DF7BFC"/>
    <w:rsid w:val="00E03BD1"/>
    <w:rsid w:val="00E079E9"/>
    <w:rsid w:val="00E11944"/>
    <w:rsid w:val="00E1332B"/>
    <w:rsid w:val="00E16E29"/>
    <w:rsid w:val="00E217E4"/>
    <w:rsid w:val="00E22243"/>
    <w:rsid w:val="00E24A08"/>
    <w:rsid w:val="00E308CA"/>
    <w:rsid w:val="00E30F60"/>
    <w:rsid w:val="00E33AAD"/>
    <w:rsid w:val="00E33BA3"/>
    <w:rsid w:val="00E40EBF"/>
    <w:rsid w:val="00E43909"/>
    <w:rsid w:val="00E4458B"/>
    <w:rsid w:val="00E477A5"/>
    <w:rsid w:val="00E53C22"/>
    <w:rsid w:val="00E553A2"/>
    <w:rsid w:val="00E57280"/>
    <w:rsid w:val="00E57BB2"/>
    <w:rsid w:val="00E60B0C"/>
    <w:rsid w:val="00E63356"/>
    <w:rsid w:val="00E71935"/>
    <w:rsid w:val="00E72801"/>
    <w:rsid w:val="00E736E4"/>
    <w:rsid w:val="00E80694"/>
    <w:rsid w:val="00E81E9A"/>
    <w:rsid w:val="00E832B0"/>
    <w:rsid w:val="00E87143"/>
    <w:rsid w:val="00EA0532"/>
    <w:rsid w:val="00EA268E"/>
    <w:rsid w:val="00EA3785"/>
    <w:rsid w:val="00EB05B9"/>
    <w:rsid w:val="00EB27E0"/>
    <w:rsid w:val="00EB29FD"/>
    <w:rsid w:val="00EC1D97"/>
    <w:rsid w:val="00EC6974"/>
    <w:rsid w:val="00EE0032"/>
    <w:rsid w:val="00EE14F2"/>
    <w:rsid w:val="00EE1C26"/>
    <w:rsid w:val="00EE3060"/>
    <w:rsid w:val="00EE5BE0"/>
    <w:rsid w:val="00EE712F"/>
    <w:rsid w:val="00EF144F"/>
    <w:rsid w:val="00EF273B"/>
    <w:rsid w:val="00EF2C26"/>
    <w:rsid w:val="00EF37C8"/>
    <w:rsid w:val="00EF610B"/>
    <w:rsid w:val="00F01FFD"/>
    <w:rsid w:val="00F065CD"/>
    <w:rsid w:val="00F0720F"/>
    <w:rsid w:val="00F13765"/>
    <w:rsid w:val="00F22869"/>
    <w:rsid w:val="00F22C02"/>
    <w:rsid w:val="00F32033"/>
    <w:rsid w:val="00F33118"/>
    <w:rsid w:val="00F359FB"/>
    <w:rsid w:val="00F3737C"/>
    <w:rsid w:val="00F4095E"/>
    <w:rsid w:val="00F424B0"/>
    <w:rsid w:val="00F43344"/>
    <w:rsid w:val="00F46142"/>
    <w:rsid w:val="00F47736"/>
    <w:rsid w:val="00F512CF"/>
    <w:rsid w:val="00F568A1"/>
    <w:rsid w:val="00F6350E"/>
    <w:rsid w:val="00F64947"/>
    <w:rsid w:val="00F64AC7"/>
    <w:rsid w:val="00F65634"/>
    <w:rsid w:val="00F72C0D"/>
    <w:rsid w:val="00F72C4A"/>
    <w:rsid w:val="00F75EFA"/>
    <w:rsid w:val="00F80682"/>
    <w:rsid w:val="00F819E1"/>
    <w:rsid w:val="00F81BCF"/>
    <w:rsid w:val="00F84C14"/>
    <w:rsid w:val="00F86FDB"/>
    <w:rsid w:val="00F8789D"/>
    <w:rsid w:val="00F87F14"/>
    <w:rsid w:val="00F906B8"/>
    <w:rsid w:val="00F925A0"/>
    <w:rsid w:val="00F93DEA"/>
    <w:rsid w:val="00F96133"/>
    <w:rsid w:val="00FA4B01"/>
    <w:rsid w:val="00FB441C"/>
    <w:rsid w:val="00FB7DF3"/>
    <w:rsid w:val="00FC0E23"/>
    <w:rsid w:val="00FC2CCF"/>
    <w:rsid w:val="00FC573D"/>
    <w:rsid w:val="00FE1233"/>
    <w:rsid w:val="00FE2B18"/>
    <w:rsid w:val="00FE7FB5"/>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character" w:customStyle="1" w:styleId="FootnoteTextChar">
    <w:name w:val="Footnote Text Char"/>
    <w:basedOn w:val="DefaultParagraphFont"/>
    <w:link w:val="FootnoteText"/>
    <w:uiPriority w:val="99"/>
    <w:semiHidden/>
    <w:rsid w:val="00C360C8"/>
    <w:rPr>
      <w:sz w:val="20"/>
      <w:szCs w:val="20"/>
      <w:lang w:val="en-GB"/>
    </w:rPr>
  </w:style>
  <w:style w:type="character" w:customStyle="1" w:styleId="FootnoteCharacters">
    <w:name w:val="Footnote Characters"/>
    <w:basedOn w:val="DefaultParagraphFont"/>
    <w:uiPriority w:val="99"/>
    <w:semiHidden/>
    <w:unhideWhenUsed/>
    <w:rsid w:val="00C360C8"/>
    <w:rPr>
      <w:vertAlign w:val="superscript"/>
    </w:rPr>
  </w:style>
  <w:style w:type="paragraph" w:styleId="FootnoteText">
    <w:name w:val="footnote text"/>
    <w:basedOn w:val="Normal"/>
    <w:link w:val="FootnoteTextChar"/>
    <w:uiPriority w:val="99"/>
    <w:semiHidden/>
    <w:unhideWhenUsed/>
    <w:rsid w:val="00C360C8"/>
    <w:pPr>
      <w:suppressAutoHyphens/>
      <w:spacing w:line="240" w:lineRule="auto"/>
      <w:ind w:left="0" w:firstLine="0"/>
    </w:pPr>
    <w:rPr>
      <w:rFonts w:asciiTheme="minorHAnsi" w:eastAsiaTheme="minorHAnsi" w:hAnsiTheme="minorHAnsi" w:cstheme="minorBidi"/>
      <w:color w:val="auto"/>
      <w:szCs w:val="20"/>
      <w:lang w:val="en-GB"/>
    </w:rPr>
  </w:style>
  <w:style w:type="character" w:customStyle="1" w:styleId="FootnoteTextChar1">
    <w:name w:val="Footnote Text Char1"/>
    <w:basedOn w:val="DefaultParagraphFont"/>
    <w:uiPriority w:val="99"/>
    <w:semiHidden/>
    <w:rsid w:val="00C360C8"/>
    <w:rPr>
      <w:rFonts w:ascii="Cambria" w:eastAsia="Cambria" w:hAnsi="Cambria" w:cs="Cambria"/>
      <w:color w:val="000000"/>
      <w:sz w:val="20"/>
      <w:szCs w:val="20"/>
    </w:rPr>
  </w:style>
  <w:style w:type="character" w:styleId="UnresolvedMention">
    <w:name w:val="Unresolved Mention"/>
    <w:basedOn w:val="DefaultParagraphFont"/>
    <w:uiPriority w:val="99"/>
    <w:semiHidden/>
    <w:unhideWhenUsed/>
    <w:rsid w:val="002456D2"/>
    <w:rPr>
      <w:color w:val="605E5C"/>
      <w:shd w:val="clear" w:color="auto" w:fill="E1DFDD"/>
    </w:rPr>
  </w:style>
  <w:style w:type="paragraph" w:styleId="Header">
    <w:name w:val="header"/>
    <w:basedOn w:val="Normal"/>
    <w:link w:val="HeaderChar"/>
    <w:uiPriority w:val="99"/>
    <w:unhideWhenUsed/>
    <w:rsid w:val="00C968D6"/>
    <w:pPr>
      <w:tabs>
        <w:tab w:val="center" w:pos="4680"/>
        <w:tab w:val="right" w:pos="9360"/>
      </w:tabs>
      <w:spacing w:line="240" w:lineRule="auto"/>
    </w:pPr>
  </w:style>
  <w:style w:type="character" w:customStyle="1" w:styleId="HeaderChar">
    <w:name w:val="Header Char"/>
    <w:basedOn w:val="DefaultParagraphFont"/>
    <w:link w:val="Header"/>
    <w:uiPriority w:val="99"/>
    <w:rsid w:val="00C968D6"/>
    <w:rPr>
      <w:rFonts w:ascii="Cambria" w:eastAsia="Cambria" w:hAnsi="Cambria" w:cs="Cambria"/>
      <w:color w:val="000000"/>
      <w:sz w:val="20"/>
    </w:rPr>
  </w:style>
  <w:style w:type="paragraph" w:styleId="Footer">
    <w:name w:val="footer"/>
    <w:basedOn w:val="Normal"/>
    <w:link w:val="FooterChar"/>
    <w:uiPriority w:val="99"/>
    <w:unhideWhenUsed/>
    <w:rsid w:val="00C968D6"/>
    <w:pPr>
      <w:tabs>
        <w:tab w:val="center" w:pos="4680"/>
        <w:tab w:val="right" w:pos="9360"/>
      </w:tabs>
      <w:spacing w:line="240" w:lineRule="auto"/>
    </w:pPr>
  </w:style>
  <w:style w:type="character" w:customStyle="1" w:styleId="FooterChar">
    <w:name w:val="Footer Char"/>
    <w:basedOn w:val="DefaultParagraphFont"/>
    <w:link w:val="Footer"/>
    <w:uiPriority w:val="99"/>
    <w:qFormat/>
    <w:rsid w:val="00C968D6"/>
    <w:rPr>
      <w:rFonts w:ascii="Cambria" w:eastAsia="Cambria" w:hAnsi="Cambria" w:cs="Cambria"/>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6116</Words>
  <Characters>34866</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2</cp:revision>
  <cp:lastPrinted>2025-06-09T06:26:00Z</cp:lastPrinted>
  <dcterms:created xsi:type="dcterms:W3CDTF">2026-10-15T13:58:00Z</dcterms:created>
  <dcterms:modified xsi:type="dcterms:W3CDTF">2026-10-15T13:58:00Z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