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EAC9" w14:textId="68FDAF49" w:rsidR="000B0920" w:rsidRPr="00E41AEC" w:rsidRDefault="00857C38" w:rsidP="00857C38">
      <w:pPr>
        <w:jc w:val="right"/>
        <w:rPr>
          <w:rFonts w:ascii="Cambria" w:hAnsi="Cambria"/>
          <w:sz w:val="20"/>
          <w:szCs w:val="20"/>
        </w:rPr>
      </w:pPr>
      <w:r w:rsidRPr="00E41AEC">
        <w:rPr>
          <w:rFonts w:ascii="Cambria" w:hAnsi="Cambria"/>
          <w:b/>
          <w:bCs/>
          <w:sz w:val="20"/>
          <w:szCs w:val="20"/>
        </w:rPr>
        <w:t>Original</w:t>
      </w:r>
      <w:r w:rsidRPr="00E41AEC">
        <w:rPr>
          <w:rFonts w:ascii="Cambria" w:hAnsi="Cambria"/>
          <w:sz w:val="20"/>
          <w:szCs w:val="20"/>
        </w:rPr>
        <w:t xml:space="preserve">: </w:t>
      </w:r>
      <w:r w:rsidR="004E1379" w:rsidRPr="00E41AEC">
        <w:rPr>
          <w:rFonts w:ascii="Cambria" w:hAnsi="Cambria"/>
          <w:sz w:val="20"/>
          <w:szCs w:val="20"/>
        </w:rPr>
        <w:t>inglés</w:t>
      </w:r>
    </w:p>
    <w:p w14:paraId="546FFD34" w14:textId="77777777" w:rsidR="00857C38" w:rsidRPr="00E41AEC" w:rsidRDefault="00857C38" w:rsidP="00857C38">
      <w:pPr>
        <w:jc w:val="right"/>
        <w:rPr>
          <w:rFonts w:ascii="Cambria" w:hAnsi="Cambria"/>
          <w:sz w:val="20"/>
          <w:szCs w:val="20"/>
        </w:rPr>
      </w:pPr>
    </w:p>
    <w:p w14:paraId="3CB6C27F" w14:textId="40273467" w:rsidR="00554AB0" w:rsidRPr="00E41AEC" w:rsidRDefault="00554AB0" w:rsidP="00554AB0">
      <w:pPr>
        <w:jc w:val="center"/>
        <w:rPr>
          <w:rFonts w:ascii="Cambria" w:hAnsi="Cambria"/>
          <w:b/>
          <w:bCs/>
          <w:sz w:val="20"/>
          <w:szCs w:val="20"/>
        </w:rPr>
      </w:pPr>
      <w:r w:rsidRPr="00E41AEC">
        <w:rPr>
          <w:rFonts w:ascii="Cambria" w:hAnsi="Cambria"/>
          <w:b/>
          <w:bCs/>
          <w:sz w:val="20"/>
          <w:szCs w:val="20"/>
        </w:rPr>
        <w:t>R</w:t>
      </w:r>
      <w:r w:rsidR="00D2017A">
        <w:rPr>
          <w:rFonts w:ascii="Cambria" w:hAnsi="Cambria"/>
          <w:b/>
          <w:bCs/>
          <w:sz w:val="20"/>
          <w:szCs w:val="20"/>
        </w:rPr>
        <w:t xml:space="preserve">ecomendaciones </w:t>
      </w:r>
      <w:r w:rsidR="004E1379" w:rsidRPr="00E41AEC">
        <w:rPr>
          <w:rFonts w:ascii="Cambria" w:hAnsi="Cambria"/>
          <w:b/>
          <w:bCs/>
          <w:sz w:val="20"/>
          <w:szCs w:val="20"/>
        </w:rPr>
        <w:t>del SCRS pertinentes para</w:t>
      </w:r>
      <w:r w:rsidR="001503B7">
        <w:rPr>
          <w:rFonts w:ascii="Cambria" w:hAnsi="Cambria"/>
          <w:b/>
          <w:bCs/>
          <w:sz w:val="20"/>
          <w:szCs w:val="20"/>
        </w:rPr>
        <w:t xml:space="preserve"> </w:t>
      </w:r>
      <w:r w:rsidR="00D2017A">
        <w:rPr>
          <w:rFonts w:ascii="Cambria" w:hAnsi="Cambria"/>
          <w:b/>
          <w:bCs/>
          <w:sz w:val="20"/>
          <w:szCs w:val="20"/>
        </w:rPr>
        <w:t>la plenaria</w:t>
      </w:r>
    </w:p>
    <w:p w14:paraId="16DB48D3" w14:textId="77777777" w:rsidR="009353F0" w:rsidRPr="00E41AEC" w:rsidRDefault="009353F0" w:rsidP="00857C38">
      <w:pPr>
        <w:jc w:val="center"/>
        <w:rPr>
          <w:rFonts w:ascii="Cambria" w:hAnsi="Cambria"/>
          <w:b/>
          <w:bCs/>
          <w:sz w:val="20"/>
          <w:szCs w:val="20"/>
        </w:rPr>
      </w:pPr>
    </w:p>
    <w:p w14:paraId="6058AC61" w14:textId="63703494" w:rsidR="004E1379" w:rsidRDefault="004E1379" w:rsidP="004E1379">
      <w:pPr>
        <w:jc w:val="both"/>
        <w:rPr>
          <w:rFonts w:ascii="Cambria" w:eastAsia="Aptos" w:hAnsi="Cambria" w:cs="Aptos"/>
          <w:sz w:val="20"/>
          <w:szCs w:val="20"/>
          <w14:ligatures w14:val="standardContextual"/>
        </w:rPr>
      </w:pPr>
      <w:r w:rsidRPr="004E1379">
        <w:rPr>
          <w:rFonts w:ascii="Cambria" w:eastAsia="Aptos" w:hAnsi="Cambria" w:cs="Aptos"/>
          <w:sz w:val="20"/>
          <w:szCs w:val="20"/>
          <w14:ligatures w14:val="standardContextual"/>
        </w:rPr>
        <w:t>Las re</w:t>
      </w:r>
      <w:r w:rsidR="00D2017A">
        <w:rPr>
          <w:rFonts w:ascii="Cambria" w:eastAsia="Aptos" w:hAnsi="Cambria" w:cs="Aptos"/>
          <w:sz w:val="20"/>
          <w:szCs w:val="20"/>
          <w14:ligatures w14:val="standardContextual"/>
        </w:rPr>
        <w:t xml:space="preserve">comendaciones </w:t>
      </w:r>
      <w:r w:rsidRPr="004E1379">
        <w:rPr>
          <w:rFonts w:ascii="Cambria" w:eastAsia="Aptos" w:hAnsi="Cambria" w:cs="Aptos"/>
          <w:sz w:val="20"/>
          <w:szCs w:val="20"/>
          <w14:ligatures w14:val="standardContextual"/>
        </w:rPr>
        <w:t>de 2026 del SCRS relativas a</w:t>
      </w:r>
      <w:r w:rsidR="00D2017A">
        <w:rPr>
          <w:rFonts w:ascii="Cambria" w:eastAsia="Aptos" w:hAnsi="Cambria" w:cs="Aptos"/>
          <w:sz w:val="20"/>
          <w:szCs w:val="20"/>
          <w14:ligatures w14:val="standardContextual"/>
        </w:rPr>
        <w:t xml:space="preserve"> las plenarias </w:t>
      </w:r>
      <w:r w:rsidRPr="004E1379">
        <w:rPr>
          <w:rFonts w:ascii="Cambria" w:eastAsia="Aptos" w:hAnsi="Cambria" w:cs="Aptos"/>
          <w:sz w:val="20"/>
          <w:szCs w:val="20"/>
          <w14:ligatures w14:val="standardContextual"/>
        </w:rPr>
        <w:t>fueron recopiladas por la Secretaría directamente a partir del informe de la reunión plenaria del SCRS de 2026 (documento PLE-104). Las recomendaciones con implicaciones financieras no figuran en el presente documento, ya que se incluyen en el apéndice 2 del presupuesto de ICCAT (documento STF-203).</w:t>
      </w:r>
    </w:p>
    <w:p w14:paraId="33A64000" w14:textId="77777777" w:rsidR="00D2017A" w:rsidRDefault="00D2017A" w:rsidP="004E1379">
      <w:pPr>
        <w:jc w:val="both"/>
        <w:rPr>
          <w:rFonts w:ascii="Cambria" w:eastAsia="Aptos" w:hAnsi="Cambria" w:cs="Aptos"/>
          <w:sz w:val="20"/>
          <w:szCs w:val="20"/>
          <w14:ligatures w14:val="standardContextual"/>
        </w:rPr>
      </w:pPr>
    </w:p>
    <w:p w14:paraId="2BAC58B2" w14:textId="77777777" w:rsidR="00D2017A" w:rsidRPr="000A5982" w:rsidRDefault="00D2017A" w:rsidP="003B5A16">
      <w:pPr>
        <w:numPr>
          <w:ilvl w:val="0"/>
          <w:numId w:val="1"/>
        </w:numPr>
        <w:ind w:left="851" w:hanging="425"/>
        <w:contextualSpacing/>
        <w:jc w:val="both"/>
        <w:rPr>
          <w:rFonts w:ascii="Cambria" w:hAnsi="Cambria"/>
          <w:sz w:val="20"/>
          <w:szCs w:val="20"/>
        </w:rPr>
      </w:pPr>
      <w:r w:rsidRPr="000A5982">
        <w:rPr>
          <w:rFonts w:ascii="Cambria" w:hAnsi="Cambria"/>
          <w:sz w:val="20"/>
        </w:rPr>
        <w:t>Con el fin de aportar claridad a las CPC y ayudarles a presentar oportunamente los conjuntos de datos completos que requiere ICCAT con fines científicos, y con el objetivo de reforzar la capacidad de todos los grupos científicos de ICCAT para proporcionar información científica actualizada y sólida a la Comisión, el Comité recomendó que la Secretaría: </w:t>
      </w:r>
    </w:p>
    <w:p w14:paraId="0DD36CAC" w14:textId="77777777" w:rsidR="00D2017A" w:rsidRPr="000A5982" w:rsidRDefault="00D2017A" w:rsidP="00D2017A">
      <w:pPr>
        <w:jc w:val="both"/>
        <w:rPr>
          <w:rFonts w:ascii="Cambria" w:hAnsi="Cambria"/>
          <w:sz w:val="20"/>
          <w:szCs w:val="20"/>
        </w:rPr>
      </w:pPr>
    </w:p>
    <w:p w14:paraId="02FCCB52" w14:textId="77777777" w:rsidR="00D2017A" w:rsidRPr="000A5982" w:rsidRDefault="00D2017A" w:rsidP="003B5A16">
      <w:pPr>
        <w:numPr>
          <w:ilvl w:val="0"/>
          <w:numId w:val="2"/>
        </w:numPr>
        <w:ind w:left="1276" w:hanging="425"/>
        <w:jc w:val="both"/>
        <w:rPr>
          <w:rFonts w:ascii="Cambria" w:hAnsi="Cambria"/>
          <w:sz w:val="20"/>
          <w:szCs w:val="20"/>
        </w:rPr>
      </w:pPr>
      <w:r w:rsidRPr="000A5982">
        <w:rPr>
          <w:rFonts w:ascii="Cambria" w:hAnsi="Cambria"/>
          <w:sz w:val="20"/>
        </w:rPr>
        <w:t>presente un documento que recopile y aclare la lista de datos científicos que deben facilitarse anualmente a la Comisión, desglosados por especie, pesquerías, artes, etc., incluyendo cualquier tasa de cobertura pertinente e información sobre si los requisitos de presentación de datos tienen un carácter obligatorio o voluntario; </w:t>
      </w:r>
    </w:p>
    <w:p w14:paraId="3710AB2F" w14:textId="77777777" w:rsidR="00D2017A" w:rsidRPr="000A5982" w:rsidRDefault="00D2017A" w:rsidP="003B5A16">
      <w:pPr>
        <w:numPr>
          <w:ilvl w:val="0"/>
          <w:numId w:val="2"/>
        </w:numPr>
        <w:ind w:left="1276" w:hanging="425"/>
        <w:jc w:val="both"/>
        <w:rPr>
          <w:rFonts w:ascii="Cambria" w:hAnsi="Cambria"/>
          <w:sz w:val="20"/>
          <w:szCs w:val="20"/>
        </w:rPr>
      </w:pPr>
      <w:r w:rsidRPr="000A5982">
        <w:rPr>
          <w:rFonts w:ascii="Cambria" w:hAnsi="Cambria"/>
          <w:sz w:val="20"/>
        </w:rPr>
        <w:t>explore opciones para evaluar y presentar el nivel de exhaustividad y calidad de los datos científicos presentados por las CPC; </w:t>
      </w:r>
    </w:p>
    <w:p w14:paraId="1583EBDE" w14:textId="77777777" w:rsidR="00D2017A" w:rsidRPr="000A5982" w:rsidRDefault="00D2017A" w:rsidP="003B5A16">
      <w:pPr>
        <w:numPr>
          <w:ilvl w:val="0"/>
          <w:numId w:val="2"/>
        </w:numPr>
        <w:ind w:left="1276" w:hanging="425"/>
        <w:jc w:val="both"/>
        <w:rPr>
          <w:rFonts w:ascii="Cambria" w:hAnsi="Cambria"/>
          <w:sz w:val="20"/>
          <w:szCs w:val="20"/>
        </w:rPr>
      </w:pPr>
      <w:r w:rsidRPr="000A5982">
        <w:rPr>
          <w:rFonts w:ascii="Cambria" w:hAnsi="Cambria"/>
          <w:sz w:val="20"/>
        </w:rPr>
        <w:t>presente anualmente al Comité un informe sobre la exhaustividad de los datos científicos presentados por cada CPC; </w:t>
      </w:r>
    </w:p>
    <w:p w14:paraId="00FC5A33" w14:textId="77777777" w:rsidR="00D2017A" w:rsidRPr="000A5982" w:rsidRDefault="00D2017A" w:rsidP="003B5A16">
      <w:pPr>
        <w:numPr>
          <w:ilvl w:val="0"/>
          <w:numId w:val="2"/>
        </w:numPr>
        <w:ind w:left="1276" w:hanging="425"/>
        <w:jc w:val="both"/>
        <w:rPr>
          <w:rFonts w:ascii="Cambria" w:hAnsi="Cambria"/>
          <w:sz w:val="20"/>
          <w:szCs w:val="20"/>
        </w:rPr>
      </w:pPr>
      <w:r w:rsidRPr="000A5982">
        <w:rPr>
          <w:rFonts w:ascii="Cambria" w:hAnsi="Cambria"/>
          <w:sz w:val="20"/>
        </w:rPr>
        <w:t xml:space="preserve">identifique, antes de cada reunión de preparación con miras a la evaluación de stock, las lagunas de datos pendientes que puedan afectar a la capacidad del grupo de especies correspondiente para llevar a cabo la evaluación, y las notifique a la(s) CPC correspondiente(s); </w:t>
      </w:r>
    </w:p>
    <w:p w14:paraId="6C1D12FE" w14:textId="77777777" w:rsidR="00D2017A" w:rsidRPr="000A5982" w:rsidRDefault="00D2017A" w:rsidP="003B5A16">
      <w:pPr>
        <w:numPr>
          <w:ilvl w:val="0"/>
          <w:numId w:val="2"/>
        </w:numPr>
        <w:ind w:left="1276" w:hanging="425"/>
        <w:jc w:val="both"/>
        <w:rPr>
          <w:rFonts w:ascii="Cambria" w:hAnsi="Cambria"/>
          <w:sz w:val="20"/>
          <w:szCs w:val="20"/>
        </w:rPr>
      </w:pPr>
      <w:r w:rsidRPr="000A5982">
        <w:rPr>
          <w:rFonts w:ascii="Cambria" w:hAnsi="Cambria"/>
          <w:sz w:val="20"/>
        </w:rPr>
        <w:t>facilite a cada Grupo de especies (en septiembre) una visión general anual de las pesquerías pertinentes, incluyendo las tendencias de los indicadores clave de la pesca, tales como las capturas, el esfuerzo, la capacidad y cualquier otra información pertinente incluida en los datos científicos presentados por las CPC para ese año de comunicación. </w:t>
      </w:r>
    </w:p>
    <w:p w14:paraId="326E8A85" w14:textId="77777777" w:rsidR="00D2017A" w:rsidRPr="000A5982" w:rsidRDefault="00D2017A" w:rsidP="00D2017A">
      <w:pPr>
        <w:jc w:val="both"/>
        <w:rPr>
          <w:rFonts w:ascii="Cambria" w:hAnsi="Cambria"/>
          <w:sz w:val="20"/>
          <w:szCs w:val="20"/>
        </w:rPr>
      </w:pPr>
      <w:r w:rsidRPr="000A5982">
        <w:rPr>
          <w:rFonts w:ascii="Cambria" w:hAnsi="Cambria"/>
          <w:sz w:val="20"/>
        </w:rPr>
        <w:t> </w:t>
      </w:r>
    </w:p>
    <w:p w14:paraId="55C4D314" w14:textId="77777777" w:rsidR="00D2017A" w:rsidRPr="000A5982" w:rsidRDefault="00D2017A" w:rsidP="003B5A16">
      <w:pPr>
        <w:numPr>
          <w:ilvl w:val="0"/>
          <w:numId w:val="1"/>
        </w:numPr>
        <w:ind w:left="851" w:hanging="425"/>
        <w:contextualSpacing/>
        <w:jc w:val="both"/>
        <w:rPr>
          <w:rFonts w:ascii="Cambria" w:hAnsi="Cambria"/>
          <w:sz w:val="20"/>
          <w:szCs w:val="20"/>
        </w:rPr>
      </w:pPr>
      <w:r w:rsidRPr="000A5982">
        <w:rPr>
          <w:rFonts w:ascii="Cambria" w:hAnsi="Cambria"/>
          <w:sz w:val="20"/>
        </w:rPr>
        <w:t>Teniendo en cuenta el interés de la Comisión por simplificar los requisitos de comunicación de información y evitar duplicaciones innecesarias en la comunicación de datos, el Comité recomienda a la Comisión que tome nota de que la información incluida en la Parte 1 de los informes anuales de las CPC ya se facilita a los órganos subsidiarios del Comité de forma más detallada, precisa y útil a través de otras fuentes. Por lo tanto, el Comité considera que la Parte 1 de los informes anuales de las CPC no aporta ningún valor añadido a su labor científica. </w:t>
      </w:r>
    </w:p>
    <w:p w14:paraId="7AE27A08" w14:textId="77777777" w:rsidR="00D2017A" w:rsidRPr="000A5982" w:rsidRDefault="00D2017A" w:rsidP="00D2017A">
      <w:pPr>
        <w:contextualSpacing/>
        <w:jc w:val="both"/>
        <w:rPr>
          <w:rFonts w:ascii="Cambria" w:hAnsi="Cambria"/>
          <w:sz w:val="20"/>
        </w:rPr>
      </w:pPr>
    </w:p>
    <w:p w14:paraId="5D7087F4" w14:textId="77777777" w:rsidR="00D2017A" w:rsidRPr="000A5982" w:rsidRDefault="00D2017A" w:rsidP="00D2017A">
      <w:pPr>
        <w:jc w:val="both"/>
        <w:rPr>
          <w:rFonts w:ascii="Cambria" w:hAnsi="Cambria"/>
          <w:sz w:val="20"/>
          <w:szCs w:val="20"/>
        </w:rPr>
      </w:pPr>
      <w:r w:rsidRPr="000A5982">
        <w:rPr>
          <w:rFonts w:ascii="Cambria" w:hAnsi="Cambria"/>
          <w:sz w:val="20"/>
        </w:rPr>
        <w:t>El Comité ofrece las siguientes orientaciones específicas sobre el atún rojo para el proceso de examen del MP, que se someterán al examen de la Comisión. Estas orientaciones podrían tenerse en cuenta para otras MSE realizadas en ICCAT.</w:t>
      </w:r>
    </w:p>
    <w:p w14:paraId="411C9001" w14:textId="77777777" w:rsidR="00D2017A" w:rsidRPr="000A5982" w:rsidRDefault="00D2017A" w:rsidP="00D2017A">
      <w:pPr>
        <w:ind w:left="426" w:hanging="426"/>
        <w:rPr>
          <w:rFonts w:ascii="Cambria" w:hAnsi="Cambria"/>
          <w:b/>
          <w:bCs/>
          <w:i/>
          <w:iCs/>
          <w:sz w:val="20"/>
          <w:szCs w:val="20"/>
        </w:rPr>
      </w:pPr>
    </w:p>
    <w:p w14:paraId="7FCD5392" w14:textId="77777777" w:rsidR="00D2017A" w:rsidRPr="000A5982" w:rsidRDefault="00D2017A" w:rsidP="00D2017A">
      <w:pPr>
        <w:ind w:left="426" w:hanging="426"/>
        <w:rPr>
          <w:rFonts w:ascii="Cambria" w:hAnsi="Cambria"/>
          <w:bCs/>
          <w:sz w:val="20"/>
          <w:szCs w:val="20"/>
        </w:rPr>
      </w:pPr>
      <w:r w:rsidRPr="000A5982">
        <w:rPr>
          <w:rFonts w:ascii="Cambria" w:hAnsi="Cambria"/>
          <w:bCs/>
          <w:i/>
          <w:sz w:val="20"/>
        </w:rPr>
        <w:t>Proceso de examen del procedimiento de ordenación</w:t>
      </w:r>
    </w:p>
    <w:p w14:paraId="030C06BF" w14:textId="77777777" w:rsidR="00D2017A" w:rsidRPr="000A5982" w:rsidRDefault="00D2017A" w:rsidP="00D2017A">
      <w:pPr>
        <w:jc w:val="both"/>
        <w:rPr>
          <w:rFonts w:ascii="Cambria" w:hAnsi="Cambria"/>
          <w:sz w:val="20"/>
          <w:szCs w:val="20"/>
        </w:rPr>
      </w:pPr>
    </w:p>
    <w:p w14:paraId="7F6B86DA" w14:textId="77777777" w:rsidR="00D2017A" w:rsidRPr="000A5982" w:rsidRDefault="00D2017A" w:rsidP="00D2017A">
      <w:pPr>
        <w:jc w:val="both"/>
        <w:rPr>
          <w:rFonts w:ascii="Cambria" w:hAnsi="Cambria"/>
          <w:sz w:val="20"/>
          <w:szCs w:val="20"/>
        </w:rPr>
      </w:pPr>
      <w:r w:rsidRPr="000A5982">
        <w:rPr>
          <w:rFonts w:ascii="Cambria" w:hAnsi="Cambria"/>
          <w:sz w:val="20"/>
        </w:rPr>
        <w:t>Los procedimientos de ordenación (MP) se elaboran con el fin de ofrecer recomendaciones sobre los TAC que permitan cumplir principalmente los objetivos de desempeño de capturas elevadas (rendimiento), bajo riesgo para los recursos (estado y seguridad) y baja variabilidad de las capturas (estabilidad). Estos objetivos deben alcanzarse a lo largo de un periodo bastante prolongado, elegido de manera que se ajuste al ritmo de la dinámica del stock; por lo general, entre 20 y 30 años en el caso de los stocks de túnidos.</w:t>
      </w:r>
    </w:p>
    <w:p w14:paraId="5B21659D" w14:textId="77777777" w:rsidR="00D2017A" w:rsidRPr="000A5982" w:rsidRDefault="00D2017A" w:rsidP="00D2017A">
      <w:pPr>
        <w:jc w:val="both"/>
        <w:rPr>
          <w:rFonts w:ascii="Cambria" w:hAnsi="Cambria"/>
          <w:sz w:val="20"/>
          <w:szCs w:val="20"/>
        </w:rPr>
      </w:pPr>
    </w:p>
    <w:p w14:paraId="2B4411BA" w14:textId="77777777" w:rsidR="00D2017A" w:rsidRPr="000A5982" w:rsidRDefault="00D2017A" w:rsidP="00D2017A">
      <w:pPr>
        <w:jc w:val="both"/>
        <w:rPr>
          <w:rFonts w:ascii="Cambria" w:hAnsi="Cambria"/>
          <w:sz w:val="20"/>
          <w:szCs w:val="20"/>
        </w:rPr>
      </w:pPr>
      <w:r w:rsidRPr="000A5982">
        <w:rPr>
          <w:rFonts w:ascii="Cambria" w:hAnsi="Cambria"/>
          <w:sz w:val="20"/>
        </w:rPr>
        <w:t>Para lograrlo, los MP se ponen a prueba mediante simulaciones por ordenador, aplicándolos a un conjunto de modelos operativos (OM) para las pesquerías y los stocks de túnidos, que se elaboran basándose en los mejores datos científicos disponibles en el momento. Los modelos abarcan toda la gama de incertidumbres relacionadas con la dinámica de las pesquerías y los stocks. Por lo tanto, aunque las percepciones del comportamiento más probable de la población sean erróneas, los resultados en cuanto a capturas y riesgos derivados de la aplicación del MP deberían ser aceptables (es decir, el MP debe ser "robusto" frente a las incertidumbres).</w:t>
      </w:r>
    </w:p>
    <w:p w14:paraId="6D68D04E" w14:textId="77777777" w:rsidR="00D2017A" w:rsidRPr="000A5982" w:rsidRDefault="00D2017A" w:rsidP="00D2017A">
      <w:pPr>
        <w:jc w:val="both"/>
        <w:rPr>
          <w:rFonts w:ascii="Cambria" w:hAnsi="Cambria"/>
          <w:sz w:val="20"/>
          <w:szCs w:val="20"/>
        </w:rPr>
      </w:pPr>
    </w:p>
    <w:p w14:paraId="690C21F7" w14:textId="77777777" w:rsidR="00D2017A" w:rsidRPr="000A5982" w:rsidRDefault="00D2017A" w:rsidP="00D2017A">
      <w:pPr>
        <w:jc w:val="both"/>
        <w:rPr>
          <w:rFonts w:ascii="Cambria" w:hAnsi="Cambria"/>
          <w:sz w:val="20"/>
          <w:szCs w:val="20"/>
        </w:rPr>
      </w:pPr>
      <w:r w:rsidRPr="000A5982">
        <w:rPr>
          <w:rFonts w:ascii="Cambria" w:hAnsi="Cambria"/>
          <w:sz w:val="20"/>
        </w:rPr>
        <w:lastRenderedPageBreak/>
        <w:t>No obstante, es habitual "examinar" el MP a intervalos periódicos de varios años (la Subcomisión 2 optó por un periodo de seis años para el atún rojo del Atlántico). Los motivos de examen son los siguientes:</w:t>
      </w:r>
    </w:p>
    <w:p w14:paraId="117FF4A6" w14:textId="77777777" w:rsidR="00D2017A" w:rsidRPr="000A5982" w:rsidRDefault="00D2017A" w:rsidP="00D2017A">
      <w:pPr>
        <w:jc w:val="both"/>
        <w:rPr>
          <w:rFonts w:ascii="Cambria" w:hAnsi="Cambria"/>
          <w:sz w:val="20"/>
          <w:szCs w:val="20"/>
          <w:lang w:val="en-US"/>
        </w:rPr>
      </w:pPr>
    </w:p>
    <w:p w14:paraId="74D937B4" w14:textId="69D9FF1B" w:rsidR="00D2017A" w:rsidRPr="000A5982" w:rsidRDefault="00D2017A" w:rsidP="003B5A16">
      <w:pPr>
        <w:widowControl w:val="0"/>
        <w:numPr>
          <w:ilvl w:val="0"/>
          <w:numId w:val="3"/>
        </w:numPr>
        <w:ind w:left="851" w:hanging="425"/>
        <w:jc w:val="both"/>
        <w:rPr>
          <w:rFonts w:ascii="Cambria" w:eastAsia="Calibri" w:hAnsi="Cambria"/>
          <w:sz w:val="20"/>
          <w:szCs w:val="20"/>
        </w:rPr>
      </w:pPr>
      <w:r w:rsidRPr="000A5982">
        <w:rPr>
          <w:rFonts w:ascii="Cambria" w:eastAsia="Calibri" w:hAnsi="Cambria"/>
          <w:sz w:val="20"/>
          <w:szCs w:val="22"/>
        </w:rPr>
        <w:t xml:space="preserve">Actualización de las estimaciones del comportamiento de las pesquerías y los stocks, así como de los indicadores de desempeño asociados, al disponerse de nuevos datos de seguimiento con respecto al examen anterior (por </w:t>
      </w:r>
      <w:r w:rsidRPr="000A5982">
        <w:rPr>
          <w:rFonts w:ascii="Cambria" w:eastAsia="Calibri" w:hAnsi="Cambria"/>
          <w:sz w:val="20"/>
          <w:szCs w:val="22"/>
        </w:rPr>
        <w:t>ejemplo,</w:t>
      </w:r>
      <w:r w:rsidRPr="000A5982">
        <w:rPr>
          <w:rFonts w:ascii="Cambria" w:eastAsia="Calibri" w:hAnsi="Cambria"/>
          <w:sz w:val="20"/>
          <w:szCs w:val="22"/>
        </w:rPr>
        <w:t xml:space="preserve"> derivados de estudios recientes, índices pesqueros actualizados, la composición de las capturas o las extracciones pesqueras).</w:t>
      </w:r>
    </w:p>
    <w:p w14:paraId="4C3AE575" w14:textId="77777777" w:rsidR="00D2017A" w:rsidRPr="000A5982" w:rsidRDefault="00D2017A" w:rsidP="003B5A16">
      <w:pPr>
        <w:widowControl w:val="0"/>
        <w:numPr>
          <w:ilvl w:val="0"/>
          <w:numId w:val="3"/>
        </w:numPr>
        <w:ind w:left="851" w:hanging="425"/>
        <w:jc w:val="both"/>
        <w:rPr>
          <w:rFonts w:ascii="Cambria" w:eastAsia="Calibri" w:hAnsi="Cambria"/>
          <w:sz w:val="20"/>
          <w:szCs w:val="20"/>
        </w:rPr>
      </w:pPr>
      <w:r w:rsidRPr="000A5982">
        <w:rPr>
          <w:rFonts w:ascii="Cambria" w:eastAsia="Calibri" w:hAnsi="Cambria"/>
          <w:sz w:val="20"/>
          <w:szCs w:val="22"/>
        </w:rPr>
        <w:t>Nuevos hallazgos científicos que puedan cambiar la percepción de las principales incertidumbres relativas al comportamiento de las pesquerías y los stocks, y de su magnitud.</w:t>
      </w:r>
    </w:p>
    <w:p w14:paraId="0A819718" w14:textId="77777777" w:rsidR="00D2017A" w:rsidRPr="000A5982" w:rsidRDefault="00D2017A" w:rsidP="003B5A16">
      <w:pPr>
        <w:widowControl w:val="0"/>
        <w:numPr>
          <w:ilvl w:val="0"/>
          <w:numId w:val="3"/>
        </w:numPr>
        <w:ind w:left="851" w:hanging="425"/>
        <w:jc w:val="both"/>
        <w:rPr>
          <w:rFonts w:ascii="Cambria" w:eastAsia="Calibri" w:hAnsi="Cambria"/>
          <w:sz w:val="20"/>
          <w:szCs w:val="20"/>
        </w:rPr>
      </w:pPr>
      <w:r w:rsidRPr="000A5982">
        <w:rPr>
          <w:rFonts w:ascii="Cambria" w:eastAsia="Calibri" w:hAnsi="Cambria"/>
          <w:sz w:val="20"/>
          <w:szCs w:val="22"/>
        </w:rPr>
        <w:t>Ajustes en el MP que mejoren el desempeño; por ejemplo, que permitan obtener mayores capturas previstas respetando el mismo umbral de riesgo.</w:t>
      </w:r>
    </w:p>
    <w:p w14:paraId="288E222D" w14:textId="77777777" w:rsidR="00D2017A" w:rsidRPr="000A5982" w:rsidRDefault="00D2017A" w:rsidP="00D2017A">
      <w:pPr>
        <w:ind w:left="720"/>
        <w:jc w:val="both"/>
        <w:rPr>
          <w:rFonts w:ascii="Cambria" w:hAnsi="Cambria"/>
          <w:sz w:val="20"/>
          <w:szCs w:val="20"/>
        </w:rPr>
      </w:pPr>
    </w:p>
    <w:p w14:paraId="6FC1E380" w14:textId="626204C3" w:rsidR="00D2017A" w:rsidRPr="000A5982" w:rsidRDefault="00D2017A" w:rsidP="00D2017A">
      <w:pPr>
        <w:jc w:val="both"/>
        <w:rPr>
          <w:rFonts w:ascii="Cambria" w:eastAsia="Yu Mincho" w:hAnsi="Cambria"/>
          <w:sz w:val="20"/>
          <w:szCs w:val="20"/>
        </w:rPr>
      </w:pPr>
      <w:r w:rsidRPr="000A5982">
        <w:rPr>
          <w:rFonts w:ascii="Cambria" w:hAnsi="Cambria"/>
          <w:sz w:val="20"/>
        </w:rPr>
        <w:t xml:space="preserve">A la luz de esta nueva información, los OM se revisan (lo que incluye su reacondicionamiento) y, a </w:t>
      </w:r>
      <w:r w:rsidRPr="000A5982">
        <w:rPr>
          <w:rFonts w:ascii="Cambria" w:hAnsi="Cambria"/>
          <w:sz w:val="20"/>
        </w:rPr>
        <w:t>continuación,</w:t>
      </w:r>
      <w:r w:rsidRPr="000A5982">
        <w:rPr>
          <w:rFonts w:ascii="Cambria" w:hAnsi="Cambria"/>
          <w:sz w:val="20"/>
        </w:rPr>
        <w:t xml:space="preserve"> se utilizan para comprobar que el MP sigue cumpliendo los objetivos de ordenación establecidos.</w:t>
      </w:r>
    </w:p>
    <w:p w14:paraId="7C418674" w14:textId="77777777" w:rsidR="00D2017A" w:rsidRPr="000A5982" w:rsidRDefault="00D2017A" w:rsidP="00D2017A">
      <w:pPr>
        <w:jc w:val="both"/>
        <w:rPr>
          <w:rFonts w:ascii="Cambria" w:hAnsi="Cambria"/>
          <w:sz w:val="20"/>
          <w:szCs w:val="20"/>
        </w:rPr>
      </w:pPr>
    </w:p>
    <w:p w14:paraId="78D01223" w14:textId="77777777" w:rsidR="00D2017A" w:rsidRPr="000A5982" w:rsidRDefault="00D2017A" w:rsidP="003B5A16">
      <w:pPr>
        <w:widowControl w:val="0"/>
        <w:numPr>
          <w:ilvl w:val="0"/>
          <w:numId w:val="4"/>
        </w:numPr>
        <w:ind w:left="851" w:hanging="425"/>
        <w:jc w:val="both"/>
        <w:rPr>
          <w:rFonts w:ascii="Cambria" w:eastAsia="Calibri" w:hAnsi="Cambria"/>
          <w:sz w:val="20"/>
          <w:szCs w:val="20"/>
        </w:rPr>
      </w:pPr>
      <w:r w:rsidRPr="000A5982">
        <w:rPr>
          <w:rFonts w:ascii="Cambria" w:eastAsia="Calibri" w:hAnsi="Cambria"/>
          <w:sz w:val="20"/>
          <w:szCs w:val="22"/>
        </w:rPr>
        <w:t>Si el MP existente sigue cumpliendo los objetivos adoptados (Rec. 23-07) con los OM revisados, es posible que no sea necesario modificarlo.</w:t>
      </w:r>
    </w:p>
    <w:p w14:paraId="6154CE9C" w14:textId="77777777" w:rsidR="00D2017A" w:rsidRPr="000A5982" w:rsidRDefault="00D2017A" w:rsidP="003B5A16">
      <w:pPr>
        <w:widowControl w:val="0"/>
        <w:numPr>
          <w:ilvl w:val="0"/>
          <w:numId w:val="4"/>
        </w:numPr>
        <w:ind w:left="851" w:hanging="425"/>
        <w:jc w:val="both"/>
        <w:rPr>
          <w:rFonts w:ascii="Cambria" w:eastAsia="Calibri" w:hAnsi="Cambria"/>
          <w:sz w:val="20"/>
          <w:szCs w:val="20"/>
        </w:rPr>
      </w:pPr>
      <w:r w:rsidRPr="000A5982">
        <w:rPr>
          <w:rFonts w:ascii="Cambria" w:eastAsia="Calibri" w:hAnsi="Cambria"/>
          <w:sz w:val="20"/>
          <w:szCs w:val="22"/>
        </w:rPr>
        <w:t>Si en cambio el desempeño del MP se deteriora de forma considerable, especialmente en relación con los objetivos de ordenación establecidos, habrá que modificarlo (en mayor o menor medida) para volver a cumplir dichos objetivos. A menudo, esto se puede conseguir simplemente modificando (recalibrando) uno o varios de los valores (parámetros) de la fórmula del MP, sin necesidad de cambiar su estructura.</w:t>
      </w:r>
    </w:p>
    <w:p w14:paraId="0D87274B" w14:textId="77777777" w:rsidR="00D2017A" w:rsidRPr="000A5982" w:rsidRDefault="00D2017A" w:rsidP="003B5A16">
      <w:pPr>
        <w:widowControl w:val="0"/>
        <w:numPr>
          <w:ilvl w:val="0"/>
          <w:numId w:val="4"/>
        </w:numPr>
        <w:ind w:left="851" w:hanging="425"/>
        <w:jc w:val="both"/>
        <w:rPr>
          <w:rFonts w:ascii="Cambria" w:eastAsia="Calibri" w:hAnsi="Cambria"/>
          <w:sz w:val="20"/>
          <w:szCs w:val="20"/>
        </w:rPr>
      </w:pPr>
      <w:r w:rsidRPr="000A5982">
        <w:rPr>
          <w:rFonts w:ascii="Cambria" w:eastAsia="Calibri" w:hAnsi="Cambria"/>
          <w:sz w:val="20"/>
          <w:szCs w:val="22"/>
        </w:rPr>
        <w:t>Este proceso también permite proponer mejoras al MP (que podrían incluir cambios estructurales) para cumplir de manera más satisfactoria los objetivos de ordenación.</w:t>
      </w:r>
    </w:p>
    <w:p w14:paraId="14FB1BF3" w14:textId="77777777" w:rsidR="00D2017A" w:rsidRPr="000A5982" w:rsidRDefault="00D2017A" w:rsidP="00D2017A">
      <w:pPr>
        <w:jc w:val="both"/>
        <w:rPr>
          <w:rFonts w:ascii="Cambria" w:hAnsi="Cambria"/>
          <w:sz w:val="20"/>
          <w:szCs w:val="20"/>
        </w:rPr>
      </w:pPr>
    </w:p>
    <w:p w14:paraId="006BF97F" w14:textId="77777777" w:rsidR="00D2017A" w:rsidRPr="000A5982" w:rsidRDefault="00D2017A" w:rsidP="00D2017A">
      <w:pPr>
        <w:jc w:val="both"/>
        <w:rPr>
          <w:rFonts w:ascii="Cambria" w:eastAsia="Yu Mincho" w:hAnsi="Cambria"/>
          <w:sz w:val="20"/>
          <w:szCs w:val="20"/>
        </w:rPr>
      </w:pPr>
      <w:r w:rsidRPr="000A5982">
        <w:rPr>
          <w:rFonts w:ascii="Cambria" w:hAnsi="Cambria"/>
          <w:sz w:val="20"/>
        </w:rPr>
        <w:t>Este "proceso de examen del MP" difiere considerablemente de las "comprobaciones de circunstancias excepcionales" que se llevan a cabo periódicamente (a menudo una vez al año) con arreglo al protocolo de circunstancias excepcionales (ECP). Las comprobaciones de circunstancias excepcionales no son más que ensayos que se realizan para garantizar que un MP va "por buen camino", verificando que los datos de seguimiento (como los índices) se mantienen dentro de los rangos previstos. De no ser así, cabría declarar que existen "circunstancias excepcionales", lo que podría obligar a dejar de utilizar el MP actual como base para fijar el TAC. A menudo, esto puede dar lugar a que el proceso de examen del MP (para realizar las oportunas comprobaciones y, en su caso, modificar el MP) se adelante con respecto al año previsto inicialmente para el siguiente examen.</w:t>
      </w:r>
    </w:p>
    <w:p w14:paraId="494F23CD" w14:textId="77777777" w:rsidR="00D2017A" w:rsidRPr="000A5982" w:rsidRDefault="00D2017A" w:rsidP="00D2017A">
      <w:pPr>
        <w:jc w:val="both"/>
        <w:rPr>
          <w:rFonts w:ascii="Cambria" w:hAnsi="Cambria"/>
          <w:sz w:val="20"/>
          <w:szCs w:val="20"/>
        </w:rPr>
      </w:pPr>
    </w:p>
    <w:p w14:paraId="7C1D3ED2" w14:textId="77777777" w:rsidR="00D2017A" w:rsidRPr="0099704B" w:rsidRDefault="00D2017A" w:rsidP="00D2017A">
      <w:pPr>
        <w:jc w:val="both"/>
        <w:rPr>
          <w:rFonts w:ascii="Cambria" w:hAnsi="Cambria"/>
          <w:sz w:val="20"/>
          <w:szCs w:val="20"/>
        </w:rPr>
      </w:pPr>
      <w:r w:rsidRPr="000A5982">
        <w:rPr>
          <w:rFonts w:ascii="Cambria" w:hAnsi="Cambria"/>
          <w:sz w:val="20"/>
        </w:rPr>
        <w:t>El acuerdo sobre qué constituye motivo suficiente para modificar un MP tras este proceso de examen es una cuestión que debe ser valorada por los expertos de los grupos de especies responsables de la toma de decisiones, primero a nivel científico y luego al nivel de gestión.</w:t>
      </w:r>
    </w:p>
    <w:p w14:paraId="60800E2A" w14:textId="77777777" w:rsidR="00D2017A" w:rsidRPr="004E1379" w:rsidRDefault="00D2017A" w:rsidP="004E1379">
      <w:pPr>
        <w:jc w:val="both"/>
        <w:rPr>
          <w:rFonts w:ascii="Cambria" w:eastAsia="Aptos" w:hAnsi="Cambria" w:cs="Aptos"/>
          <w:sz w:val="20"/>
          <w:szCs w:val="20"/>
          <w14:ligatures w14:val="standardContextual"/>
        </w:rPr>
      </w:pPr>
    </w:p>
    <w:sectPr w:rsidR="00D2017A" w:rsidRPr="004E1379" w:rsidSect="001D38A7">
      <w:headerReference w:type="default" r:id="rId8"/>
      <w:footerReference w:type="default" r:id="rId9"/>
      <w:pgSz w:w="11907" w:h="16840" w:code="9"/>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1D747" w14:textId="77777777" w:rsidR="003B5A16" w:rsidRDefault="003B5A16" w:rsidP="00DD4C39">
      <w:r>
        <w:separator/>
      </w:r>
    </w:p>
  </w:endnote>
  <w:endnote w:type="continuationSeparator" w:id="0">
    <w:p w14:paraId="0FC83FF9" w14:textId="77777777" w:rsidR="003B5A16" w:rsidRDefault="003B5A16" w:rsidP="00DD4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3931" w14:textId="5F29B062" w:rsidR="004F39B9" w:rsidRPr="004F39B9" w:rsidRDefault="003B5A16" w:rsidP="004F39B9">
    <w:pPr>
      <w:tabs>
        <w:tab w:val="center" w:pos="4535"/>
        <w:tab w:val="center" w:pos="4680"/>
        <w:tab w:val="left" w:pos="6150"/>
        <w:tab w:val="right" w:pos="9360"/>
      </w:tabs>
      <w:jc w:val="center"/>
      <w:rPr>
        <w:rFonts w:ascii="Cambria" w:eastAsia="Calibri" w:hAnsi="Cambria" w:cs="Calibri"/>
        <w:sz w:val="20"/>
        <w:szCs w:val="22"/>
        <w:lang w:val="en-US"/>
      </w:rPr>
    </w:pPr>
    <w:sdt>
      <w:sdtPr>
        <w:rPr>
          <w:rFonts w:ascii="Calibri" w:eastAsia="Calibri" w:hAnsi="Calibri" w:cs="Calibri"/>
          <w:sz w:val="20"/>
          <w:szCs w:val="20"/>
          <w:lang w:val="en-US"/>
        </w:rPr>
        <w:id w:val="810910487"/>
        <w:docPartObj>
          <w:docPartGallery w:val="Page Numbers (Top of Page)"/>
          <w:docPartUnique/>
        </w:docPartObj>
      </w:sdtPr>
      <w:sdtEndPr/>
      <w:sdtContent>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PAGE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1</w:t>
        </w:r>
        <w:r w:rsidR="004F39B9" w:rsidRPr="00713AD4">
          <w:rPr>
            <w:rFonts w:ascii="Cambria" w:eastAsia="Calibri" w:hAnsi="Cambria" w:cs="Calibri"/>
            <w:sz w:val="20"/>
            <w:szCs w:val="20"/>
            <w:lang w:val="en-US"/>
          </w:rPr>
          <w:fldChar w:fldCharType="end"/>
        </w:r>
        <w:r w:rsidR="004F39B9" w:rsidRPr="00713AD4">
          <w:rPr>
            <w:rFonts w:ascii="Cambria" w:eastAsia="Calibri" w:hAnsi="Cambria" w:cs="Calibri"/>
            <w:sz w:val="20"/>
            <w:szCs w:val="20"/>
            <w:lang w:val="en-US"/>
          </w:rPr>
          <w:t xml:space="preserve"> / </w:t>
        </w:r>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NUMPAGES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2</w:t>
        </w:r>
        <w:r w:rsidR="004F39B9" w:rsidRPr="00713AD4">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77C25" w14:textId="77777777" w:rsidR="003B5A16" w:rsidRDefault="003B5A16" w:rsidP="00DD4C39">
      <w:r>
        <w:separator/>
      </w:r>
    </w:p>
  </w:footnote>
  <w:footnote w:type="continuationSeparator" w:id="0">
    <w:p w14:paraId="0AAB6578" w14:textId="77777777" w:rsidR="003B5A16" w:rsidRDefault="003B5A16" w:rsidP="00DD4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28AA" w14:textId="17F4C0B6" w:rsidR="004F39B9" w:rsidRPr="00793F38" w:rsidRDefault="00D2017A" w:rsidP="004F39B9">
    <w:pPr>
      <w:tabs>
        <w:tab w:val="center" w:pos="4680"/>
        <w:tab w:val="left" w:pos="6520"/>
        <w:tab w:val="right" w:pos="9360"/>
        <w:tab w:val="right" w:pos="14240"/>
      </w:tabs>
      <w:jc w:val="right"/>
      <w:rPr>
        <w:rFonts w:ascii="Cambria" w:eastAsia="Calibri" w:hAnsi="Cambria"/>
        <w:b/>
        <w:bCs/>
        <w:sz w:val="20"/>
        <w:szCs w:val="20"/>
        <w:lang w:val="en-US"/>
      </w:rPr>
    </w:pPr>
    <w:bookmarkStart w:id="0" w:name="_Hlk107908354"/>
    <w:bookmarkStart w:id="1" w:name="_Hlk107908355"/>
    <w:bookmarkStart w:id="2" w:name="_Hlk107908359"/>
    <w:bookmarkStart w:id="3" w:name="_Hlk107908360"/>
    <w:bookmarkStart w:id="4" w:name="_Hlk107908361"/>
    <w:bookmarkStart w:id="5" w:name="_Hlk107908362"/>
    <w:r>
      <w:rPr>
        <w:rFonts w:ascii="Cambria" w:eastAsia="Calibri" w:hAnsi="Cambria"/>
        <w:b/>
        <w:bCs/>
        <w:sz w:val="20"/>
        <w:szCs w:val="20"/>
        <w:lang w:val="en-US"/>
      </w:rPr>
      <w:t>PLE</w:t>
    </w:r>
    <w:r w:rsidR="007E47A7">
      <w:rPr>
        <w:rFonts w:ascii="Cambria" w:eastAsia="Calibri" w:hAnsi="Cambria"/>
        <w:b/>
        <w:bCs/>
        <w:sz w:val="20"/>
        <w:szCs w:val="20"/>
        <w:lang w:val="en-US"/>
      </w:rPr>
      <w:t>_</w:t>
    </w:r>
    <w:r>
      <w:rPr>
        <w:rFonts w:ascii="Cambria" w:eastAsia="Calibri" w:hAnsi="Cambria"/>
        <w:b/>
        <w:bCs/>
        <w:sz w:val="20"/>
        <w:szCs w:val="20"/>
        <w:lang w:val="en-US"/>
      </w:rPr>
      <w:t>108</w:t>
    </w:r>
    <w:r w:rsidR="004F39B9" w:rsidRPr="00793F38">
      <w:rPr>
        <w:rFonts w:ascii="Cambria" w:eastAsia="Calibri" w:hAnsi="Cambria"/>
        <w:b/>
        <w:bCs/>
        <w:sz w:val="20"/>
        <w:szCs w:val="20"/>
        <w:lang w:val="en-US"/>
      </w:rPr>
      <w:t>/202</w:t>
    </w:r>
    <w:r w:rsidR="005B152F">
      <w:rPr>
        <w:rFonts w:ascii="Cambria" w:eastAsia="Calibri" w:hAnsi="Cambria"/>
        <w:b/>
        <w:bCs/>
        <w:sz w:val="20"/>
        <w:szCs w:val="20"/>
        <w:lang w:val="en-US"/>
      </w:rPr>
      <w:t>6</w:t>
    </w:r>
  </w:p>
  <w:p w14:paraId="76609AFE" w14:textId="216C66F8" w:rsidR="004F39B9" w:rsidRPr="004F39B9" w:rsidRDefault="004F39B9" w:rsidP="004F39B9">
    <w:pPr>
      <w:tabs>
        <w:tab w:val="left" w:pos="7320"/>
      </w:tabs>
      <w:spacing w:line="240" w:lineRule="exact"/>
      <w:jc w:val="right"/>
      <w:rPr>
        <w:rFonts w:ascii="Cambria" w:hAnsi="Cambria"/>
        <w:b/>
        <w:bCs/>
        <w:sz w:val="16"/>
        <w:szCs w:val="16"/>
        <w:lang w:val="es-ES_tradnl"/>
      </w:rPr>
    </w:pPr>
    <w:r w:rsidRPr="00793F38">
      <w:rPr>
        <w:rFonts w:ascii="Cambria" w:hAnsi="Cambria"/>
        <w:b/>
        <w:bCs/>
        <w:sz w:val="16"/>
        <w:szCs w:val="16"/>
        <w:lang w:val="es-ES_tradnl"/>
      </w:rPr>
      <w:fldChar w:fldCharType="begin"/>
    </w:r>
    <w:r w:rsidRPr="00793F38">
      <w:rPr>
        <w:rFonts w:ascii="Cambria" w:hAnsi="Cambria"/>
        <w:b/>
        <w:bCs/>
        <w:sz w:val="16"/>
        <w:szCs w:val="16"/>
        <w:lang w:val="es-ES_tradnl"/>
      </w:rPr>
      <w:instrText xml:space="preserve"> TIME \@ "dd/MM/yyyy H:mm" </w:instrText>
    </w:r>
    <w:r w:rsidRPr="00793F38">
      <w:rPr>
        <w:rFonts w:ascii="Cambria" w:hAnsi="Cambria"/>
        <w:b/>
        <w:bCs/>
        <w:sz w:val="16"/>
        <w:szCs w:val="16"/>
        <w:lang w:val="es-ES_tradnl"/>
      </w:rPr>
      <w:fldChar w:fldCharType="separate"/>
    </w:r>
    <w:r w:rsidR="00D55CA0">
      <w:rPr>
        <w:rFonts w:ascii="Cambria" w:hAnsi="Cambria"/>
        <w:b/>
        <w:bCs/>
        <w:noProof/>
        <w:sz w:val="16"/>
        <w:szCs w:val="16"/>
        <w:lang w:val="es-ES_tradnl"/>
      </w:rPr>
      <w:t>14/10/2026 12:21</w:t>
    </w:r>
    <w:r w:rsidRPr="00793F38">
      <w:rPr>
        <w:rFonts w:ascii="Cambria" w:hAnsi="Cambria"/>
        <w:b/>
        <w:bCs/>
        <w:sz w:val="16"/>
        <w:szCs w:val="16"/>
        <w:lang w:val="es-ES_tradn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43527"/>
    <w:multiLevelType w:val="multilevel"/>
    <w:tmpl w:val="95E853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6031F5"/>
    <w:multiLevelType w:val="hybridMultilevel"/>
    <w:tmpl w:val="AC8CF57C"/>
    <w:lvl w:ilvl="0" w:tplc="2EB417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58B4589"/>
    <w:multiLevelType w:val="hybridMultilevel"/>
    <w:tmpl w:val="0DE2D7FE"/>
    <w:lvl w:ilvl="0" w:tplc="0B4CDB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5D603F1"/>
    <w:multiLevelType w:val="hybridMultilevel"/>
    <w:tmpl w:val="850450FC"/>
    <w:lvl w:ilvl="0" w:tplc="2844199A">
      <w:start w:val="7"/>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7388789">
    <w:abstractNumId w:val="3"/>
  </w:num>
  <w:num w:numId="2" w16cid:durableId="952444042">
    <w:abstractNumId w:val="0"/>
  </w:num>
  <w:num w:numId="3" w16cid:durableId="1655178039">
    <w:abstractNumId w:val="2"/>
  </w:num>
  <w:num w:numId="4" w16cid:durableId="13083404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A1NzY0Mrc0MjYwsrRQ0lEKTi0uzszPAykwqgUAQZFtqSwAAAA="/>
  </w:docVars>
  <w:rsids>
    <w:rsidRoot w:val="00DD4C39"/>
    <w:rsid w:val="00000F96"/>
    <w:rsid w:val="00001901"/>
    <w:rsid w:val="0000239E"/>
    <w:rsid w:val="00002BDA"/>
    <w:rsid w:val="00004835"/>
    <w:rsid w:val="00005B6C"/>
    <w:rsid w:val="00007744"/>
    <w:rsid w:val="00013B86"/>
    <w:rsid w:val="00016D99"/>
    <w:rsid w:val="00023580"/>
    <w:rsid w:val="00025B70"/>
    <w:rsid w:val="0003295F"/>
    <w:rsid w:val="0003757A"/>
    <w:rsid w:val="000401D8"/>
    <w:rsid w:val="00043A65"/>
    <w:rsid w:val="0004418A"/>
    <w:rsid w:val="000517FA"/>
    <w:rsid w:val="00051ACC"/>
    <w:rsid w:val="00052AC6"/>
    <w:rsid w:val="00052B90"/>
    <w:rsid w:val="0005456C"/>
    <w:rsid w:val="000554E0"/>
    <w:rsid w:val="000578FB"/>
    <w:rsid w:val="00060FB1"/>
    <w:rsid w:val="000614FA"/>
    <w:rsid w:val="00064640"/>
    <w:rsid w:val="00071189"/>
    <w:rsid w:val="000746A9"/>
    <w:rsid w:val="00074F2A"/>
    <w:rsid w:val="0007648A"/>
    <w:rsid w:val="00076E2B"/>
    <w:rsid w:val="00081466"/>
    <w:rsid w:val="000832AE"/>
    <w:rsid w:val="00083DDB"/>
    <w:rsid w:val="000853CC"/>
    <w:rsid w:val="00085DFE"/>
    <w:rsid w:val="00087339"/>
    <w:rsid w:val="00087667"/>
    <w:rsid w:val="00090861"/>
    <w:rsid w:val="00092C87"/>
    <w:rsid w:val="00095BA1"/>
    <w:rsid w:val="00095C30"/>
    <w:rsid w:val="00097856"/>
    <w:rsid w:val="000A0AA5"/>
    <w:rsid w:val="000A1303"/>
    <w:rsid w:val="000A160A"/>
    <w:rsid w:val="000A2BB3"/>
    <w:rsid w:val="000A5107"/>
    <w:rsid w:val="000A5EFA"/>
    <w:rsid w:val="000A6DB2"/>
    <w:rsid w:val="000A777B"/>
    <w:rsid w:val="000B0920"/>
    <w:rsid w:val="000C4DFD"/>
    <w:rsid w:val="000C6AE8"/>
    <w:rsid w:val="000C7D41"/>
    <w:rsid w:val="000D11D4"/>
    <w:rsid w:val="000D3D1D"/>
    <w:rsid w:val="000D5959"/>
    <w:rsid w:val="000D673E"/>
    <w:rsid w:val="000E6023"/>
    <w:rsid w:val="000F5AB1"/>
    <w:rsid w:val="0010146E"/>
    <w:rsid w:val="0010246F"/>
    <w:rsid w:val="001031B7"/>
    <w:rsid w:val="0010673C"/>
    <w:rsid w:val="00111F0F"/>
    <w:rsid w:val="00114F3C"/>
    <w:rsid w:val="0011743A"/>
    <w:rsid w:val="00120AE6"/>
    <w:rsid w:val="00120DD1"/>
    <w:rsid w:val="001211F5"/>
    <w:rsid w:val="00124AD6"/>
    <w:rsid w:val="00124E11"/>
    <w:rsid w:val="00131C64"/>
    <w:rsid w:val="00137A63"/>
    <w:rsid w:val="00140C72"/>
    <w:rsid w:val="0014300C"/>
    <w:rsid w:val="001476CD"/>
    <w:rsid w:val="00147A4F"/>
    <w:rsid w:val="001503B7"/>
    <w:rsid w:val="001527D8"/>
    <w:rsid w:val="00152B06"/>
    <w:rsid w:val="00152E0C"/>
    <w:rsid w:val="00157B26"/>
    <w:rsid w:val="00160A09"/>
    <w:rsid w:val="00160B49"/>
    <w:rsid w:val="001630E3"/>
    <w:rsid w:val="00167923"/>
    <w:rsid w:val="00173393"/>
    <w:rsid w:val="00180C8B"/>
    <w:rsid w:val="0018126E"/>
    <w:rsid w:val="001827ED"/>
    <w:rsid w:val="00182CFC"/>
    <w:rsid w:val="001840C6"/>
    <w:rsid w:val="0018551B"/>
    <w:rsid w:val="00186533"/>
    <w:rsid w:val="00190654"/>
    <w:rsid w:val="00193480"/>
    <w:rsid w:val="001939BC"/>
    <w:rsid w:val="001A2F4C"/>
    <w:rsid w:val="001A3D9C"/>
    <w:rsid w:val="001A68AB"/>
    <w:rsid w:val="001B112D"/>
    <w:rsid w:val="001B6DBE"/>
    <w:rsid w:val="001C05A3"/>
    <w:rsid w:val="001C1356"/>
    <w:rsid w:val="001C1823"/>
    <w:rsid w:val="001C18EA"/>
    <w:rsid w:val="001C5D2A"/>
    <w:rsid w:val="001D1E59"/>
    <w:rsid w:val="001D38A7"/>
    <w:rsid w:val="001D677B"/>
    <w:rsid w:val="001D7AE4"/>
    <w:rsid w:val="001E0A22"/>
    <w:rsid w:val="001E234F"/>
    <w:rsid w:val="001E47A9"/>
    <w:rsid w:val="001E5194"/>
    <w:rsid w:val="001E60F6"/>
    <w:rsid w:val="001F03E7"/>
    <w:rsid w:val="001F11FF"/>
    <w:rsid w:val="001F200E"/>
    <w:rsid w:val="001F27FB"/>
    <w:rsid w:val="001F5768"/>
    <w:rsid w:val="001F6925"/>
    <w:rsid w:val="00201363"/>
    <w:rsid w:val="002045EB"/>
    <w:rsid w:val="002053DD"/>
    <w:rsid w:val="00205823"/>
    <w:rsid w:val="002154AC"/>
    <w:rsid w:val="002209DA"/>
    <w:rsid w:val="002213FF"/>
    <w:rsid w:val="0022374D"/>
    <w:rsid w:val="00225464"/>
    <w:rsid w:val="002254CF"/>
    <w:rsid w:val="002265B1"/>
    <w:rsid w:val="00226609"/>
    <w:rsid w:val="002317E7"/>
    <w:rsid w:val="00232D1D"/>
    <w:rsid w:val="002360A7"/>
    <w:rsid w:val="00240A3D"/>
    <w:rsid w:val="00242005"/>
    <w:rsid w:val="00242111"/>
    <w:rsid w:val="00246631"/>
    <w:rsid w:val="00246705"/>
    <w:rsid w:val="00247B9A"/>
    <w:rsid w:val="00250C2F"/>
    <w:rsid w:val="0026489C"/>
    <w:rsid w:val="0027149A"/>
    <w:rsid w:val="00273D43"/>
    <w:rsid w:val="00275529"/>
    <w:rsid w:val="002762AB"/>
    <w:rsid w:val="00282F16"/>
    <w:rsid w:val="0028560B"/>
    <w:rsid w:val="00290481"/>
    <w:rsid w:val="002961C5"/>
    <w:rsid w:val="002A2405"/>
    <w:rsid w:val="002A46C2"/>
    <w:rsid w:val="002A6E00"/>
    <w:rsid w:val="002A70B6"/>
    <w:rsid w:val="002C12A9"/>
    <w:rsid w:val="002C399C"/>
    <w:rsid w:val="002D1035"/>
    <w:rsid w:val="002D2C3D"/>
    <w:rsid w:val="002D3D37"/>
    <w:rsid w:val="002D7AD8"/>
    <w:rsid w:val="002D7D0D"/>
    <w:rsid w:val="002D7E3A"/>
    <w:rsid w:val="002E24FF"/>
    <w:rsid w:val="002E25F5"/>
    <w:rsid w:val="002E724A"/>
    <w:rsid w:val="002F3C9C"/>
    <w:rsid w:val="00300FEF"/>
    <w:rsid w:val="00305FA6"/>
    <w:rsid w:val="0031725A"/>
    <w:rsid w:val="00317865"/>
    <w:rsid w:val="00321018"/>
    <w:rsid w:val="00322141"/>
    <w:rsid w:val="0032298F"/>
    <w:rsid w:val="00322F0E"/>
    <w:rsid w:val="00323B1B"/>
    <w:rsid w:val="00325293"/>
    <w:rsid w:val="0032583A"/>
    <w:rsid w:val="00326255"/>
    <w:rsid w:val="00330328"/>
    <w:rsid w:val="003345C4"/>
    <w:rsid w:val="00334B35"/>
    <w:rsid w:val="00334B5F"/>
    <w:rsid w:val="003426C8"/>
    <w:rsid w:val="003431FF"/>
    <w:rsid w:val="0035004D"/>
    <w:rsid w:val="003517D4"/>
    <w:rsid w:val="003519D1"/>
    <w:rsid w:val="0035289C"/>
    <w:rsid w:val="00354A8F"/>
    <w:rsid w:val="00354B9B"/>
    <w:rsid w:val="003604AB"/>
    <w:rsid w:val="00360D3F"/>
    <w:rsid w:val="00363045"/>
    <w:rsid w:val="0037129A"/>
    <w:rsid w:val="0037605D"/>
    <w:rsid w:val="00377994"/>
    <w:rsid w:val="00384F12"/>
    <w:rsid w:val="00390A16"/>
    <w:rsid w:val="0039100E"/>
    <w:rsid w:val="003919F8"/>
    <w:rsid w:val="003948C5"/>
    <w:rsid w:val="00394EFC"/>
    <w:rsid w:val="00396EE8"/>
    <w:rsid w:val="00397E51"/>
    <w:rsid w:val="003A33A1"/>
    <w:rsid w:val="003A752C"/>
    <w:rsid w:val="003B474B"/>
    <w:rsid w:val="003B4A64"/>
    <w:rsid w:val="003B5A16"/>
    <w:rsid w:val="003B6DFC"/>
    <w:rsid w:val="003C1BFB"/>
    <w:rsid w:val="003D0374"/>
    <w:rsid w:val="003D22D2"/>
    <w:rsid w:val="003D3807"/>
    <w:rsid w:val="003E0A28"/>
    <w:rsid w:val="003E10FB"/>
    <w:rsid w:val="003E170E"/>
    <w:rsid w:val="003E1DCD"/>
    <w:rsid w:val="003E28FF"/>
    <w:rsid w:val="003E3614"/>
    <w:rsid w:val="003E43D2"/>
    <w:rsid w:val="003E6C5A"/>
    <w:rsid w:val="003E7F59"/>
    <w:rsid w:val="003F3F4A"/>
    <w:rsid w:val="003F4E22"/>
    <w:rsid w:val="003F5A6D"/>
    <w:rsid w:val="003F5AAA"/>
    <w:rsid w:val="00404B7F"/>
    <w:rsid w:val="00406CCF"/>
    <w:rsid w:val="00410A2C"/>
    <w:rsid w:val="00412D78"/>
    <w:rsid w:val="00413131"/>
    <w:rsid w:val="0041562C"/>
    <w:rsid w:val="00420909"/>
    <w:rsid w:val="00422679"/>
    <w:rsid w:val="004227E2"/>
    <w:rsid w:val="00423112"/>
    <w:rsid w:val="00424411"/>
    <w:rsid w:val="00426AE7"/>
    <w:rsid w:val="00427D62"/>
    <w:rsid w:val="004329FC"/>
    <w:rsid w:val="00433870"/>
    <w:rsid w:val="00435A8B"/>
    <w:rsid w:val="00436588"/>
    <w:rsid w:val="00443067"/>
    <w:rsid w:val="00452867"/>
    <w:rsid w:val="00455EB7"/>
    <w:rsid w:val="00456B27"/>
    <w:rsid w:val="00460AA1"/>
    <w:rsid w:val="00460B96"/>
    <w:rsid w:val="0046156B"/>
    <w:rsid w:val="00467A1D"/>
    <w:rsid w:val="00467EDA"/>
    <w:rsid w:val="0047150A"/>
    <w:rsid w:val="00471FC4"/>
    <w:rsid w:val="00474272"/>
    <w:rsid w:val="00474F02"/>
    <w:rsid w:val="00475A63"/>
    <w:rsid w:val="00485575"/>
    <w:rsid w:val="00486D38"/>
    <w:rsid w:val="00490E0A"/>
    <w:rsid w:val="00492262"/>
    <w:rsid w:val="00492F08"/>
    <w:rsid w:val="004A4169"/>
    <w:rsid w:val="004A4529"/>
    <w:rsid w:val="004A6437"/>
    <w:rsid w:val="004A66B1"/>
    <w:rsid w:val="004A7629"/>
    <w:rsid w:val="004B1239"/>
    <w:rsid w:val="004B39F7"/>
    <w:rsid w:val="004C7E91"/>
    <w:rsid w:val="004D2DEB"/>
    <w:rsid w:val="004D3089"/>
    <w:rsid w:val="004D3EA4"/>
    <w:rsid w:val="004D5BBA"/>
    <w:rsid w:val="004E01C5"/>
    <w:rsid w:val="004E12AF"/>
    <w:rsid w:val="004E1379"/>
    <w:rsid w:val="004E2035"/>
    <w:rsid w:val="004E4D0A"/>
    <w:rsid w:val="004E68B8"/>
    <w:rsid w:val="004E6BB3"/>
    <w:rsid w:val="004E6F3B"/>
    <w:rsid w:val="004E7B8E"/>
    <w:rsid w:val="004F15B6"/>
    <w:rsid w:val="004F256C"/>
    <w:rsid w:val="004F39B9"/>
    <w:rsid w:val="004F5048"/>
    <w:rsid w:val="004F7857"/>
    <w:rsid w:val="00500AF3"/>
    <w:rsid w:val="00502206"/>
    <w:rsid w:val="00502568"/>
    <w:rsid w:val="0050612A"/>
    <w:rsid w:val="00506617"/>
    <w:rsid w:val="00507EB4"/>
    <w:rsid w:val="005132A0"/>
    <w:rsid w:val="00513361"/>
    <w:rsid w:val="00513F5C"/>
    <w:rsid w:val="005155C7"/>
    <w:rsid w:val="0051582C"/>
    <w:rsid w:val="00520FBB"/>
    <w:rsid w:val="00524F9F"/>
    <w:rsid w:val="00525084"/>
    <w:rsid w:val="005300EB"/>
    <w:rsid w:val="005345BC"/>
    <w:rsid w:val="0054141A"/>
    <w:rsid w:val="00544700"/>
    <w:rsid w:val="0054472B"/>
    <w:rsid w:val="00544A2C"/>
    <w:rsid w:val="00545AB7"/>
    <w:rsid w:val="005467B0"/>
    <w:rsid w:val="005529B8"/>
    <w:rsid w:val="00554AB0"/>
    <w:rsid w:val="00557E7E"/>
    <w:rsid w:val="005606E4"/>
    <w:rsid w:val="00560E37"/>
    <w:rsid w:val="0056180A"/>
    <w:rsid w:val="005644A2"/>
    <w:rsid w:val="00565E84"/>
    <w:rsid w:val="00567271"/>
    <w:rsid w:val="00571C5B"/>
    <w:rsid w:val="00571E4A"/>
    <w:rsid w:val="005727F9"/>
    <w:rsid w:val="005729BB"/>
    <w:rsid w:val="005738EF"/>
    <w:rsid w:val="00574050"/>
    <w:rsid w:val="00574941"/>
    <w:rsid w:val="00574F9E"/>
    <w:rsid w:val="00576291"/>
    <w:rsid w:val="00581207"/>
    <w:rsid w:val="005832CF"/>
    <w:rsid w:val="005836F6"/>
    <w:rsid w:val="005847DE"/>
    <w:rsid w:val="00585A74"/>
    <w:rsid w:val="00586D4A"/>
    <w:rsid w:val="00587082"/>
    <w:rsid w:val="005903D9"/>
    <w:rsid w:val="005915D1"/>
    <w:rsid w:val="00593A75"/>
    <w:rsid w:val="00594D79"/>
    <w:rsid w:val="00595988"/>
    <w:rsid w:val="00597C04"/>
    <w:rsid w:val="005A64A9"/>
    <w:rsid w:val="005A782F"/>
    <w:rsid w:val="005B0AB8"/>
    <w:rsid w:val="005B0B6E"/>
    <w:rsid w:val="005B0C1A"/>
    <w:rsid w:val="005B152F"/>
    <w:rsid w:val="005B164B"/>
    <w:rsid w:val="005B1C74"/>
    <w:rsid w:val="005B255C"/>
    <w:rsid w:val="005B593C"/>
    <w:rsid w:val="005B7B50"/>
    <w:rsid w:val="005C03B4"/>
    <w:rsid w:val="005C35E0"/>
    <w:rsid w:val="005C5495"/>
    <w:rsid w:val="005C618B"/>
    <w:rsid w:val="005C6E63"/>
    <w:rsid w:val="005D0160"/>
    <w:rsid w:val="005D2E30"/>
    <w:rsid w:val="005D4BA9"/>
    <w:rsid w:val="005D5193"/>
    <w:rsid w:val="005D6B27"/>
    <w:rsid w:val="005E14AA"/>
    <w:rsid w:val="005E6985"/>
    <w:rsid w:val="005F12D6"/>
    <w:rsid w:val="005F3084"/>
    <w:rsid w:val="005F439A"/>
    <w:rsid w:val="005F7EB7"/>
    <w:rsid w:val="00601C14"/>
    <w:rsid w:val="00605B6D"/>
    <w:rsid w:val="0060646E"/>
    <w:rsid w:val="00614F8F"/>
    <w:rsid w:val="00615422"/>
    <w:rsid w:val="00616C33"/>
    <w:rsid w:val="006171EE"/>
    <w:rsid w:val="0062061F"/>
    <w:rsid w:val="0062519C"/>
    <w:rsid w:val="00630BEA"/>
    <w:rsid w:val="00630C1F"/>
    <w:rsid w:val="0063147D"/>
    <w:rsid w:val="00631B05"/>
    <w:rsid w:val="00635265"/>
    <w:rsid w:val="00635DBD"/>
    <w:rsid w:val="00642E30"/>
    <w:rsid w:val="006508E3"/>
    <w:rsid w:val="00650AE3"/>
    <w:rsid w:val="006515C5"/>
    <w:rsid w:val="00652A29"/>
    <w:rsid w:val="00652C5F"/>
    <w:rsid w:val="00656849"/>
    <w:rsid w:val="0065703C"/>
    <w:rsid w:val="00657B11"/>
    <w:rsid w:val="00660C2A"/>
    <w:rsid w:val="006629AF"/>
    <w:rsid w:val="00662DE2"/>
    <w:rsid w:val="00662FA6"/>
    <w:rsid w:val="00665DE1"/>
    <w:rsid w:val="0066614E"/>
    <w:rsid w:val="006668DF"/>
    <w:rsid w:val="00667B62"/>
    <w:rsid w:val="00671533"/>
    <w:rsid w:val="006730CB"/>
    <w:rsid w:val="00674A3C"/>
    <w:rsid w:val="00675158"/>
    <w:rsid w:val="00675FA6"/>
    <w:rsid w:val="006827AF"/>
    <w:rsid w:val="00690C15"/>
    <w:rsid w:val="00691676"/>
    <w:rsid w:val="006934A4"/>
    <w:rsid w:val="00694319"/>
    <w:rsid w:val="00694524"/>
    <w:rsid w:val="006969DC"/>
    <w:rsid w:val="006A24F0"/>
    <w:rsid w:val="006A4C92"/>
    <w:rsid w:val="006A5A3E"/>
    <w:rsid w:val="006A7268"/>
    <w:rsid w:val="006B153B"/>
    <w:rsid w:val="006B3447"/>
    <w:rsid w:val="006B3FD4"/>
    <w:rsid w:val="006B517C"/>
    <w:rsid w:val="006C17C9"/>
    <w:rsid w:val="006C30BA"/>
    <w:rsid w:val="006D453E"/>
    <w:rsid w:val="006E6DA2"/>
    <w:rsid w:val="006E70BB"/>
    <w:rsid w:val="006F3876"/>
    <w:rsid w:val="006F5205"/>
    <w:rsid w:val="00705811"/>
    <w:rsid w:val="00707A33"/>
    <w:rsid w:val="007170F9"/>
    <w:rsid w:val="00720C29"/>
    <w:rsid w:val="00730A15"/>
    <w:rsid w:val="00731487"/>
    <w:rsid w:val="00733B5E"/>
    <w:rsid w:val="0073417A"/>
    <w:rsid w:val="00735255"/>
    <w:rsid w:val="007355DF"/>
    <w:rsid w:val="0073576C"/>
    <w:rsid w:val="0074052A"/>
    <w:rsid w:val="007428D6"/>
    <w:rsid w:val="0074337D"/>
    <w:rsid w:val="00743EF7"/>
    <w:rsid w:val="00745602"/>
    <w:rsid w:val="00746F4D"/>
    <w:rsid w:val="00747590"/>
    <w:rsid w:val="00747BA9"/>
    <w:rsid w:val="007519E9"/>
    <w:rsid w:val="00752795"/>
    <w:rsid w:val="007551D2"/>
    <w:rsid w:val="00755F8C"/>
    <w:rsid w:val="00760280"/>
    <w:rsid w:val="007665AC"/>
    <w:rsid w:val="007678A5"/>
    <w:rsid w:val="00767E55"/>
    <w:rsid w:val="00774632"/>
    <w:rsid w:val="00775899"/>
    <w:rsid w:val="00780453"/>
    <w:rsid w:val="0079089F"/>
    <w:rsid w:val="0079380E"/>
    <w:rsid w:val="007A4722"/>
    <w:rsid w:val="007B10F9"/>
    <w:rsid w:val="007B2DE7"/>
    <w:rsid w:val="007B4D4C"/>
    <w:rsid w:val="007C21CB"/>
    <w:rsid w:val="007C25E0"/>
    <w:rsid w:val="007C4A02"/>
    <w:rsid w:val="007C4E4F"/>
    <w:rsid w:val="007D08A0"/>
    <w:rsid w:val="007D1671"/>
    <w:rsid w:val="007D413A"/>
    <w:rsid w:val="007D5CA9"/>
    <w:rsid w:val="007E47A7"/>
    <w:rsid w:val="007E4C2D"/>
    <w:rsid w:val="007E654F"/>
    <w:rsid w:val="007E69D1"/>
    <w:rsid w:val="007F4EF3"/>
    <w:rsid w:val="0080033F"/>
    <w:rsid w:val="008042B6"/>
    <w:rsid w:val="00805EFF"/>
    <w:rsid w:val="00811FA1"/>
    <w:rsid w:val="008121F9"/>
    <w:rsid w:val="00816217"/>
    <w:rsid w:val="0081636C"/>
    <w:rsid w:val="00817E09"/>
    <w:rsid w:val="008207DE"/>
    <w:rsid w:val="00821CFF"/>
    <w:rsid w:val="00821F16"/>
    <w:rsid w:val="00823236"/>
    <w:rsid w:val="008234F6"/>
    <w:rsid w:val="00824E8C"/>
    <w:rsid w:val="00825C70"/>
    <w:rsid w:val="00825E5C"/>
    <w:rsid w:val="0082620B"/>
    <w:rsid w:val="00831946"/>
    <w:rsid w:val="00837424"/>
    <w:rsid w:val="00841449"/>
    <w:rsid w:val="00841ADE"/>
    <w:rsid w:val="00841D80"/>
    <w:rsid w:val="00845503"/>
    <w:rsid w:val="00847D6A"/>
    <w:rsid w:val="00850404"/>
    <w:rsid w:val="00851FAD"/>
    <w:rsid w:val="008523C2"/>
    <w:rsid w:val="00852DDF"/>
    <w:rsid w:val="0085318E"/>
    <w:rsid w:val="00857C38"/>
    <w:rsid w:val="00861DD4"/>
    <w:rsid w:val="00863C66"/>
    <w:rsid w:val="00864BA1"/>
    <w:rsid w:val="00866DEF"/>
    <w:rsid w:val="00867766"/>
    <w:rsid w:val="008723D3"/>
    <w:rsid w:val="0087283C"/>
    <w:rsid w:val="00873898"/>
    <w:rsid w:val="008751B8"/>
    <w:rsid w:val="00880D26"/>
    <w:rsid w:val="00881307"/>
    <w:rsid w:val="0088186C"/>
    <w:rsid w:val="00882B42"/>
    <w:rsid w:val="00882F42"/>
    <w:rsid w:val="00883055"/>
    <w:rsid w:val="00883FE1"/>
    <w:rsid w:val="00884CA7"/>
    <w:rsid w:val="0088641E"/>
    <w:rsid w:val="00890C67"/>
    <w:rsid w:val="00894708"/>
    <w:rsid w:val="00897FD7"/>
    <w:rsid w:val="008A362A"/>
    <w:rsid w:val="008A418E"/>
    <w:rsid w:val="008A53A4"/>
    <w:rsid w:val="008B0264"/>
    <w:rsid w:val="008B11A1"/>
    <w:rsid w:val="008B2E2E"/>
    <w:rsid w:val="008B3DC1"/>
    <w:rsid w:val="008B581C"/>
    <w:rsid w:val="008C2411"/>
    <w:rsid w:val="008C33CC"/>
    <w:rsid w:val="008C6751"/>
    <w:rsid w:val="008C6B06"/>
    <w:rsid w:val="008D0079"/>
    <w:rsid w:val="008D3608"/>
    <w:rsid w:val="008D4C1C"/>
    <w:rsid w:val="008D7545"/>
    <w:rsid w:val="008D7F94"/>
    <w:rsid w:val="008E37BD"/>
    <w:rsid w:val="008E4562"/>
    <w:rsid w:val="008E6802"/>
    <w:rsid w:val="008F449A"/>
    <w:rsid w:val="008F5322"/>
    <w:rsid w:val="008F55F5"/>
    <w:rsid w:val="008F6351"/>
    <w:rsid w:val="008F6C24"/>
    <w:rsid w:val="009009B8"/>
    <w:rsid w:val="00914A72"/>
    <w:rsid w:val="00915234"/>
    <w:rsid w:val="00921622"/>
    <w:rsid w:val="009259B8"/>
    <w:rsid w:val="00925F1C"/>
    <w:rsid w:val="00926560"/>
    <w:rsid w:val="0093035A"/>
    <w:rsid w:val="00931531"/>
    <w:rsid w:val="009320AA"/>
    <w:rsid w:val="00932594"/>
    <w:rsid w:val="009353F0"/>
    <w:rsid w:val="0093573B"/>
    <w:rsid w:val="009373EA"/>
    <w:rsid w:val="00946422"/>
    <w:rsid w:val="009466F7"/>
    <w:rsid w:val="00947D0F"/>
    <w:rsid w:val="00952C5B"/>
    <w:rsid w:val="0095464C"/>
    <w:rsid w:val="00955E79"/>
    <w:rsid w:val="00957027"/>
    <w:rsid w:val="00961741"/>
    <w:rsid w:val="0096664A"/>
    <w:rsid w:val="00972DB9"/>
    <w:rsid w:val="00975089"/>
    <w:rsid w:val="0097663E"/>
    <w:rsid w:val="00983C8D"/>
    <w:rsid w:val="009854B5"/>
    <w:rsid w:val="00991363"/>
    <w:rsid w:val="00994404"/>
    <w:rsid w:val="0099649A"/>
    <w:rsid w:val="009A0097"/>
    <w:rsid w:val="009A0A4D"/>
    <w:rsid w:val="009A1A60"/>
    <w:rsid w:val="009A4318"/>
    <w:rsid w:val="009A5016"/>
    <w:rsid w:val="009A7DD7"/>
    <w:rsid w:val="009B06B3"/>
    <w:rsid w:val="009B2781"/>
    <w:rsid w:val="009B64E6"/>
    <w:rsid w:val="009B7444"/>
    <w:rsid w:val="009C4673"/>
    <w:rsid w:val="009D1E03"/>
    <w:rsid w:val="009D61E3"/>
    <w:rsid w:val="009E0528"/>
    <w:rsid w:val="009E1DF7"/>
    <w:rsid w:val="009E4284"/>
    <w:rsid w:val="009E49C7"/>
    <w:rsid w:val="009E5C9A"/>
    <w:rsid w:val="009E5F15"/>
    <w:rsid w:val="009E64E1"/>
    <w:rsid w:val="009F09A9"/>
    <w:rsid w:val="009F1336"/>
    <w:rsid w:val="009F5948"/>
    <w:rsid w:val="009F75B4"/>
    <w:rsid w:val="00A005BB"/>
    <w:rsid w:val="00A01DF7"/>
    <w:rsid w:val="00A03398"/>
    <w:rsid w:val="00A06AE9"/>
    <w:rsid w:val="00A10869"/>
    <w:rsid w:val="00A113D9"/>
    <w:rsid w:val="00A15828"/>
    <w:rsid w:val="00A15DC1"/>
    <w:rsid w:val="00A25934"/>
    <w:rsid w:val="00A25E82"/>
    <w:rsid w:val="00A32AC3"/>
    <w:rsid w:val="00A32CFB"/>
    <w:rsid w:val="00A34E65"/>
    <w:rsid w:val="00A3547D"/>
    <w:rsid w:val="00A354BA"/>
    <w:rsid w:val="00A370AA"/>
    <w:rsid w:val="00A40E8A"/>
    <w:rsid w:val="00A42629"/>
    <w:rsid w:val="00A434CF"/>
    <w:rsid w:val="00A43AFF"/>
    <w:rsid w:val="00A43D41"/>
    <w:rsid w:val="00A44901"/>
    <w:rsid w:val="00A471D7"/>
    <w:rsid w:val="00A47386"/>
    <w:rsid w:val="00A50095"/>
    <w:rsid w:val="00A5170D"/>
    <w:rsid w:val="00A526B0"/>
    <w:rsid w:val="00A552BF"/>
    <w:rsid w:val="00A5555F"/>
    <w:rsid w:val="00A56408"/>
    <w:rsid w:val="00A6083E"/>
    <w:rsid w:val="00A613F3"/>
    <w:rsid w:val="00A6221E"/>
    <w:rsid w:val="00A63553"/>
    <w:rsid w:val="00A70350"/>
    <w:rsid w:val="00A734A9"/>
    <w:rsid w:val="00A74E9D"/>
    <w:rsid w:val="00A757C4"/>
    <w:rsid w:val="00A758FB"/>
    <w:rsid w:val="00A80F7D"/>
    <w:rsid w:val="00A83AC9"/>
    <w:rsid w:val="00A85C55"/>
    <w:rsid w:val="00A86721"/>
    <w:rsid w:val="00A94350"/>
    <w:rsid w:val="00AA34BE"/>
    <w:rsid w:val="00AA4628"/>
    <w:rsid w:val="00AA562B"/>
    <w:rsid w:val="00AA6F06"/>
    <w:rsid w:val="00AB1FAA"/>
    <w:rsid w:val="00AB2C68"/>
    <w:rsid w:val="00AB6005"/>
    <w:rsid w:val="00AB6B4E"/>
    <w:rsid w:val="00AC07E5"/>
    <w:rsid w:val="00AC2BA9"/>
    <w:rsid w:val="00AC6334"/>
    <w:rsid w:val="00AD035E"/>
    <w:rsid w:val="00AD2163"/>
    <w:rsid w:val="00AD4DDD"/>
    <w:rsid w:val="00AD4F43"/>
    <w:rsid w:val="00AD62E3"/>
    <w:rsid w:val="00AE0D28"/>
    <w:rsid w:val="00AE1A46"/>
    <w:rsid w:val="00AE39D4"/>
    <w:rsid w:val="00AE3F2E"/>
    <w:rsid w:val="00AE4432"/>
    <w:rsid w:val="00AE51B0"/>
    <w:rsid w:val="00AF0EEA"/>
    <w:rsid w:val="00AF1282"/>
    <w:rsid w:val="00AF15D7"/>
    <w:rsid w:val="00AF6037"/>
    <w:rsid w:val="00B0104F"/>
    <w:rsid w:val="00B0169E"/>
    <w:rsid w:val="00B01D65"/>
    <w:rsid w:val="00B0363F"/>
    <w:rsid w:val="00B0515F"/>
    <w:rsid w:val="00B05282"/>
    <w:rsid w:val="00B16A90"/>
    <w:rsid w:val="00B20A06"/>
    <w:rsid w:val="00B20FCC"/>
    <w:rsid w:val="00B21B04"/>
    <w:rsid w:val="00B2266D"/>
    <w:rsid w:val="00B30CF7"/>
    <w:rsid w:val="00B333BB"/>
    <w:rsid w:val="00B3454E"/>
    <w:rsid w:val="00B3628C"/>
    <w:rsid w:val="00B36A20"/>
    <w:rsid w:val="00B37FE8"/>
    <w:rsid w:val="00B41715"/>
    <w:rsid w:val="00B42DBE"/>
    <w:rsid w:val="00B46DA7"/>
    <w:rsid w:val="00B474B6"/>
    <w:rsid w:val="00B50939"/>
    <w:rsid w:val="00B52143"/>
    <w:rsid w:val="00B611AA"/>
    <w:rsid w:val="00B62537"/>
    <w:rsid w:val="00B64A63"/>
    <w:rsid w:val="00B64BF6"/>
    <w:rsid w:val="00B67189"/>
    <w:rsid w:val="00B72E5E"/>
    <w:rsid w:val="00B7305B"/>
    <w:rsid w:val="00B741BE"/>
    <w:rsid w:val="00B75E06"/>
    <w:rsid w:val="00B85DE2"/>
    <w:rsid w:val="00B865A5"/>
    <w:rsid w:val="00B90E2B"/>
    <w:rsid w:val="00B946C1"/>
    <w:rsid w:val="00BA0669"/>
    <w:rsid w:val="00BA2134"/>
    <w:rsid w:val="00BA2617"/>
    <w:rsid w:val="00BA354A"/>
    <w:rsid w:val="00BA4D70"/>
    <w:rsid w:val="00BA6C6D"/>
    <w:rsid w:val="00BA6F52"/>
    <w:rsid w:val="00BA726F"/>
    <w:rsid w:val="00BB0EEB"/>
    <w:rsid w:val="00BB4A6C"/>
    <w:rsid w:val="00BB5896"/>
    <w:rsid w:val="00BB5E08"/>
    <w:rsid w:val="00BB63F0"/>
    <w:rsid w:val="00BB7742"/>
    <w:rsid w:val="00BC2122"/>
    <w:rsid w:val="00BC2AB1"/>
    <w:rsid w:val="00BC7A13"/>
    <w:rsid w:val="00BD07D4"/>
    <w:rsid w:val="00BD256A"/>
    <w:rsid w:val="00BD6844"/>
    <w:rsid w:val="00BE1A3D"/>
    <w:rsid w:val="00BE3A57"/>
    <w:rsid w:val="00BE4E01"/>
    <w:rsid w:val="00BF1F88"/>
    <w:rsid w:val="00BF334C"/>
    <w:rsid w:val="00BF3A15"/>
    <w:rsid w:val="00BF40F1"/>
    <w:rsid w:val="00BF4759"/>
    <w:rsid w:val="00BF6905"/>
    <w:rsid w:val="00C02495"/>
    <w:rsid w:val="00C03B13"/>
    <w:rsid w:val="00C03F15"/>
    <w:rsid w:val="00C051D4"/>
    <w:rsid w:val="00C0666F"/>
    <w:rsid w:val="00C079C8"/>
    <w:rsid w:val="00C1057F"/>
    <w:rsid w:val="00C123DC"/>
    <w:rsid w:val="00C12426"/>
    <w:rsid w:val="00C13207"/>
    <w:rsid w:val="00C14930"/>
    <w:rsid w:val="00C150D6"/>
    <w:rsid w:val="00C160F6"/>
    <w:rsid w:val="00C174B5"/>
    <w:rsid w:val="00C23619"/>
    <w:rsid w:val="00C246EC"/>
    <w:rsid w:val="00C271DF"/>
    <w:rsid w:val="00C30735"/>
    <w:rsid w:val="00C32ABE"/>
    <w:rsid w:val="00C36FA8"/>
    <w:rsid w:val="00C40A02"/>
    <w:rsid w:val="00C4264F"/>
    <w:rsid w:val="00C450C8"/>
    <w:rsid w:val="00C455F3"/>
    <w:rsid w:val="00C46C3C"/>
    <w:rsid w:val="00C50F55"/>
    <w:rsid w:val="00C5160C"/>
    <w:rsid w:val="00C53355"/>
    <w:rsid w:val="00C54F37"/>
    <w:rsid w:val="00C56E2E"/>
    <w:rsid w:val="00C6179C"/>
    <w:rsid w:val="00C62842"/>
    <w:rsid w:val="00C65366"/>
    <w:rsid w:val="00C74DED"/>
    <w:rsid w:val="00C8048D"/>
    <w:rsid w:val="00C817DD"/>
    <w:rsid w:val="00C82FB3"/>
    <w:rsid w:val="00C84FF0"/>
    <w:rsid w:val="00C85CF6"/>
    <w:rsid w:val="00C85E5B"/>
    <w:rsid w:val="00C87626"/>
    <w:rsid w:val="00C87AF3"/>
    <w:rsid w:val="00C9215E"/>
    <w:rsid w:val="00C936BA"/>
    <w:rsid w:val="00C95774"/>
    <w:rsid w:val="00CA04AD"/>
    <w:rsid w:val="00CA0F93"/>
    <w:rsid w:val="00CA36C1"/>
    <w:rsid w:val="00CA6D93"/>
    <w:rsid w:val="00CA741F"/>
    <w:rsid w:val="00CA7E7D"/>
    <w:rsid w:val="00CA7E8D"/>
    <w:rsid w:val="00CB036C"/>
    <w:rsid w:val="00CB13C0"/>
    <w:rsid w:val="00CB63A7"/>
    <w:rsid w:val="00CB76AF"/>
    <w:rsid w:val="00CC27D4"/>
    <w:rsid w:val="00CC2898"/>
    <w:rsid w:val="00CC28FF"/>
    <w:rsid w:val="00CC2E2D"/>
    <w:rsid w:val="00CC40A4"/>
    <w:rsid w:val="00CC5949"/>
    <w:rsid w:val="00CC5C1A"/>
    <w:rsid w:val="00CD1D69"/>
    <w:rsid w:val="00CD2FE0"/>
    <w:rsid w:val="00CD343D"/>
    <w:rsid w:val="00CD57A4"/>
    <w:rsid w:val="00CD7285"/>
    <w:rsid w:val="00CE60D2"/>
    <w:rsid w:val="00CF220B"/>
    <w:rsid w:val="00CF4014"/>
    <w:rsid w:val="00D00925"/>
    <w:rsid w:val="00D03363"/>
    <w:rsid w:val="00D0610E"/>
    <w:rsid w:val="00D117BF"/>
    <w:rsid w:val="00D122FD"/>
    <w:rsid w:val="00D13812"/>
    <w:rsid w:val="00D160C2"/>
    <w:rsid w:val="00D16DB7"/>
    <w:rsid w:val="00D2017A"/>
    <w:rsid w:val="00D20F42"/>
    <w:rsid w:val="00D216D6"/>
    <w:rsid w:val="00D2317A"/>
    <w:rsid w:val="00D24241"/>
    <w:rsid w:val="00D24637"/>
    <w:rsid w:val="00D24DA6"/>
    <w:rsid w:val="00D3328D"/>
    <w:rsid w:val="00D34980"/>
    <w:rsid w:val="00D3781A"/>
    <w:rsid w:val="00D41A53"/>
    <w:rsid w:val="00D43EDA"/>
    <w:rsid w:val="00D45BBD"/>
    <w:rsid w:val="00D468EB"/>
    <w:rsid w:val="00D46DD1"/>
    <w:rsid w:val="00D50CFF"/>
    <w:rsid w:val="00D52017"/>
    <w:rsid w:val="00D5207E"/>
    <w:rsid w:val="00D53F70"/>
    <w:rsid w:val="00D554B0"/>
    <w:rsid w:val="00D55CA0"/>
    <w:rsid w:val="00D56A53"/>
    <w:rsid w:val="00D56A8E"/>
    <w:rsid w:val="00D607F2"/>
    <w:rsid w:val="00D6211D"/>
    <w:rsid w:val="00D666EA"/>
    <w:rsid w:val="00D708E9"/>
    <w:rsid w:val="00D70996"/>
    <w:rsid w:val="00D7131D"/>
    <w:rsid w:val="00D71637"/>
    <w:rsid w:val="00D72773"/>
    <w:rsid w:val="00D7460D"/>
    <w:rsid w:val="00D81029"/>
    <w:rsid w:val="00D826FF"/>
    <w:rsid w:val="00D92F9B"/>
    <w:rsid w:val="00D97C35"/>
    <w:rsid w:val="00DA0BB3"/>
    <w:rsid w:val="00DA0CA2"/>
    <w:rsid w:val="00DA0CF2"/>
    <w:rsid w:val="00DA165A"/>
    <w:rsid w:val="00DA3223"/>
    <w:rsid w:val="00DA5D27"/>
    <w:rsid w:val="00DA5D99"/>
    <w:rsid w:val="00DA684F"/>
    <w:rsid w:val="00DA711E"/>
    <w:rsid w:val="00DA79F5"/>
    <w:rsid w:val="00DB026B"/>
    <w:rsid w:val="00DB0D9F"/>
    <w:rsid w:val="00DB2942"/>
    <w:rsid w:val="00DB3557"/>
    <w:rsid w:val="00DB416A"/>
    <w:rsid w:val="00DB71C2"/>
    <w:rsid w:val="00DD1B58"/>
    <w:rsid w:val="00DD4C39"/>
    <w:rsid w:val="00DD69CC"/>
    <w:rsid w:val="00DD72FD"/>
    <w:rsid w:val="00DE2507"/>
    <w:rsid w:val="00DE7887"/>
    <w:rsid w:val="00DF0742"/>
    <w:rsid w:val="00DF09DD"/>
    <w:rsid w:val="00DF3AE4"/>
    <w:rsid w:val="00DF58AA"/>
    <w:rsid w:val="00DF7A00"/>
    <w:rsid w:val="00E00018"/>
    <w:rsid w:val="00E0084B"/>
    <w:rsid w:val="00E019ED"/>
    <w:rsid w:val="00E02C6F"/>
    <w:rsid w:val="00E04270"/>
    <w:rsid w:val="00E10259"/>
    <w:rsid w:val="00E10716"/>
    <w:rsid w:val="00E1141E"/>
    <w:rsid w:val="00E12CFE"/>
    <w:rsid w:val="00E13A24"/>
    <w:rsid w:val="00E15BBC"/>
    <w:rsid w:val="00E16E70"/>
    <w:rsid w:val="00E175E6"/>
    <w:rsid w:val="00E207E9"/>
    <w:rsid w:val="00E2165E"/>
    <w:rsid w:val="00E219BD"/>
    <w:rsid w:val="00E234E9"/>
    <w:rsid w:val="00E259C9"/>
    <w:rsid w:val="00E305FB"/>
    <w:rsid w:val="00E3707C"/>
    <w:rsid w:val="00E403BF"/>
    <w:rsid w:val="00E40BBC"/>
    <w:rsid w:val="00E41AEC"/>
    <w:rsid w:val="00E43856"/>
    <w:rsid w:val="00E4458D"/>
    <w:rsid w:val="00E445A6"/>
    <w:rsid w:val="00E45CF8"/>
    <w:rsid w:val="00E466CC"/>
    <w:rsid w:val="00E556A9"/>
    <w:rsid w:val="00E6123E"/>
    <w:rsid w:val="00E649BF"/>
    <w:rsid w:val="00E65734"/>
    <w:rsid w:val="00E66132"/>
    <w:rsid w:val="00E67B15"/>
    <w:rsid w:val="00E72A84"/>
    <w:rsid w:val="00E73E48"/>
    <w:rsid w:val="00E751D2"/>
    <w:rsid w:val="00E759B6"/>
    <w:rsid w:val="00E8269D"/>
    <w:rsid w:val="00E82ABA"/>
    <w:rsid w:val="00E90614"/>
    <w:rsid w:val="00E910E1"/>
    <w:rsid w:val="00E93966"/>
    <w:rsid w:val="00E93C0E"/>
    <w:rsid w:val="00EA3339"/>
    <w:rsid w:val="00EA518D"/>
    <w:rsid w:val="00EB0B5F"/>
    <w:rsid w:val="00EB3412"/>
    <w:rsid w:val="00EB6DE3"/>
    <w:rsid w:val="00EC3076"/>
    <w:rsid w:val="00EC5A9B"/>
    <w:rsid w:val="00EC6595"/>
    <w:rsid w:val="00ED0451"/>
    <w:rsid w:val="00ED2707"/>
    <w:rsid w:val="00ED3CAD"/>
    <w:rsid w:val="00ED452C"/>
    <w:rsid w:val="00ED4685"/>
    <w:rsid w:val="00EE1783"/>
    <w:rsid w:val="00EE2441"/>
    <w:rsid w:val="00EE4C65"/>
    <w:rsid w:val="00EE697E"/>
    <w:rsid w:val="00EF0D17"/>
    <w:rsid w:val="00EF1148"/>
    <w:rsid w:val="00EF24E1"/>
    <w:rsid w:val="00EF3D7B"/>
    <w:rsid w:val="00EF5A6F"/>
    <w:rsid w:val="00EF63C5"/>
    <w:rsid w:val="00EF7B6B"/>
    <w:rsid w:val="00F02E39"/>
    <w:rsid w:val="00F03E94"/>
    <w:rsid w:val="00F05E0F"/>
    <w:rsid w:val="00F075E4"/>
    <w:rsid w:val="00F149CE"/>
    <w:rsid w:val="00F158B3"/>
    <w:rsid w:val="00F17E4A"/>
    <w:rsid w:val="00F25884"/>
    <w:rsid w:val="00F30F1E"/>
    <w:rsid w:val="00F32FEA"/>
    <w:rsid w:val="00F41267"/>
    <w:rsid w:val="00F451A1"/>
    <w:rsid w:val="00F51A67"/>
    <w:rsid w:val="00F52D64"/>
    <w:rsid w:val="00F5712F"/>
    <w:rsid w:val="00F60A2E"/>
    <w:rsid w:val="00F630A8"/>
    <w:rsid w:val="00F63359"/>
    <w:rsid w:val="00F63CFC"/>
    <w:rsid w:val="00F65622"/>
    <w:rsid w:val="00F666BA"/>
    <w:rsid w:val="00F67119"/>
    <w:rsid w:val="00F70A82"/>
    <w:rsid w:val="00F71A6C"/>
    <w:rsid w:val="00F72369"/>
    <w:rsid w:val="00F723EC"/>
    <w:rsid w:val="00F749AD"/>
    <w:rsid w:val="00F75AA3"/>
    <w:rsid w:val="00F77217"/>
    <w:rsid w:val="00F7751B"/>
    <w:rsid w:val="00F800F1"/>
    <w:rsid w:val="00F81087"/>
    <w:rsid w:val="00F823E5"/>
    <w:rsid w:val="00F82C2F"/>
    <w:rsid w:val="00F83848"/>
    <w:rsid w:val="00F84A3A"/>
    <w:rsid w:val="00F85802"/>
    <w:rsid w:val="00F90DBC"/>
    <w:rsid w:val="00F9353B"/>
    <w:rsid w:val="00F95928"/>
    <w:rsid w:val="00FA0F38"/>
    <w:rsid w:val="00FA4FA0"/>
    <w:rsid w:val="00FA670F"/>
    <w:rsid w:val="00FA70AE"/>
    <w:rsid w:val="00FB0A22"/>
    <w:rsid w:val="00FB1744"/>
    <w:rsid w:val="00FB18CC"/>
    <w:rsid w:val="00FB6884"/>
    <w:rsid w:val="00FC1132"/>
    <w:rsid w:val="00FC1865"/>
    <w:rsid w:val="00FC1C55"/>
    <w:rsid w:val="00FC256E"/>
    <w:rsid w:val="00FC54AD"/>
    <w:rsid w:val="00FD1972"/>
    <w:rsid w:val="00FD1D26"/>
    <w:rsid w:val="00FD3601"/>
    <w:rsid w:val="00FD5025"/>
    <w:rsid w:val="00FD6700"/>
    <w:rsid w:val="00FD67D9"/>
    <w:rsid w:val="00FD6E5E"/>
    <w:rsid w:val="00FD7F2B"/>
    <w:rsid w:val="00FE1B78"/>
    <w:rsid w:val="00FE25D8"/>
    <w:rsid w:val="00FE6403"/>
    <w:rsid w:val="00FE69D0"/>
    <w:rsid w:val="00FE7751"/>
    <w:rsid w:val="00FF0A40"/>
    <w:rsid w:val="00FF3137"/>
    <w:rsid w:val="00FF45E0"/>
    <w:rsid w:val="00FF5D7E"/>
    <w:rsid w:val="00FF66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48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F9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C39"/>
    <w:pPr>
      <w:ind w:left="720"/>
    </w:pPr>
    <w:rPr>
      <w:rFonts w:ascii="Calibri" w:eastAsiaTheme="minorHAnsi" w:hAnsi="Calibri" w:cs="Calibri"/>
      <w:sz w:val="22"/>
      <w:szCs w:val="22"/>
      <w:lang w:eastAsia="es-ES"/>
    </w:rPr>
  </w:style>
  <w:style w:type="paragraph" w:customStyle="1" w:styleId="Normal1">
    <w:name w:val="Normal1"/>
    <w:link w:val="normalChar"/>
    <w:qFormat/>
    <w:rsid w:val="00DD4C39"/>
    <w:pPr>
      <w:widowControl w:val="0"/>
      <w:suppressAutoHyphens/>
      <w:spacing w:after="0" w:line="240" w:lineRule="auto"/>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D4C39"/>
    <w:rPr>
      <w:rFonts w:ascii="Courier" w:eastAsia="SimSun" w:hAnsi="Courier" w:cs="Courier"/>
      <w:sz w:val="24"/>
      <w:szCs w:val="24"/>
      <w:lang w:eastAsia="zh-CN"/>
    </w:rPr>
  </w:style>
  <w:style w:type="paragraph" w:styleId="BodyText">
    <w:name w:val="Body Text"/>
    <w:basedOn w:val="Normal"/>
    <w:link w:val="BodyTextChar"/>
    <w:rsid w:val="00DD4C39"/>
    <w:pPr>
      <w:jc w:val="center"/>
    </w:pPr>
    <w:rPr>
      <w:b/>
      <w:bCs/>
      <w:lang w:eastAsia="es-ES"/>
    </w:rPr>
  </w:style>
  <w:style w:type="character" w:customStyle="1" w:styleId="BodyTextChar">
    <w:name w:val="Body Text Char"/>
    <w:basedOn w:val="DefaultParagraphFont"/>
    <w:link w:val="BodyText"/>
    <w:rsid w:val="00DD4C39"/>
    <w:rPr>
      <w:rFonts w:ascii="Times New Roman" w:eastAsia="Times New Roman" w:hAnsi="Times New Roman" w:cs="Times New Roman"/>
      <w:b/>
      <w:bCs/>
      <w:sz w:val="24"/>
      <w:szCs w:val="24"/>
      <w:lang w:val="es-ES" w:eastAsia="es-ES"/>
    </w:rPr>
  </w:style>
  <w:style w:type="character" w:styleId="Hyperlink">
    <w:name w:val="Hyperlink"/>
    <w:basedOn w:val="DefaultParagraphFont"/>
    <w:uiPriority w:val="99"/>
    <w:unhideWhenUsed/>
    <w:qFormat/>
    <w:rsid w:val="00DD4C39"/>
    <w:rPr>
      <w:color w:val="0563C1" w:themeColor="hyperlink"/>
      <w:u w:val="single"/>
    </w:rPr>
  </w:style>
  <w:style w:type="paragraph" w:styleId="FootnoteText">
    <w:name w:val="footnote text"/>
    <w:basedOn w:val="Normal"/>
    <w:link w:val="FootnoteTextChar"/>
    <w:semiHidden/>
    <w:unhideWhenUsed/>
    <w:rsid w:val="00DD4C39"/>
    <w:rPr>
      <w:sz w:val="20"/>
      <w:szCs w:val="20"/>
    </w:rPr>
  </w:style>
  <w:style w:type="character" w:customStyle="1" w:styleId="FootnoteTextChar">
    <w:name w:val="Footnote Text Char"/>
    <w:basedOn w:val="DefaultParagraphFont"/>
    <w:link w:val="FootnoteText"/>
    <w:semiHidden/>
    <w:rsid w:val="00DD4C39"/>
    <w:rPr>
      <w:rFonts w:ascii="Times New Roman" w:eastAsia="Times New Roman" w:hAnsi="Times New Roman" w:cs="Times New Roman"/>
      <w:sz w:val="20"/>
      <w:szCs w:val="20"/>
      <w:lang w:val="es-ES"/>
    </w:rPr>
  </w:style>
  <w:style w:type="character" w:styleId="FootnoteReference">
    <w:name w:val="footnote reference"/>
    <w:basedOn w:val="DefaultParagraphFont"/>
    <w:uiPriority w:val="99"/>
    <w:unhideWhenUsed/>
    <w:rsid w:val="00DD4C39"/>
    <w:rPr>
      <w:vertAlign w:val="superscript"/>
    </w:rPr>
  </w:style>
  <w:style w:type="character" w:styleId="CommentReference">
    <w:name w:val="annotation reference"/>
    <w:basedOn w:val="DefaultParagraphFont"/>
    <w:uiPriority w:val="99"/>
    <w:unhideWhenUsed/>
    <w:qFormat/>
    <w:rsid w:val="00FC1C55"/>
    <w:rPr>
      <w:sz w:val="16"/>
      <w:szCs w:val="16"/>
    </w:rPr>
  </w:style>
  <w:style w:type="paragraph" w:styleId="CommentText">
    <w:name w:val="annotation text"/>
    <w:basedOn w:val="Normal"/>
    <w:link w:val="CommentTextChar"/>
    <w:uiPriority w:val="99"/>
    <w:unhideWhenUsed/>
    <w:qFormat/>
    <w:rsid w:val="00FC1C55"/>
    <w:rPr>
      <w:sz w:val="20"/>
      <w:szCs w:val="20"/>
    </w:rPr>
  </w:style>
  <w:style w:type="character" w:customStyle="1" w:styleId="CommentTextChar">
    <w:name w:val="Comment Text Char"/>
    <w:basedOn w:val="DefaultParagraphFont"/>
    <w:link w:val="CommentText"/>
    <w:uiPriority w:val="99"/>
    <w:rsid w:val="00FC1C55"/>
    <w:rPr>
      <w:rFonts w:ascii="Times New Roman" w:eastAsia="Times New Roman" w:hAnsi="Times New Roman" w:cs="Times New Roman"/>
      <w:sz w:val="20"/>
      <w:szCs w:val="20"/>
      <w:lang w:val="es-ES"/>
    </w:rPr>
  </w:style>
  <w:style w:type="paragraph" w:styleId="CommentSubject">
    <w:name w:val="annotation subject"/>
    <w:basedOn w:val="CommentText"/>
    <w:next w:val="CommentText"/>
    <w:link w:val="CommentSubjectChar"/>
    <w:uiPriority w:val="99"/>
    <w:semiHidden/>
    <w:unhideWhenUsed/>
    <w:rsid w:val="00FC1C55"/>
    <w:rPr>
      <w:b/>
      <w:bCs/>
    </w:rPr>
  </w:style>
  <w:style w:type="character" w:customStyle="1" w:styleId="CommentSubjectChar">
    <w:name w:val="Comment Subject Char"/>
    <w:basedOn w:val="CommentTextChar"/>
    <w:link w:val="CommentSubject"/>
    <w:uiPriority w:val="99"/>
    <w:semiHidden/>
    <w:rsid w:val="00FC1C55"/>
    <w:rPr>
      <w:rFonts w:ascii="Times New Roman" w:eastAsia="Times New Roman" w:hAnsi="Times New Roman" w:cs="Times New Roman"/>
      <w:b/>
      <w:bCs/>
      <w:sz w:val="20"/>
      <w:szCs w:val="20"/>
      <w:lang w:val="es-ES"/>
    </w:rPr>
  </w:style>
  <w:style w:type="paragraph" w:styleId="Revision">
    <w:name w:val="Revision"/>
    <w:hidden/>
    <w:uiPriority w:val="99"/>
    <w:semiHidden/>
    <w:rsid w:val="00CF220B"/>
    <w:pPr>
      <w:spacing w:after="0" w:line="240" w:lineRule="auto"/>
    </w:pPr>
    <w:rPr>
      <w:rFonts w:ascii="Times New Roman" w:eastAsia="Times New Roman" w:hAnsi="Times New Roman" w:cs="Times New Roman"/>
      <w:sz w:val="24"/>
      <w:szCs w:val="24"/>
    </w:rPr>
  </w:style>
  <w:style w:type="paragraph" w:customStyle="1" w:styleId="Default">
    <w:name w:val="Default"/>
    <w:link w:val="DefaultChar"/>
    <w:qFormat/>
    <w:rsid w:val="00043A65"/>
    <w:pPr>
      <w:autoSpaceDE w:val="0"/>
      <w:autoSpaceDN w:val="0"/>
      <w:adjustRightInd w:val="0"/>
      <w:spacing w:after="0" w:line="240" w:lineRule="auto"/>
    </w:pPr>
    <w:rPr>
      <w:rFonts w:ascii="Cambria" w:hAnsi="Cambria" w:cs="Cambria"/>
      <w:color w:val="000000"/>
      <w:sz w:val="24"/>
      <w:szCs w:val="24"/>
    </w:rPr>
  </w:style>
  <w:style w:type="character" w:customStyle="1" w:styleId="cf01">
    <w:name w:val="cf01"/>
    <w:basedOn w:val="DefaultParagraphFont"/>
    <w:rsid w:val="00506617"/>
    <w:rPr>
      <w:rFonts w:ascii="Segoe UI" w:hAnsi="Segoe UI" w:cs="Segoe UI" w:hint="default"/>
      <w:b/>
      <w:bCs/>
      <w:sz w:val="18"/>
      <w:szCs w:val="18"/>
    </w:rPr>
  </w:style>
  <w:style w:type="character" w:styleId="FollowedHyperlink">
    <w:name w:val="FollowedHyperlink"/>
    <w:basedOn w:val="DefaultParagraphFont"/>
    <w:uiPriority w:val="99"/>
    <w:semiHidden/>
    <w:unhideWhenUsed/>
    <w:rsid w:val="00E234E9"/>
    <w:rPr>
      <w:color w:val="954F72" w:themeColor="followedHyperlink"/>
      <w:u w:val="single"/>
    </w:rPr>
  </w:style>
  <w:style w:type="paragraph" w:customStyle="1" w:styleId="msonormal0">
    <w:name w:val="msonormal"/>
    <w:basedOn w:val="Normal"/>
    <w:rsid w:val="004F39B9"/>
    <w:pPr>
      <w:spacing w:before="100" w:beforeAutospacing="1" w:after="100" w:afterAutospacing="1"/>
    </w:pPr>
    <w:rPr>
      <w:lang w:val="en-US"/>
    </w:rPr>
  </w:style>
  <w:style w:type="paragraph" w:customStyle="1" w:styleId="paragraph">
    <w:name w:val="paragraph"/>
    <w:basedOn w:val="Normal"/>
    <w:rsid w:val="004F39B9"/>
    <w:pPr>
      <w:spacing w:before="100" w:beforeAutospacing="1" w:after="100" w:afterAutospacing="1"/>
    </w:pPr>
    <w:rPr>
      <w:lang w:val="en-US"/>
    </w:rPr>
  </w:style>
  <w:style w:type="character" w:customStyle="1" w:styleId="textrun">
    <w:name w:val="textrun"/>
    <w:basedOn w:val="DefaultParagraphFont"/>
    <w:rsid w:val="004F39B9"/>
  </w:style>
  <w:style w:type="character" w:customStyle="1" w:styleId="normaltextrun">
    <w:name w:val="normaltextrun"/>
    <w:basedOn w:val="DefaultParagraphFont"/>
    <w:rsid w:val="004F39B9"/>
  </w:style>
  <w:style w:type="character" w:customStyle="1" w:styleId="eop">
    <w:name w:val="eop"/>
    <w:basedOn w:val="DefaultParagraphFont"/>
    <w:rsid w:val="004F39B9"/>
  </w:style>
  <w:style w:type="paragraph" w:customStyle="1" w:styleId="outlineelement">
    <w:name w:val="outlineelement"/>
    <w:basedOn w:val="Normal"/>
    <w:rsid w:val="004F39B9"/>
    <w:pPr>
      <w:spacing w:before="100" w:beforeAutospacing="1" w:after="100" w:afterAutospacing="1"/>
    </w:pPr>
    <w:rPr>
      <w:lang w:val="en-US"/>
    </w:rPr>
  </w:style>
  <w:style w:type="character" w:customStyle="1" w:styleId="tabrun">
    <w:name w:val="tabrun"/>
    <w:basedOn w:val="DefaultParagraphFont"/>
    <w:rsid w:val="004F39B9"/>
  </w:style>
  <w:style w:type="character" w:customStyle="1" w:styleId="tabchar">
    <w:name w:val="tabchar"/>
    <w:basedOn w:val="DefaultParagraphFont"/>
    <w:rsid w:val="004F39B9"/>
  </w:style>
  <w:style w:type="character" w:customStyle="1" w:styleId="tableaderchars">
    <w:name w:val="tableaderchars"/>
    <w:basedOn w:val="DefaultParagraphFont"/>
    <w:rsid w:val="004F39B9"/>
  </w:style>
  <w:style w:type="character" w:customStyle="1" w:styleId="pagebreakblob">
    <w:name w:val="pagebreakblob"/>
    <w:basedOn w:val="DefaultParagraphFont"/>
    <w:rsid w:val="004F39B9"/>
  </w:style>
  <w:style w:type="character" w:customStyle="1" w:styleId="pagebreakborderspan">
    <w:name w:val="pagebreakborderspan"/>
    <w:basedOn w:val="DefaultParagraphFont"/>
    <w:rsid w:val="004F39B9"/>
  </w:style>
  <w:style w:type="character" w:customStyle="1" w:styleId="pagebreaktextspan">
    <w:name w:val="pagebreaktextspan"/>
    <w:basedOn w:val="DefaultParagraphFont"/>
    <w:rsid w:val="004F39B9"/>
  </w:style>
  <w:style w:type="character" w:customStyle="1" w:styleId="linebreakblob">
    <w:name w:val="linebreakblob"/>
    <w:basedOn w:val="DefaultParagraphFont"/>
    <w:rsid w:val="004F39B9"/>
  </w:style>
  <w:style w:type="character" w:customStyle="1" w:styleId="scxw138215210">
    <w:name w:val="scxw138215210"/>
    <w:basedOn w:val="DefaultParagraphFont"/>
    <w:rsid w:val="004F39B9"/>
  </w:style>
  <w:style w:type="paragraph" w:styleId="Header">
    <w:name w:val="header"/>
    <w:basedOn w:val="Normal"/>
    <w:link w:val="HeaderChar"/>
    <w:uiPriority w:val="99"/>
    <w:unhideWhenUsed/>
    <w:rsid w:val="004F39B9"/>
    <w:pPr>
      <w:tabs>
        <w:tab w:val="center" w:pos="4680"/>
        <w:tab w:val="right" w:pos="9360"/>
      </w:tabs>
    </w:pPr>
  </w:style>
  <w:style w:type="character" w:customStyle="1" w:styleId="HeaderChar">
    <w:name w:val="Header Char"/>
    <w:basedOn w:val="DefaultParagraphFont"/>
    <w:link w:val="Header"/>
    <w:uiPriority w:val="99"/>
    <w:qFormat/>
    <w:rsid w:val="004F39B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F39B9"/>
    <w:pPr>
      <w:tabs>
        <w:tab w:val="center" w:pos="4680"/>
        <w:tab w:val="right" w:pos="9360"/>
      </w:tabs>
    </w:pPr>
  </w:style>
  <w:style w:type="character" w:customStyle="1" w:styleId="FooterChar">
    <w:name w:val="Footer Char"/>
    <w:basedOn w:val="DefaultParagraphFont"/>
    <w:link w:val="Footer"/>
    <w:uiPriority w:val="99"/>
    <w:qFormat/>
    <w:rsid w:val="004F39B9"/>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A2BB3"/>
    <w:rPr>
      <w:color w:val="605E5C"/>
      <w:shd w:val="clear" w:color="auto" w:fill="E1DFDD"/>
    </w:rPr>
  </w:style>
  <w:style w:type="character" w:customStyle="1" w:styleId="DefaultChar">
    <w:name w:val="Default Char"/>
    <w:basedOn w:val="DefaultParagraphFont"/>
    <w:link w:val="Default"/>
    <w:locked/>
    <w:rsid w:val="00743EF7"/>
    <w:rPr>
      <w:rFonts w:ascii="Cambria" w:hAnsi="Cambria" w:cs="Cambria"/>
      <w:color w:val="000000"/>
      <w:sz w:val="24"/>
      <w:szCs w:val="24"/>
    </w:rPr>
  </w:style>
  <w:style w:type="character" w:customStyle="1" w:styleId="CommentReference1">
    <w:name w:val="Comment Reference1"/>
    <w:basedOn w:val="DefaultParagraphFont"/>
    <w:uiPriority w:val="99"/>
    <w:semiHidden/>
    <w:unhideWhenUsed/>
    <w:rsid w:val="00F81087"/>
    <w:rPr>
      <w:sz w:val="16"/>
      <w:szCs w:val="16"/>
    </w:rPr>
  </w:style>
  <w:style w:type="table" w:styleId="TableGrid">
    <w:name w:val="Table Grid"/>
    <w:basedOn w:val="TableNormal"/>
    <w:uiPriority w:val="39"/>
    <w:rsid w:val="00D55CA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ct">
    <w:name w:val="Compact"/>
    <w:basedOn w:val="BodyText"/>
    <w:qFormat/>
    <w:rsid w:val="00D55CA0"/>
    <w:pPr>
      <w:spacing w:before="36" w:after="36"/>
      <w:jc w:val="left"/>
    </w:pPr>
    <w:rPr>
      <w:rFonts w:asciiTheme="minorHAnsi" w:eastAsiaTheme="minorHAnsi" w:hAnsiTheme="minorHAnsi" w:cstheme="minorBidi"/>
      <w:b w:val="0"/>
      <w:bCs w:val="0"/>
      <w:lang w:eastAsia="en-US"/>
    </w:rPr>
  </w:style>
  <w:style w:type="table" w:customStyle="1" w:styleId="Table">
    <w:name w:val="Table"/>
    <w:semiHidden/>
    <w:unhideWhenUsed/>
    <w:qFormat/>
    <w:rsid w:val="00D55CA0"/>
    <w:pPr>
      <w:spacing w:after="200" w:line="240" w:lineRule="auto"/>
    </w:pPr>
    <w:rPr>
      <w:sz w:val="24"/>
      <w:szCs w:val="24"/>
    </w:rPr>
    <w:tblPr>
      <w:tblInd w:w="0" w:type="dxa"/>
      <w:tblCellMar>
        <w:top w:w="0" w:type="dxa"/>
        <w:left w:w="108" w:type="dxa"/>
        <w:bottom w:w="0" w:type="dxa"/>
        <w:right w:w="108" w:type="dxa"/>
      </w:tblCellMar>
    </w:tblPr>
  </w:style>
  <w:style w:type="paragraph" w:styleId="Caption">
    <w:name w:val="caption"/>
    <w:basedOn w:val="Normal"/>
    <w:link w:val="CaptionChar"/>
    <w:qFormat/>
    <w:rsid w:val="00D55CA0"/>
    <w:pPr>
      <w:spacing w:after="120"/>
    </w:pPr>
    <w:rPr>
      <w:rFonts w:asciiTheme="minorHAnsi" w:eastAsiaTheme="minorHAnsi" w:hAnsiTheme="minorHAnsi" w:cstheme="minorBidi"/>
      <w:i/>
    </w:rPr>
  </w:style>
  <w:style w:type="character" w:customStyle="1" w:styleId="CaptionChar">
    <w:name w:val="Caption Char"/>
    <w:basedOn w:val="DefaultParagraphFont"/>
    <w:link w:val="Caption"/>
    <w:rsid w:val="00D55CA0"/>
    <w:rPr>
      <w:i/>
      <w:sz w:val="24"/>
      <w:szCs w:val="24"/>
    </w:rPr>
  </w:style>
  <w:style w:type="character" w:customStyle="1" w:styleId="InternetLink">
    <w:name w:val="Internet Link"/>
    <w:basedOn w:val="DefaultParagraphFont"/>
    <w:uiPriority w:val="99"/>
    <w:unhideWhenUsed/>
    <w:rsid w:val="00D55C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6941">
      <w:bodyDiv w:val="1"/>
      <w:marLeft w:val="0"/>
      <w:marRight w:val="0"/>
      <w:marTop w:val="0"/>
      <w:marBottom w:val="0"/>
      <w:divBdr>
        <w:top w:val="none" w:sz="0" w:space="0" w:color="auto"/>
        <w:left w:val="none" w:sz="0" w:space="0" w:color="auto"/>
        <w:bottom w:val="none" w:sz="0" w:space="0" w:color="auto"/>
        <w:right w:val="none" w:sz="0" w:space="0" w:color="auto"/>
      </w:divBdr>
    </w:div>
    <w:div w:id="103812293">
      <w:bodyDiv w:val="1"/>
      <w:marLeft w:val="0"/>
      <w:marRight w:val="0"/>
      <w:marTop w:val="0"/>
      <w:marBottom w:val="0"/>
      <w:divBdr>
        <w:top w:val="none" w:sz="0" w:space="0" w:color="auto"/>
        <w:left w:val="none" w:sz="0" w:space="0" w:color="auto"/>
        <w:bottom w:val="none" w:sz="0" w:space="0" w:color="auto"/>
        <w:right w:val="none" w:sz="0" w:space="0" w:color="auto"/>
      </w:divBdr>
    </w:div>
    <w:div w:id="105003840">
      <w:bodyDiv w:val="1"/>
      <w:marLeft w:val="0"/>
      <w:marRight w:val="0"/>
      <w:marTop w:val="0"/>
      <w:marBottom w:val="0"/>
      <w:divBdr>
        <w:top w:val="none" w:sz="0" w:space="0" w:color="auto"/>
        <w:left w:val="none" w:sz="0" w:space="0" w:color="auto"/>
        <w:bottom w:val="none" w:sz="0" w:space="0" w:color="auto"/>
        <w:right w:val="none" w:sz="0" w:space="0" w:color="auto"/>
      </w:divBdr>
    </w:div>
    <w:div w:id="220295132">
      <w:bodyDiv w:val="1"/>
      <w:marLeft w:val="0"/>
      <w:marRight w:val="0"/>
      <w:marTop w:val="0"/>
      <w:marBottom w:val="0"/>
      <w:divBdr>
        <w:top w:val="none" w:sz="0" w:space="0" w:color="auto"/>
        <w:left w:val="none" w:sz="0" w:space="0" w:color="auto"/>
        <w:bottom w:val="none" w:sz="0" w:space="0" w:color="auto"/>
        <w:right w:val="none" w:sz="0" w:space="0" w:color="auto"/>
      </w:divBdr>
    </w:div>
    <w:div w:id="297689912">
      <w:bodyDiv w:val="1"/>
      <w:marLeft w:val="0"/>
      <w:marRight w:val="0"/>
      <w:marTop w:val="0"/>
      <w:marBottom w:val="0"/>
      <w:divBdr>
        <w:top w:val="none" w:sz="0" w:space="0" w:color="auto"/>
        <w:left w:val="none" w:sz="0" w:space="0" w:color="auto"/>
        <w:bottom w:val="none" w:sz="0" w:space="0" w:color="auto"/>
        <w:right w:val="none" w:sz="0" w:space="0" w:color="auto"/>
      </w:divBdr>
    </w:div>
    <w:div w:id="371152014">
      <w:bodyDiv w:val="1"/>
      <w:marLeft w:val="0"/>
      <w:marRight w:val="0"/>
      <w:marTop w:val="0"/>
      <w:marBottom w:val="0"/>
      <w:divBdr>
        <w:top w:val="none" w:sz="0" w:space="0" w:color="auto"/>
        <w:left w:val="none" w:sz="0" w:space="0" w:color="auto"/>
        <w:bottom w:val="none" w:sz="0" w:space="0" w:color="auto"/>
        <w:right w:val="none" w:sz="0" w:space="0" w:color="auto"/>
      </w:divBdr>
    </w:div>
    <w:div w:id="664356266">
      <w:bodyDiv w:val="1"/>
      <w:marLeft w:val="0"/>
      <w:marRight w:val="0"/>
      <w:marTop w:val="0"/>
      <w:marBottom w:val="0"/>
      <w:divBdr>
        <w:top w:val="none" w:sz="0" w:space="0" w:color="auto"/>
        <w:left w:val="none" w:sz="0" w:space="0" w:color="auto"/>
        <w:bottom w:val="none" w:sz="0" w:space="0" w:color="auto"/>
        <w:right w:val="none" w:sz="0" w:space="0" w:color="auto"/>
      </w:divBdr>
    </w:div>
    <w:div w:id="940917987">
      <w:bodyDiv w:val="1"/>
      <w:marLeft w:val="0"/>
      <w:marRight w:val="0"/>
      <w:marTop w:val="0"/>
      <w:marBottom w:val="0"/>
      <w:divBdr>
        <w:top w:val="none" w:sz="0" w:space="0" w:color="auto"/>
        <w:left w:val="none" w:sz="0" w:space="0" w:color="auto"/>
        <w:bottom w:val="none" w:sz="0" w:space="0" w:color="auto"/>
        <w:right w:val="none" w:sz="0" w:space="0" w:color="auto"/>
      </w:divBdr>
    </w:div>
    <w:div w:id="1235310330">
      <w:bodyDiv w:val="1"/>
      <w:marLeft w:val="0"/>
      <w:marRight w:val="0"/>
      <w:marTop w:val="0"/>
      <w:marBottom w:val="0"/>
      <w:divBdr>
        <w:top w:val="none" w:sz="0" w:space="0" w:color="auto"/>
        <w:left w:val="none" w:sz="0" w:space="0" w:color="auto"/>
        <w:bottom w:val="none" w:sz="0" w:space="0" w:color="auto"/>
        <w:right w:val="none" w:sz="0" w:space="0" w:color="auto"/>
      </w:divBdr>
    </w:div>
    <w:div w:id="1382286211">
      <w:bodyDiv w:val="1"/>
      <w:marLeft w:val="0"/>
      <w:marRight w:val="0"/>
      <w:marTop w:val="0"/>
      <w:marBottom w:val="0"/>
      <w:divBdr>
        <w:top w:val="none" w:sz="0" w:space="0" w:color="auto"/>
        <w:left w:val="none" w:sz="0" w:space="0" w:color="auto"/>
        <w:bottom w:val="none" w:sz="0" w:space="0" w:color="auto"/>
        <w:right w:val="none" w:sz="0" w:space="0" w:color="auto"/>
      </w:divBdr>
    </w:div>
    <w:div w:id="1413160078">
      <w:bodyDiv w:val="1"/>
      <w:marLeft w:val="0"/>
      <w:marRight w:val="0"/>
      <w:marTop w:val="0"/>
      <w:marBottom w:val="0"/>
      <w:divBdr>
        <w:top w:val="none" w:sz="0" w:space="0" w:color="auto"/>
        <w:left w:val="none" w:sz="0" w:space="0" w:color="auto"/>
        <w:bottom w:val="none" w:sz="0" w:space="0" w:color="auto"/>
        <w:right w:val="none" w:sz="0" w:space="0" w:color="auto"/>
      </w:divBdr>
    </w:div>
    <w:div w:id="1496073320">
      <w:bodyDiv w:val="1"/>
      <w:marLeft w:val="0"/>
      <w:marRight w:val="0"/>
      <w:marTop w:val="0"/>
      <w:marBottom w:val="0"/>
      <w:divBdr>
        <w:top w:val="none" w:sz="0" w:space="0" w:color="auto"/>
        <w:left w:val="none" w:sz="0" w:space="0" w:color="auto"/>
        <w:bottom w:val="none" w:sz="0" w:space="0" w:color="auto"/>
        <w:right w:val="none" w:sz="0" w:space="0" w:color="auto"/>
      </w:divBdr>
    </w:div>
    <w:div w:id="1516189415">
      <w:bodyDiv w:val="1"/>
      <w:marLeft w:val="0"/>
      <w:marRight w:val="0"/>
      <w:marTop w:val="0"/>
      <w:marBottom w:val="0"/>
      <w:divBdr>
        <w:top w:val="none" w:sz="0" w:space="0" w:color="auto"/>
        <w:left w:val="none" w:sz="0" w:space="0" w:color="auto"/>
        <w:bottom w:val="none" w:sz="0" w:space="0" w:color="auto"/>
        <w:right w:val="none" w:sz="0" w:space="0" w:color="auto"/>
      </w:divBdr>
      <w:divsChild>
        <w:div w:id="596002">
          <w:marLeft w:val="0"/>
          <w:marRight w:val="0"/>
          <w:marTop w:val="0"/>
          <w:marBottom w:val="0"/>
          <w:divBdr>
            <w:top w:val="none" w:sz="0" w:space="0" w:color="auto"/>
            <w:left w:val="none" w:sz="0" w:space="0" w:color="auto"/>
            <w:bottom w:val="none" w:sz="0" w:space="0" w:color="auto"/>
            <w:right w:val="none" w:sz="0" w:space="0" w:color="auto"/>
          </w:divBdr>
        </w:div>
        <w:div w:id="19934295">
          <w:marLeft w:val="0"/>
          <w:marRight w:val="0"/>
          <w:marTop w:val="0"/>
          <w:marBottom w:val="0"/>
          <w:divBdr>
            <w:top w:val="none" w:sz="0" w:space="0" w:color="auto"/>
            <w:left w:val="none" w:sz="0" w:space="0" w:color="auto"/>
            <w:bottom w:val="none" w:sz="0" w:space="0" w:color="auto"/>
            <w:right w:val="none" w:sz="0" w:space="0" w:color="auto"/>
          </w:divBdr>
        </w:div>
        <w:div w:id="53311593">
          <w:marLeft w:val="0"/>
          <w:marRight w:val="0"/>
          <w:marTop w:val="0"/>
          <w:marBottom w:val="0"/>
          <w:divBdr>
            <w:top w:val="none" w:sz="0" w:space="0" w:color="auto"/>
            <w:left w:val="none" w:sz="0" w:space="0" w:color="auto"/>
            <w:bottom w:val="none" w:sz="0" w:space="0" w:color="auto"/>
            <w:right w:val="none" w:sz="0" w:space="0" w:color="auto"/>
          </w:divBdr>
        </w:div>
        <w:div w:id="72747576">
          <w:marLeft w:val="0"/>
          <w:marRight w:val="0"/>
          <w:marTop w:val="0"/>
          <w:marBottom w:val="0"/>
          <w:divBdr>
            <w:top w:val="none" w:sz="0" w:space="0" w:color="auto"/>
            <w:left w:val="none" w:sz="0" w:space="0" w:color="auto"/>
            <w:bottom w:val="none" w:sz="0" w:space="0" w:color="auto"/>
            <w:right w:val="none" w:sz="0" w:space="0" w:color="auto"/>
          </w:divBdr>
        </w:div>
        <w:div w:id="77604553">
          <w:marLeft w:val="0"/>
          <w:marRight w:val="0"/>
          <w:marTop w:val="0"/>
          <w:marBottom w:val="0"/>
          <w:divBdr>
            <w:top w:val="none" w:sz="0" w:space="0" w:color="auto"/>
            <w:left w:val="none" w:sz="0" w:space="0" w:color="auto"/>
            <w:bottom w:val="none" w:sz="0" w:space="0" w:color="auto"/>
            <w:right w:val="none" w:sz="0" w:space="0" w:color="auto"/>
          </w:divBdr>
        </w:div>
        <w:div w:id="79524482">
          <w:marLeft w:val="0"/>
          <w:marRight w:val="0"/>
          <w:marTop w:val="0"/>
          <w:marBottom w:val="0"/>
          <w:divBdr>
            <w:top w:val="none" w:sz="0" w:space="0" w:color="auto"/>
            <w:left w:val="none" w:sz="0" w:space="0" w:color="auto"/>
            <w:bottom w:val="none" w:sz="0" w:space="0" w:color="auto"/>
            <w:right w:val="none" w:sz="0" w:space="0" w:color="auto"/>
          </w:divBdr>
        </w:div>
        <w:div w:id="89936321">
          <w:marLeft w:val="0"/>
          <w:marRight w:val="0"/>
          <w:marTop w:val="0"/>
          <w:marBottom w:val="0"/>
          <w:divBdr>
            <w:top w:val="none" w:sz="0" w:space="0" w:color="auto"/>
            <w:left w:val="none" w:sz="0" w:space="0" w:color="auto"/>
            <w:bottom w:val="none" w:sz="0" w:space="0" w:color="auto"/>
            <w:right w:val="none" w:sz="0" w:space="0" w:color="auto"/>
          </w:divBdr>
        </w:div>
        <w:div w:id="91055738">
          <w:marLeft w:val="0"/>
          <w:marRight w:val="0"/>
          <w:marTop w:val="0"/>
          <w:marBottom w:val="0"/>
          <w:divBdr>
            <w:top w:val="none" w:sz="0" w:space="0" w:color="auto"/>
            <w:left w:val="none" w:sz="0" w:space="0" w:color="auto"/>
            <w:bottom w:val="none" w:sz="0" w:space="0" w:color="auto"/>
            <w:right w:val="none" w:sz="0" w:space="0" w:color="auto"/>
          </w:divBdr>
        </w:div>
        <w:div w:id="92869904">
          <w:marLeft w:val="0"/>
          <w:marRight w:val="0"/>
          <w:marTop w:val="0"/>
          <w:marBottom w:val="0"/>
          <w:divBdr>
            <w:top w:val="none" w:sz="0" w:space="0" w:color="auto"/>
            <w:left w:val="none" w:sz="0" w:space="0" w:color="auto"/>
            <w:bottom w:val="none" w:sz="0" w:space="0" w:color="auto"/>
            <w:right w:val="none" w:sz="0" w:space="0" w:color="auto"/>
          </w:divBdr>
        </w:div>
        <w:div w:id="99226303">
          <w:marLeft w:val="0"/>
          <w:marRight w:val="0"/>
          <w:marTop w:val="0"/>
          <w:marBottom w:val="0"/>
          <w:divBdr>
            <w:top w:val="none" w:sz="0" w:space="0" w:color="auto"/>
            <w:left w:val="none" w:sz="0" w:space="0" w:color="auto"/>
            <w:bottom w:val="none" w:sz="0" w:space="0" w:color="auto"/>
            <w:right w:val="none" w:sz="0" w:space="0" w:color="auto"/>
          </w:divBdr>
        </w:div>
        <w:div w:id="108278061">
          <w:marLeft w:val="0"/>
          <w:marRight w:val="0"/>
          <w:marTop w:val="0"/>
          <w:marBottom w:val="0"/>
          <w:divBdr>
            <w:top w:val="none" w:sz="0" w:space="0" w:color="auto"/>
            <w:left w:val="none" w:sz="0" w:space="0" w:color="auto"/>
            <w:bottom w:val="none" w:sz="0" w:space="0" w:color="auto"/>
            <w:right w:val="none" w:sz="0" w:space="0" w:color="auto"/>
          </w:divBdr>
        </w:div>
        <w:div w:id="114561314">
          <w:marLeft w:val="0"/>
          <w:marRight w:val="0"/>
          <w:marTop w:val="0"/>
          <w:marBottom w:val="0"/>
          <w:divBdr>
            <w:top w:val="none" w:sz="0" w:space="0" w:color="auto"/>
            <w:left w:val="none" w:sz="0" w:space="0" w:color="auto"/>
            <w:bottom w:val="none" w:sz="0" w:space="0" w:color="auto"/>
            <w:right w:val="none" w:sz="0" w:space="0" w:color="auto"/>
          </w:divBdr>
        </w:div>
        <w:div w:id="114645056">
          <w:marLeft w:val="0"/>
          <w:marRight w:val="0"/>
          <w:marTop w:val="0"/>
          <w:marBottom w:val="0"/>
          <w:divBdr>
            <w:top w:val="none" w:sz="0" w:space="0" w:color="auto"/>
            <w:left w:val="none" w:sz="0" w:space="0" w:color="auto"/>
            <w:bottom w:val="none" w:sz="0" w:space="0" w:color="auto"/>
            <w:right w:val="none" w:sz="0" w:space="0" w:color="auto"/>
          </w:divBdr>
        </w:div>
        <w:div w:id="120154559">
          <w:marLeft w:val="0"/>
          <w:marRight w:val="0"/>
          <w:marTop w:val="0"/>
          <w:marBottom w:val="0"/>
          <w:divBdr>
            <w:top w:val="none" w:sz="0" w:space="0" w:color="auto"/>
            <w:left w:val="none" w:sz="0" w:space="0" w:color="auto"/>
            <w:bottom w:val="none" w:sz="0" w:space="0" w:color="auto"/>
            <w:right w:val="none" w:sz="0" w:space="0" w:color="auto"/>
          </w:divBdr>
        </w:div>
        <w:div w:id="127405629">
          <w:marLeft w:val="0"/>
          <w:marRight w:val="0"/>
          <w:marTop w:val="0"/>
          <w:marBottom w:val="0"/>
          <w:divBdr>
            <w:top w:val="none" w:sz="0" w:space="0" w:color="auto"/>
            <w:left w:val="none" w:sz="0" w:space="0" w:color="auto"/>
            <w:bottom w:val="none" w:sz="0" w:space="0" w:color="auto"/>
            <w:right w:val="none" w:sz="0" w:space="0" w:color="auto"/>
          </w:divBdr>
        </w:div>
        <w:div w:id="130365244">
          <w:marLeft w:val="0"/>
          <w:marRight w:val="0"/>
          <w:marTop w:val="0"/>
          <w:marBottom w:val="0"/>
          <w:divBdr>
            <w:top w:val="none" w:sz="0" w:space="0" w:color="auto"/>
            <w:left w:val="none" w:sz="0" w:space="0" w:color="auto"/>
            <w:bottom w:val="none" w:sz="0" w:space="0" w:color="auto"/>
            <w:right w:val="none" w:sz="0" w:space="0" w:color="auto"/>
          </w:divBdr>
        </w:div>
        <w:div w:id="172303857">
          <w:marLeft w:val="0"/>
          <w:marRight w:val="0"/>
          <w:marTop w:val="0"/>
          <w:marBottom w:val="0"/>
          <w:divBdr>
            <w:top w:val="none" w:sz="0" w:space="0" w:color="auto"/>
            <w:left w:val="none" w:sz="0" w:space="0" w:color="auto"/>
            <w:bottom w:val="none" w:sz="0" w:space="0" w:color="auto"/>
            <w:right w:val="none" w:sz="0" w:space="0" w:color="auto"/>
          </w:divBdr>
        </w:div>
        <w:div w:id="172768418">
          <w:marLeft w:val="0"/>
          <w:marRight w:val="0"/>
          <w:marTop w:val="0"/>
          <w:marBottom w:val="0"/>
          <w:divBdr>
            <w:top w:val="none" w:sz="0" w:space="0" w:color="auto"/>
            <w:left w:val="none" w:sz="0" w:space="0" w:color="auto"/>
            <w:bottom w:val="none" w:sz="0" w:space="0" w:color="auto"/>
            <w:right w:val="none" w:sz="0" w:space="0" w:color="auto"/>
          </w:divBdr>
        </w:div>
        <w:div w:id="189490237">
          <w:marLeft w:val="0"/>
          <w:marRight w:val="0"/>
          <w:marTop w:val="0"/>
          <w:marBottom w:val="0"/>
          <w:divBdr>
            <w:top w:val="none" w:sz="0" w:space="0" w:color="auto"/>
            <w:left w:val="none" w:sz="0" w:space="0" w:color="auto"/>
            <w:bottom w:val="none" w:sz="0" w:space="0" w:color="auto"/>
            <w:right w:val="none" w:sz="0" w:space="0" w:color="auto"/>
          </w:divBdr>
        </w:div>
        <w:div w:id="212428120">
          <w:marLeft w:val="0"/>
          <w:marRight w:val="0"/>
          <w:marTop w:val="0"/>
          <w:marBottom w:val="0"/>
          <w:divBdr>
            <w:top w:val="none" w:sz="0" w:space="0" w:color="auto"/>
            <w:left w:val="none" w:sz="0" w:space="0" w:color="auto"/>
            <w:bottom w:val="none" w:sz="0" w:space="0" w:color="auto"/>
            <w:right w:val="none" w:sz="0" w:space="0" w:color="auto"/>
          </w:divBdr>
        </w:div>
        <w:div w:id="246965377">
          <w:marLeft w:val="0"/>
          <w:marRight w:val="0"/>
          <w:marTop w:val="0"/>
          <w:marBottom w:val="0"/>
          <w:divBdr>
            <w:top w:val="none" w:sz="0" w:space="0" w:color="auto"/>
            <w:left w:val="none" w:sz="0" w:space="0" w:color="auto"/>
            <w:bottom w:val="none" w:sz="0" w:space="0" w:color="auto"/>
            <w:right w:val="none" w:sz="0" w:space="0" w:color="auto"/>
          </w:divBdr>
        </w:div>
        <w:div w:id="252055879">
          <w:marLeft w:val="0"/>
          <w:marRight w:val="0"/>
          <w:marTop w:val="0"/>
          <w:marBottom w:val="0"/>
          <w:divBdr>
            <w:top w:val="none" w:sz="0" w:space="0" w:color="auto"/>
            <w:left w:val="none" w:sz="0" w:space="0" w:color="auto"/>
            <w:bottom w:val="none" w:sz="0" w:space="0" w:color="auto"/>
            <w:right w:val="none" w:sz="0" w:space="0" w:color="auto"/>
          </w:divBdr>
        </w:div>
        <w:div w:id="269824012">
          <w:marLeft w:val="0"/>
          <w:marRight w:val="0"/>
          <w:marTop w:val="0"/>
          <w:marBottom w:val="0"/>
          <w:divBdr>
            <w:top w:val="none" w:sz="0" w:space="0" w:color="auto"/>
            <w:left w:val="none" w:sz="0" w:space="0" w:color="auto"/>
            <w:bottom w:val="none" w:sz="0" w:space="0" w:color="auto"/>
            <w:right w:val="none" w:sz="0" w:space="0" w:color="auto"/>
          </w:divBdr>
        </w:div>
        <w:div w:id="273447169">
          <w:marLeft w:val="0"/>
          <w:marRight w:val="0"/>
          <w:marTop w:val="0"/>
          <w:marBottom w:val="0"/>
          <w:divBdr>
            <w:top w:val="none" w:sz="0" w:space="0" w:color="auto"/>
            <w:left w:val="none" w:sz="0" w:space="0" w:color="auto"/>
            <w:bottom w:val="none" w:sz="0" w:space="0" w:color="auto"/>
            <w:right w:val="none" w:sz="0" w:space="0" w:color="auto"/>
          </w:divBdr>
        </w:div>
        <w:div w:id="273752185">
          <w:marLeft w:val="0"/>
          <w:marRight w:val="0"/>
          <w:marTop w:val="0"/>
          <w:marBottom w:val="0"/>
          <w:divBdr>
            <w:top w:val="none" w:sz="0" w:space="0" w:color="auto"/>
            <w:left w:val="none" w:sz="0" w:space="0" w:color="auto"/>
            <w:bottom w:val="none" w:sz="0" w:space="0" w:color="auto"/>
            <w:right w:val="none" w:sz="0" w:space="0" w:color="auto"/>
          </w:divBdr>
        </w:div>
        <w:div w:id="275986929">
          <w:marLeft w:val="0"/>
          <w:marRight w:val="0"/>
          <w:marTop w:val="0"/>
          <w:marBottom w:val="0"/>
          <w:divBdr>
            <w:top w:val="none" w:sz="0" w:space="0" w:color="auto"/>
            <w:left w:val="none" w:sz="0" w:space="0" w:color="auto"/>
            <w:bottom w:val="none" w:sz="0" w:space="0" w:color="auto"/>
            <w:right w:val="none" w:sz="0" w:space="0" w:color="auto"/>
          </w:divBdr>
        </w:div>
        <w:div w:id="276378139">
          <w:marLeft w:val="0"/>
          <w:marRight w:val="0"/>
          <w:marTop w:val="0"/>
          <w:marBottom w:val="0"/>
          <w:divBdr>
            <w:top w:val="none" w:sz="0" w:space="0" w:color="auto"/>
            <w:left w:val="none" w:sz="0" w:space="0" w:color="auto"/>
            <w:bottom w:val="none" w:sz="0" w:space="0" w:color="auto"/>
            <w:right w:val="none" w:sz="0" w:space="0" w:color="auto"/>
          </w:divBdr>
        </w:div>
        <w:div w:id="281421714">
          <w:marLeft w:val="0"/>
          <w:marRight w:val="0"/>
          <w:marTop w:val="0"/>
          <w:marBottom w:val="0"/>
          <w:divBdr>
            <w:top w:val="none" w:sz="0" w:space="0" w:color="auto"/>
            <w:left w:val="none" w:sz="0" w:space="0" w:color="auto"/>
            <w:bottom w:val="none" w:sz="0" w:space="0" w:color="auto"/>
            <w:right w:val="none" w:sz="0" w:space="0" w:color="auto"/>
          </w:divBdr>
        </w:div>
        <w:div w:id="310402605">
          <w:marLeft w:val="0"/>
          <w:marRight w:val="0"/>
          <w:marTop w:val="0"/>
          <w:marBottom w:val="0"/>
          <w:divBdr>
            <w:top w:val="none" w:sz="0" w:space="0" w:color="auto"/>
            <w:left w:val="none" w:sz="0" w:space="0" w:color="auto"/>
            <w:bottom w:val="none" w:sz="0" w:space="0" w:color="auto"/>
            <w:right w:val="none" w:sz="0" w:space="0" w:color="auto"/>
          </w:divBdr>
        </w:div>
        <w:div w:id="314074066">
          <w:marLeft w:val="0"/>
          <w:marRight w:val="0"/>
          <w:marTop w:val="0"/>
          <w:marBottom w:val="0"/>
          <w:divBdr>
            <w:top w:val="none" w:sz="0" w:space="0" w:color="auto"/>
            <w:left w:val="none" w:sz="0" w:space="0" w:color="auto"/>
            <w:bottom w:val="none" w:sz="0" w:space="0" w:color="auto"/>
            <w:right w:val="none" w:sz="0" w:space="0" w:color="auto"/>
          </w:divBdr>
        </w:div>
        <w:div w:id="320739038">
          <w:marLeft w:val="0"/>
          <w:marRight w:val="0"/>
          <w:marTop w:val="0"/>
          <w:marBottom w:val="0"/>
          <w:divBdr>
            <w:top w:val="none" w:sz="0" w:space="0" w:color="auto"/>
            <w:left w:val="none" w:sz="0" w:space="0" w:color="auto"/>
            <w:bottom w:val="none" w:sz="0" w:space="0" w:color="auto"/>
            <w:right w:val="none" w:sz="0" w:space="0" w:color="auto"/>
          </w:divBdr>
        </w:div>
        <w:div w:id="323969292">
          <w:marLeft w:val="0"/>
          <w:marRight w:val="0"/>
          <w:marTop w:val="0"/>
          <w:marBottom w:val="0"/>
          <w:divBdr>
            <w:top w:val="none" w:sz="0" w:space="0" w:color="auto"/>
            <w:left w:val="none" w:sz="0" w:space="0" w:color="auto"/>
            <w:bottom w:val="none" w:sz="0" w:space="0" w:color="auto"/>
            <w:right w:val="none" w:sz="0" w:space="0" w:color="auto"/>
          </w:divBdr>
        </w:div>
        <w:div w:id="336428288">
          <w:marLeft w:val="0"/>
          <w:marRight w:val="0"/>
          <w:marTop w:val="0"/>
          <w:marBottom w:val="0"/>
          <w:divBdr>
            <w:top w:val="none" w:sz="0" w:space="0" w:color="auto"/>
            <w:left w:val="none" w:sz="0" w:space="0" w:color="auto"/>
            <w:bottom w:val="none" w:sz="0" w:space="0" w:color="auto"/>
            <w:right w:val="none" w:sz="0" w:space="0" w:color="auto"/>
          </w:divBdr>
        </w:div>
        <w:div w:id="341512514">
          <w:marLeft w:val="0"/>
          <w:marRight w:val="0"/>
          <w:marTop w:val="0"/>
          <w:marBottom w:val="0"/>
          <w:divBdr>
            <w:top w:val="none" w:sz="0" w:space="0" w:color="auto"/>
            <w:left w:val="none" w:sz="0" w:space="0" w:color="auto"/>
            <w:bottom w:val="none" w:sz="0" w:space="0" w:color="auto"/>
            <w:right w:val="none" w:sz="0" w:space="0" w:color="auto"/>
          </w:divBdr>
        </w:div>
        <w:div w:id="356006804">
          <w:marLeft w:val="0"/>
          <w:marRight w:val="0"/>
          <w:marTop w:val="0"/>
          <w:marBottom w:val="0"/>
          <w:divBdr>
            <w:top w:val="none" w:sz="0" w:space="0" w:color="auto"/>
            <w:left w:val="none" w:sz="0" w:space="0" w:color="auto"/>
            <w:bottom w:val="none" w:sz="0" w:space="0" w:color="auto"/>
            <w:right w:val="none" w:sz="0" w:space="0" w:color="auto"/>
          </w:divBdr>
        </w:div>
        <w:div w:id="360320245">
          <w:marLeft w:val="0"/>
          <w:marRight w:val="0"/>
          <w:marTop w:val="0"/>
          <w:marBottom w:val="0"/>
          <w:divBdr>
            <w:top w:val="none" w:sz="0" w:space="0" w:color="auto"/>
            <w:left w:val="none" w:sz="0" w:space="0" w:color="auto"/>
            <w:bottom w:val="none" w:sz="0" w:space="0" w:color="auto"/>
            <w:right w:val="none" w:sz="0" w:space="0" w:color="auto"/>
          </w:divBdr>
        </w:div>
        <w:div w:id="367418310">
          <w:marLeft w:val="0"/>
          <w:marRight w:val="0"/>
          <w:marTop w:val="0"/>
          <w:marBottom w:val="0"/>
          <w:divBdr>
            <w:top w:val="none" w:sz="0" w:space="0" w:color="auto"/>
            <w:left w:val="none" w:sz="0" w:space="0" w:color="auto"/>
            <w:bottom w:val="none" w:sz="0" w:space="0" w:color="auto"/>
            <w:right w:val="none" w:sz="0" w:space="0" w:color="auto"/>
          </w:divBdr>
        </w:div>
        <w:div w:id="369309419">
          <w:marLeft w:val="0"/>
          <w:marRight w:val="0"/>
          <w:marTop w:val="0"/>
          <w:marBottom w:val="0"/>
          <w:divBdr>
            <w:top w:val="none" w:sz="0" w:space="0" w:color="auto"/>
            <w:left w:val="none" w:sz="0" w:space="0" w:color="auto"/>
            <w:bottom w:val="none" w:sz="0" w:space="0" w:color="auto"/>
            <w:right w:val="none" w:sz="0" w:space="0" w:color="auto"/>
          </w:divBdr>
        </w:div>
        <w:div w:id="384837690">
          <w:marLeft w:val="0"/>
          <w:marRight w:val="0"/>
          <w:marTop w:val="0"/>
          <w:marBottom w:val="0"/>
          <w:divBdr>
            <w:top w:val="none" w:sz="0" w:space="0" w:color="auto"/>
            <w:left w:val="none" w:sz="0" w:space="0" w:color="auto"/>
            <w:bottom w:val="none" w:sz="0" w:space="0" w:color="auto"/>
            <w:right w:val="none" w:sz="0" w:space="0" w:color="auto"/>
          </w:divBdr>
        </w:div>
        <w:div w:id="385688128">
          <w:marLeft w:val="0"/>
          <w:marRight w:val="0"/>
          <w:marTop w:val="0"/>
          <w:marBottom w:val="0"/>
          <w:divBdr>
            <w:top w:val="none" w:sz="0" w:space="0" w:color="auto"/>
            <w:left w:val="none" w:sz="0" w:space="0" w:color="auto"/>
            <w:bottom w:val="none" w:sz="0" w:space="0" w:color="auto"/>
            <w:right w:val="none" w:sz="0" w:space="0" w:color="auto"/>
          </w:divBdr>
        </w:div>
        <w:div w:id="391268548">
          <w:marLeft w:val="0"/>
          <w:marRight w:val="0"/>
          <w:marTop w:val="0"/>
          <w:marBottom w:val="0"/>
          <w:divBdr>
            <w:top w:val="none" w:sz="0" w:space="0" w:color="auto"/>
            <w:left w:val="none" w:sz="0" w:space="0" w:color="auto"/>
            <w:bottom w:val="none" w:sz="0" w:space="0" w:color="auto"/>
            <w:right w:val="none" w:sz="0" w:space="0" w:color="auto"/>
          </w:divBdr>
        </w:div>
        <w:div w:id="394665699">
          <w:marLeft w:val="0"/>
          <w:marRight w:val="0"/>
          <w:marTop w:val="0"/>
          <w:marBottom w:val="0"/>
          <w:divBdr>
            <w:top w:val="none" w:sz="0" w:space="0" w:color="auto"/>
            <w:left w:val="none" w:sz="0" w:space="0" w:color="auto"/>
            <w:bottom w:val="none" w:sz="0" w:space="0" w:color="auto"/>
            <w:right w:val="none" w:sz="0" w:space="0" w:color="auto"/>
          </w:divBdr>
          <w:divsChild>
            <w:div w:id="84502205">
              <w:marLeft w:val="0"/>
              <w:marRight w:val="0"/>
              <w:marTop w:val="0"/>
              <w:marBottom w:val="0"/>
              <w:divBdr>
                <w:top w:val="none" w:sz="0" w:space="0" w:color="auto"/>
                <w:left w:val="none" w:sz="0" w:space="0" w:color="auto"/>
                <w:bottom w:val="none" w:sz="0" w:space="0" w:color="auto"/>
                <w:right w:val="none" w:sz="0" w:space="0" w:color="auto"/>
              </w:divBdr>
            </w:div>
            <w:div w:id="157187983">
              <w:marLeft w:val="0"/>
              <w:marRight w:val="0"/>
              <w:marTop w:val="0"/>
              <w:marBottom w:val="0"/>
              <w:divBdr>
                <w:top w:val="none" w:sz="0" w:space="0" w:color="auto"/>
                <w:left w:val="none" w:sz="0" w:space="0" w:color="auto"/>
                <w:bottom w:val="none" w:sz="0" w:space="0" w:color="auto"/>
                <w:right w:val="none" w:sz="0" w:space="0" w:color="auto"/>
              </w:divBdr>
            </w:div>
            <w:div w:id="179272674">
              <w:marLeft w:val="0"/>
              <w:marRight w:val="0"/>
              <w:marTop w:val="0"/>
              <w:marBottom w:val="0"/>
              <w:divBdr>
                <w:top w:val="none" w:sz="0" w:space="0" w:color="auto"/>
                <w:left w:val="none" w:sz="0" w:space="0" w:color="auto"/>
                <w:bottom w:val="none" w:sz="0" w:space="0" w:color="auto"/>
                <w:right w:val="none" w:sz="0" w:space="0" w:color="auto"/>
              </w:divBdr>
            </w:div>
            <w:div w:id="268390551">
              <w:marLeft w:val="0"/>
              <w:marRight w:val="0"/>
              <w:marTop w:val="0"/>
              <w:marBottom w:val="0"/>
              <w:divBdr>
                <w:top w:val="none" w:sz="0" w:space="0" w:color="auto"/>
                <w:left w:val="none" w:sz="0" w:space="0" w:color="auto"/>
                <w:bottom w:val="none" w:sz="0" w:space="0" w:color="auto"/>
                <w:right w:val="none" w:sz="0" w:space="0" w:color="auto"/>
              </w:divBdr>
            </w:div>
            <w:div w:id="513109027">
              <w:marLeft w:val="0"/>
              <w:marRight w:val="0"/>
              <w:marTop w:val="0"/>
              <w:marBottom w:val="0"/>
              <w:divBdr>
                <w:top w:val="none" w:sz="0" w:space="0" w:color="auto"/>
                <w:left w:val="none" w:sz="0" w:space="0" w:color="auto"/>
                <w:bottom w:val="none" w:sz="0" w:space="0" w:color="auto"/>
                <w:right w:val="none" w:sz="0" w:space="0" w:color="auto"/>
              </w:divBdr>
            </w:div>
            <w:div w:id="736706366">
              <w:marLeft w:val="0"/>
              <w:marRight w:val="0"/>
              <w:marTop w:val="0"/>
              <w:marBottom w:val="0"/>
              <w:divBdr>
                <w:top w:val="none" w:sz="0" w:space="0" w:color="auto"/>
                <w:left w:val="none" w:sz="0" w:space="0" w:color="auto"/>
                <w:bottom w:val="none" w:sz="0" w:space="0" w:color="auto"/>
                <w:right w:val="none" w:sz="0" w:space="0" w:color="auto"/>
              </w:divBdr>
            </w:div>
            <w:div w:id="785930904">
              <w:marLeft w:val="0"/>
              <w:marRight w:val="0"/>
              <w:marTop w:val="0"/>
              <w:marBottom w:val="0"/>
              <w:divBdr>
                <w:top w:val="none" w:sz="0" w:space="0" w:color="auto"/>
                <w:left w:val="none" w:sz="0" w:space="0" w:color="auto"/>
                <w:bottom w:val="none" w:sz="0" w:space="0" w:color="auto"/>
                <w:right w:val="none" w:sz="0" w:space="0" w:color="auto"/>
              </w:divBdr>
            </w:div>
            <w:div w:id="798954008">
              <w:marLeft w:val="0"/>
              <w:marRight w:val="0"/>
              <w:marTop w:val="0"/>
              <w:marBottom w:val="0"/>
              <w:divBdr>
                <w:top w:val="none" w:sz="0" w:space="0" w:color="auto"/>
                <w:left w:val="none" w:sz="0" w:space="0" w:color="auto"/>
                <w:bottom w:val="none" w:sz="0" w:space="0" w:color="auto"/>
                <w:right w:val="none" w:sz="0" w:space="0" w:color="auto"/>
              </w:divBdr>
            </w:div>
            <w:div w:id="825585790">
              <w:marLeft w:val="0"/>
              <w:marRight w:val="0"/>
              <w:marTop w:val="0"/>
              <w:marBottom w:val="0"/>
              <w:divBdr>
                <w:top w:val="none" w:sz="0" w:space="0" w:color="auto"/>
                <w:left w:val="none" w:sz="0" w:space="0" w:color="auto"/>
                <w:bottom w:val="none" w:sz="0" w:space="0" w:color="auto"/>
                <w:right w:val="none" w:sz="0" w:space="0" w:color="auto"/>
              </w:divBdr>
            </w:div>
            <w:div w:id="843544625">
              <w:marLeft w:val="0"/>
              <w:marRight w:val="0"/>
              <w:marTop w:val="0"/>
              <w:marBottom w:val="0"/>
              <w:divBdr>
                <w:top w:val="none" w:sz="0" w:space="0" w:color="auto"/>
                <w:left w:val="none" w:sz="0" w:space="0" w:color="auto"/>
                <w:bottom w:val="none" w:sz="0" w:space="0" w:color="auto"/>
                <w:right w:val="none" w:sz="0" w:space="0" w:color="auto"/>
              </w:divBdr>
            </w:div>
            <w:div w:id="1097944785">
              <w:marLeft w:val="0"/>
              <w:marRight w:val="0"/>
              <w:marTop w:val="0"/>
              <w:marBottom w:val="0"/>
              <w:divBdr>
                <w:top w:val="none" w:sz="0" w:space="0" w:color="auto"/>
                <w:left w:val="none" w:sz="0" w:space="0" w:color="auto"/>
                <w:bottom w:val="none" w:sz="0" w:space="0" w:color="auto"/>
                <w:right w:val="none" w:sz="0" w:space="0" w:color="auto"/>
              </w:divBdr>
            </w:div>
            <w:div w:id="1177692839">
              <w:marLeft w:val="0"/>
              <w:marRight w:val="0"/>
              <w:marTop w:val="0"/>
              <w:marBottom w:val="0"/>
              <w:divBdr>
                <w:top w:val="none" w:sz="0" w:space="0" w:color="auto"/>
                <w:left w:val="none" w:sz="0" w:space="0" w:color="auto"/>
                <w:bottom w:val="none" w:sz="0" w:space="0" w:color="auto"/>
                <w:right w:val="none" w:sz="0" w:space="0" w:color="auto"/>
              </w:divBdr>
            </w:div>
            <w:div w:id="1185754284">
              <w:marLeft w:val="0"/>
              <w:marRight w:val="0"/>
              <w:marTop w:val="0"/>
              <w:marBottom w:val="0"/>
              <w:divBdr>
                <w:top w:val="none" w:sz="0" w:space="0" w:color="auto"/>
                <w:left w:val="none" w:sz="0" w:space="0" w:color="auto"/>
                <w:bottom w:val="none" w:sz="0" w:space="0" w:color="auto"/>
                <w:right w:val="none" w:sz="0" w:space="0" w:color="auto"/>
              </w:divBdr>
            </w:div>
            <w:div w:id="1192762086">
              <w:marLeft w:val="0"/>
              <w:marRight w:val="0"/>
              <w:marTop w:val="0"/>
              <w:marBottom w:val="0"/>
              <w:divBdr>
                <w:top w:val="none" w:sz="0" w:space="0" w:color="auto"/>
                <w:left w:val="none" w:sz="0" w:space="0" w:color="auto"/>
                <w:bottom w:val="none" w:sz="0" w:space="0" w:color="auto"/>
                <w:right w:val="none" w:sz="0" w:space="0" w:color="auto"/>
              </w:divBdr>
            </w:div>
            <w:div w:id="1216694881">
              <w:marLeft w:val="0"/>
              <w:marRight w:val="0"/>
              <w:marTop w:val="0"/>
              <w:marBottom w:val="0"/>
              <w:divBdr>
                <w:top w:val="none" w:sz="0" w:space="0" w:color="auto"/>
                <w:left w:val="none" w:sz="0" w:space="0" w:color="auto"/>
                <w:bottom w:val="none" w:sz="0" w:space="0" w:color="auto"/>
                <w:right w:val="none" w:sz="0" w:space="0" w:color="auto"/>
              </w:divBdr>
            </w:div>
            <w:div w:id="1312246511">
              <w:marLeft w:val="0"/>
              <w:marRight w:val="0"/>
              <w:marTop w:val="0"/>
              <w:marBottom w:val="0"/>
              <w:divBdr>
                <w:top w:val="none" w:sz="0" w:space="0" w:color="auto"/>
                <w:left w:val="none" w:sz="0" w:space="0" w:color="auto"/>
                <w:bottom w:val="none" w:sz="0" w:space="0" w:color="auto"/>
                <w:right w:val="none" w:sz="0" w:space="0" w:color="auto"/>
              </w:divBdr>
            </w:div>
            <w:div w:id="1343363514">
              <w:marLeft w:val="0"/>
              <w:marRight w:val="0"/>
              <w:marTop w:val="0"/>
              <w:marBottom w:val="0"/>
              <w:divBdr>
                <w:top w:val="none" w:sz="0" w:space="0" w:color="auto"/>
                <w:left w:val="none" w:sz="0" w:space="0" w:color="auto"/>
                <w:bottom w:val="none" w:sz="0" w:space="0" w:color="auto"/>
                <w:right w:val="none" w:sz="0" w:space="0" w:color="auto"/>
              </w:divBdr>
            </w:div>
            <w:div w:id="1480076576">
              <w:marLeft w:val="0"/>
              <w:marRight w:val="0"/>
              <w:marTop w:val="0"/>
              <w:marBottom w:val="0"/>
              <w:divBdr>
                <w:top w:val="none" w:sz="0" w:space="0" w:color="auto"/>
                <w:left w:val="none" w:sz="0" w:space="0" w:color="auto"/>
                <w:bottom w:val="none" w:sz="0" w:space="0" w:color="auto"/>
                <w:right w:val="none" w:sz="0" w:space="0" w:color="auto"/>
              </w:divBdr>
            </w:div>
            <w:div w:id="1523058235">
              <w:marLeft w:val="0"/>
              <w:marRight w:val="0"/>
              <w:marTop w:val="0"/>
              <w:marBottom w:val="0"/>
              <w:divBdr>
                <w:top w:val="none" w:sz="0" w:space="0" w:color="auto"/>
                <w:left w:val="none" w:sz="0" w:space="0" w:color="auto"/>
                <w:bottom w:val="none" w:sz="0" w:space="0" w:color="auto"/>
                <w:right w:val="none" w:sz="0" w:space="0" w:color="auto"/>
              </w:divBdr>
            </w:div>
            <w:div w:id="1757049242">
              <w:marLeft w:val="0"/>
              <w:marRight w:val="0"/>
              <w:marTop w:val="0"/>
              <w:marBottom w:val="0"/>
              <w:divBdr>
                <w:top w:val="none" w:sz="0" w:space="0" w:color="auto"/>
                <w:left w:val="none" w:sz="0" w:space="0" w:color="auto"/>
                <w:bottom w:val="none" w:sz="0" w:space="0" w:color="auto"/>
                <w:right w:val="none" w:sz="0" w:space="0" w:color="auto"/>
              </w:divBdr>
            </w:div>
          </w:divsChild>
        </w:div>
        <w:div w:id="413010660">
          <w:marLeft w:val="0"/>
          <w:marRight w:val="0"/>
          <w:marTop w:val="0"/>
          <w:marBottom w:val="0"/>
          <w:divBdr>
            <w:top w:val="none" w:sz="0" w:space="0" w:color="auto"/>
            <w:left w:val="none" w:sz="0" w:space="0" w:color="auto"/>
            <w:bottom w:val="none" w:sz="0" w:space="0" w:color="auto"/>
            <w:right w:val="none" w:sz="0" w:space="0" w:color="auto"/>
          </w:divBdr>
        </w:div>
        <w:div w:id="415051891">
          <w:marLeft w:val="0"/>
          <w:marRight w:val="0"/>
          <w:marTop w:val="0"/>
          <w:marBottom w:val="0"/>
          <w:divBdr>
            <w:top w:val="none" w:sz="0" w:space="0" w:color="auto"/>
            <w:left w:val="none" w:sz="0" w:space="0" w:color="auto"/>
            <w:bottom w:val="none" w:sz="0" w:space="0" w:color="auto"/>
            <w:right w:val="none" w:sz="0" w:space="0" w:color="auto"/>
          </w:divBdr>
        </w:div>
        <w:div w:id="423691028">
          <w:marLeft w:val="0"/>
          <w:marRight w:val="0"/>
          <w:marTop w:val="0"/>
          <w:marBottom w:val="0"/>
          <w:divBdr>
            <w:top w:val="none" w:sz="0" w:space="0" w:color="auto"/>
            <w:left w:val="none" w:sz="0" w:space="0" w:color="auto"/>
            <w:bottom w:val="none" w:sz="0" w:space="0" w:color="auto"/>
            <w:right w:val="none" w:sz="0" w:space="0" w:color="auto"/>
          </w:divBdr>
        </w:div>
        <w:div w:id="431557727">
          <w:marLeft w:val="0"/>
          <w:marRight w:val="0"/>
          <w:marTop w:val="0"/>
          <w:marBottom w:val="0"/>
          <w:divBdr>
            <w:top w:val="none" w:sz="0" w:space="0" w:color="auto"/>
            <w:left w:val="none" w:sz="0" w:space="0" w:color="auto"/>
            <w:bottom w:val="none" w:sz="0" w:space="0" w:color="auto"/>
            <w:right w:val="none" w:sz="0" w:space="0" w:color="auto"/>
          </w:divBdr>
        </w:div>
        <w:div w:id="452095112">
          <w:marLeft w:val="0"/>
          <w:marRight w:val="0"/>
          <w:marTop w:val="0"/>
          <w:marBottom w:val="0"/>
          <w:divBdr>
            <w:top w:val="none" w:sz="0" w:space="0" w:color="auto"/>
            <w:left w:val="none" w:sz="0" w:space="0" w:color="auto"/>
            <w:bottom w:val="none" w:sz="0" w:space="0" w:color="auto"/>
            <w:right w:val="none" w:sz="0" w:space="0" w:color="auto"/>
          </w:divBdr>
        </w:div>
        <w:div w:id="457842505">
          <w:marLeft w:val="0"/>
          <w:marRight w:val="0"/>
          <w:marTop w:val="0"/>
          <w:marBottom w:val="0"/>
          <w:divBdr>
            <w:top w:val="none" w:sz="0" w:space="0" w:color="auto"/>
            <w:left w:val="none" w:sz="0" w:space="0" w:color="auto"/>
            <w:bottom w:val="none" w:sz="0" w:space="0" w:color="auto"/>
            <w:right w:val="none" w:sz="0" w:space="0" w:color="auto"/>
          </w:divBdr>
        </w:div>
        <w:div w:id="471138874">
          <w:marLeft w:val="0"/>
          <w:marRight w:val="0"/>
          <w:marTop w:val="0"/>
          <w:marBottom w:val="0"/>
          <w:divBdr>
            <w:top w:val="none" w:sz="0" w:space="0" w:color="auto"/>
            <w:left w:val="none" w:sz="0" w:space="0" w:color="auto"/>
            <w:bottom w:val="none" w:sz="0" w:space="0" w:color="auto"/>
            <w:right w:val="none" w:sz="0" w:space="0" w:color="auto"/>
          </w:divBdr>
        </w:div>
        <w:div w:id="480733173">
          <w:marLeft w:val="0"/>
          <w:marRight w:val="0"/>
          <w:marTop w:val="0"/>
          <w:marBottom w:val="0"/>
          <w:divBdr>
            <w:top w:val="none" w:sz="0" w:space="0" w:color="auto"/>
            <w:left w:val="none" w:sz="0" w:space="0" w:color="auto"/>
            <w:bottom w:val="none" w:sz="0" w:space="0" w:color="auto"/>
            <w:right w:val="none" w:sz="0" w:space="0" w:color="auto"/>
          </w:divBdr>
        </w:div>
        <w:div w:id="486482495">
          <w:marLeft w:val="0"/>
          <w:marRight w:val="0"/>
          <w:marTop w:val="0"/>
          <w:marBottom w:val="0"/>
          <w:divBdr>
            <w:top w:val="none" w:sz="0" w:space="0" w:color="auto"/>
            <w:left w:val="none" w:sz="0" w:space="0" w:color="auto"/>
            <w:bottom w:val="none" w:sz="0" w:space="0" w:color="auto"/>
            <w:right w:val="none" w:sz="0" w:space="0" w:color="auto"/>
          </w:divBdr>
        </w:div>
        <w:div w:id="493841048">
          <w:marLeft w:val="0"/>
          <w:marRight w:val="0"/>
          <w:marTop w:val="0"/>
          <w:marBottom w:val="0"/>
          <w:divBdr>
            <w:top w:val="none" w:sz="0" w:space="0" w:color="auto"/>
            <w:left w:val="none" w:sz="0" w:space="0" w:color="auto"/>
            <w:bottom w:val="none" w:sz="0" w:space="0" w:color="auto"/>
            <w:right w:val="none" w:sz="0" w:space="0" w:color="auto"/>
          </w:divBdr>
          <w:divsChild>
            <w:div w:id="169226026">
              <w:marLeft w:val="0"/>
              <w:marRight w:val="0"/>
              <w:marTop w:val="0"/>
              <w:marBottom w:val="0"/>
              <w:divBdr>
                <w:top w:val="none" w:sz="0" w:space="0" w:color="auto"/>
                <w:left w:val="none" w:sz="0" w:space="0" w:color="auto"/>
                <w:bottom w:val="none" w:sz="0" w:space="0" w:color="auto"/>
                <w:right w:val="none" w:sz="0" w:space="0" w:color="auto"/>
              </w:divBdr>
            </w:div>
            <w:div w:id="275672503">
              <w:marLeft w:val="0"/>
              <w:marRight w:val="0"/>
              <w:marTop w:val="0"/>
              <w:marBottom w:val="0"/>
              <w:divBdr>
                <w:top w:val="none" w:sz="0" w:space="0" w:color="auto"/>
                <w:left w:val="none" w:sz="0" w:space="0" w:color="auto"/>
                <w:bottom w:val="none" w:sz="0" w:space="0" w:color="auto"/>
                <w:right w:val="none" w:sz="0" w:space="0" w:color="auto"/>
              </w:divBdr>
            </w:div>
            <w:div w:id="370573145">
              <w:marLeft w:val="0"/>
              <w:marRight w:val="0"/>
              <w:marTop w:val="0"/>
              <w:marBottom w:val="0"/>
              <w:divBdr>
                <w:top w:val="none" w:sz="0" w:space="0" w:color="auto"/>
                <w:left w:val="none" w:sz="0" w:space="0" w:color="auto"/>
                <w:bottom w:val="none" w:sz="0" w:space="0" w:color="auto"/>
                <w:right w:val="none" w:sz="0" w:space="0" w:color="auto"/>
              </w:divBdr>
            </w:div>
            <w:div w:id="900823441">
              <w:marLeft w:val="0"/>
              <w:marRight w:val="0"/>
              <w:marTop w:val="0"/>
              <w:marBottom w:val="0"/>
              <w:divBdr>
                <w:top w:val="none" w:sz="0" w:space="0" w:color="auto"/>
                <w:left w:val="none" w:sz="0" w:space="0" w:color="auto"/>
                <w:bottom w:val="none" w:sz="0" w:space="0" w:color="auto"/>
                <w:right w:val="none" w:sz="0" w:space="0" w:color="auto"/>
              </w:divBdr>
            </w:div>
            <w:div w:id="942300175">
              <w:marLeft w:val="0"/>
              <w:marRight w:val="0"/>
              <w:marTop w:val="0"/>
              <w:marBottom w:val="0"/>
              <w:divBdr>
                <w:top w:val="none" w:sz="0" w:space="0" w:color="auto"/>
                <w:left w:val="none" w:sz="0" w:space="0" w:color="auto"/>
                <w:bottom w:val="none" w:sz="0" w:space="0" w:color="auto"/>
                <w:right w:val="none" w:sz="0" w:space="0" w:color="auto"/>
              </w:divBdr>
            </w:div>
            <w:div w:id="1123304958">
              <w:marLeft w:val="0"/>
              <w:marRight w:val="0"/>
              <w:marTop w:val="0"/>
              <w:marBottom w:val="0"/>
              <w:divBdr>
                <w:top w:val="none" w:sz="0" w:space="0" w:color="auto"/>
                <w:left w:val="none" w:sz="0" w:space="0" w:color="auto"/>
                <w:bottom w:val="none" w:sz="0" w:space="0" w:color="auto"/>
                <w:right w:val="none" w:sz="0" w:space="0" w:color="auto"/>
              </w:divBdr>
            </w:div>
            <w:div w:id="1165436309">
              <w:marLeft w:val="0"/>
              <w:marRight w:val="0"/>
              <w:marTop w:val="0"/>
              <w:marBottom w:val="0"/>
              <w:divBdr>
                <w:top w:val="none" w:sz="0" w:space="0" w:color="auto"/>
                <w:left w:val="none" w:sz="0" w:space="0" w:color="auto"/>
                <w:bottom w:val="none" w:sz="0" w:space="0" w:color="auto"/>
                <w:right w:val="none" w:sz="0" w:space="0" w:color="auto"/>
              </w:divBdr>
            </w:div>
            <w:div w:id="1272469766">
              <w:marLeft w:val="0"/>
              <w:marRight w:val="0"/>
              <w:marTop w:val="0"/>
              <w:marBottom w:val="0"/>
              <w:divBdr>
                <w:top w:val="none" w:sz="0" w:space="0" w:color="auto"/>
                <w:left w:val="none" w:sz="0" w:space="0" w:color="auto"/>
                <w:bottom w:val="none" w:sz="0" w:space="0" w:color="auto"/>
                <w:right w:val="none" w:sz="0" w:space="0" w:color="auto"/>
              </w:divBdr>
            </w:div>
            <w:div w:id="1387678848">
              <w:marLeft w:val="0"/>
              <w:marRight w:val="0"/>
              <w:marTop w:val="0"/>
              <w:marBottom w:val="0"/>
              <w:divBdr>
                <w:top w:val="none" w:sz="0" w:space="0" w:color="auto"/>
                <w:left w:val="none" w:sz="0" w:space="0" w:color="auto"/>
                <w:bottom w:val="none" w:sz="0" w:space="0" w:color="auto"/>
                <w:right w:val="none" w:sz="0" w:space="0" w:color="auto"/>
              </w:divBdr>
            </w:div>
            <w:div w:id="1469202522">
              <w:marLeft w:val="0"/>
              <w:marRight w:val="0"/>
              <w:marTop w:val="0"/>
              <w:marBottom w:val="0"/>
              <w:divBdr>
                <w:top w:val="none" w:sz="0" w:space="0" w:color="auto"/>
                <w:left w:val="none" w:sz="0" w:space="0" w:color="auto"/>
                <w:bottom w:val="none" w:sz="0" w:space="0" w:color="auto"/>
                <w:right w:val="none" w:sz="0" w:space="0" w:color="auto"/>
              </w:divBdr>
            </w:div>
            <w:div w:id="1488739621">
              <w:marLeft w:val="0"/>
              <w:marRight w:val="0"/>
              <w:marTop w:val="0"/>
              <w:marBottom w:val="0"/>
              <w:divBdr>
                <w:top w:val="none" w:sz="0" w:space="0" w:color="auto"/>
                <w:left w:val="none" w:sz="0" w:space="0" w:color="auto"/>
                <w:bottom w:val="none" w:sz="0" w:space="0" w:color="auto"/>
                <w:right w:val="none" w:sz="0" w:space="0" w:color="auto"/>
              </w:divBdr>
            </w:div>
            <w:div w:id="1596132359">
              <w:marLeft w:val="0"/>
              <w:marRight w:val="0"/>
              <w:marTop w:val="0"/>
              <w:marBottom w:val="0"/>
              <w:divBdr>
                <w:top w:val="none" w:sz="0" w:space="0" w:color="auto"/>
                <w:left w:val="none" w:sz="0" w:space="0" w:color="auto"/>
                <w:bottom w:val="none" w:sz="0" w:space="0" w:color="auto"/>
                <w:right w:val="none" w:sz="0" w:space="0" w:color="auto"/>
              </w:divBdr>
            </w:div>
            <w:div w:id="1616980999">
              <w:marLeft w:val="0"/>
              <w:marRight w:val="0"/>
              <w:marTop w:val="0"/>
              <w:marBottom w:val="0"/>
              <w:divBdr>
                <w:top w:val="none" w:sz="0" w:space="0" w:color="auto"/>
                <w:left w:val="none" w:sz="0" w:space="0" w:color="auto"/>
                <w:bottom w:val="none" w:sz="0" w:space="0" w:color="auto"/>
                <w:right w:val="none" w:sz="0" w:space="0" w:color="auto"/>
              </w:divBdr>
            </w:div>
            <w:div w:id="1668941097">
              <w:marLeft w:val="0"/>
              <w:marRight w:val="0"/>
              <w:marTop w:val="0"/>
              <w:marBottom w:val="0"/>
              <w:divBdr>
                <w:top w:val="none" w:sz="0" w:space="0" w:color="auto"/>
                <w:left w:val="none" w:sz="0" w:space="0" w:color="auto"/>
                <w:bottom w:val="none" w:sz="0" w:space="0" w:color="auto"/>
                <w:right w:val="none" w:sz="0" w:space="0" w:color="auto"/>
              </w:divBdr>
            </w:div>
            <w:div w:id="1707751686">
              <w:marLeft w:val="0"/>
              <w:marRight w:val="0"/>
              <w:marTop w:val="0"/>
              <w:marBottom w:val="0"/>
              <w:divBdr>
                <w:top w:val="none" w:sz="0" w:space="0" w:color="auto"/>
                <w:left w:val="none" w:sz="0" w:space="0" w:color="auto"/>
                <w:bottom w:val="none" w:sz="0" w:space="0" w:color="auto"/>
                <w:right w:val="none" w:sz="0" w:space="0" w:color="auto"/>
              </w:divBdr>
            </w:div>
            <w:div w:id="1710564463">
              <w:marLeft w:val="0"/>
              <w:marRight w:val="0"/>
              <w:marTop w:val="0"/>
              <w:marBottom w:val="0"/>
              <w:divBdr>
                <w:top w:val="none" w:sz="0" w:space="0" w:color="auto"/>
                <w:left w:val="none" w:sz="0" w:space="0" w:color="auto"/>
                <w:bottom w:val="none" w:sz="0" w:space="0" w:color="auto"/>
                <w:right w:val="none" w:sz="0" w:space="0" w:color="auto"/>
              </w:divBdr>
            </w:div>
            <w:div w:id="1778790873">
              <w:marLeft w:val="0"/>
              <w:marRight w:val="0"/>
              <w:marTop w:val="0"/>
              <w:marBottom w:val="0"/>
              <w:divBdr>
                <w:top w:val="none" w:sz="0" w:space="0" w:color="auto"/>
                <w:left w:val="none" w:sz="0" w:space="0" w:color="auto"/>
                <w:bottom w:val="none" w:sz="0" w:space="0" w:color="auto"/>
                <w:right w:val="none" w:sz="0" w:space="0" w:color="auto"/>
              </w:divBdr>
            </w:div>
            <w:div w:id="1794057625">
              <w:marLeft w:val="0"/>
              <w:marRight w:val="0"/>
              <w:marTop w:val="0"/>
              <w:marBottom w:val="0"/>
              <w:divBdr>
                <w:top w:val="none" w:sz="0" w:space="0" w:color="auto"/>
                <w:left w:val="none" w:sz="0" w:space="0" w:color="auto"/>
                <w:bottom w:val="none" w:sz="0" w:space="0" w:color="auto"/>
                <w:right w:val="none" w:sz="0" w:space="0" w:color="auto"/>
              </w:divBdr>
            </w:div>
            <w:div w:id="1841004261">
              <w:marLeft w:val="0"/>
              <w:marRight w:val="0"/>
              <w:marTop w:val="0"/>
              <w:marBottom w:val="0"/>
              <w:divBdr>
                <w:top w:val="none" w:sz="0" w:space="0" w:color="auto"/>
                <w:left w:val="none" w:sz="0" w:space="0" w:color="auto"/>
                <w:bottom w:val="none" w:sz="0" w:space="0" w:color="auto"/>
                <w:right w:val="none" w:sz="0" w:space="0" w:color="auto"/>
              </w:divBdr>
            </w:div>
            <w:div w:id="1851673291">
              <w:marLeft w:val="0"/>
              <w:marRight w:val="0"/>
              <w:marTop w:val="0"/>
              <w:marBottom w:val="0"/>
              <w:divBdr>
                <w:top w:val="none" w:sz="0" w:space="0" w:color="auto"/>
                <w:left w:val="none" w:sz="0" w:space="0" w:color="auto"/>
                <w:bottom w:val="none" w:sz="0" w:space="0" w:color="auto"/>
                <w:right w:val="none" w:sz="0" w:space="0" w:color="auto"/>
              </w:divBdr>
            </w:div>
          </w:divsChild>
        </w:div>
        <w:div w:id="494688851">
          <w:marLeft w:val="0"/>
          <w:marRight w:val="0"/>
          <w:marTop w:val="0"/>
          <w:marBottom w:val="0"/>
          <w:divBdr>
            <w:top w:val="none" w:sz="0" w:space="0" w:color="auto"/>
            <w:left w:val="none" w:sz="0" w:space="0" w:color="auto"/>
            <w:bottom w:val="none" w:sz="0" w:space="0" w:color="auto"/>
            <w:right w:val="none" w:sz="0" w:space="0" w:color="auto"/>
          </w:divBdr>
        </w:div>
        <w:div w:id="494732579">
          <w:marLeft w:val="0"/>
          <w:marRight w:val="0"/>
          <w:marTop w:val="0"/>
          <w:marBottom w:val="0"/>
          <w:divBdr>
            <w:top w:val="none" w:sz="0" w:space="0" w:color="auto"/>
            <w:left w:val="none" w:sz="0" w:space="0" w:color="auto"/>
            <w:bottom w:val="none" w:sz="0" w:space="0" w:color="auto"/>
            <w:right w:val="none" w:sz="0" w:space="0" w:color="auto"/>
          </w:divBdr>
        </w:div>
        <w:div w:id="510264991">
          <w:marLeft w:val="0"/>
          <w:marRight w:val="0"/>
          <w:marTop w:val="0"/>
          <w:marBottom w:val="0"/>
          <w:divBdr>
            <w:top w:val="none" w:sz="0" w:space="0" w:color="auto"/>
            <w:left w:val="none" w:sz="0" w:space="0" w:color="auto"/>
            <w:bottom w:val="none" w:sz="0" w:space="0" w:color="auto"/>
            <w:right w:val="none" w:sz="0" w:space="0" w:color="auto"/>
          </w:divBdr>
        </w:div>
        <w:div w:id="523134212">
          <w:marLeft w:val="0"/>
          <w:marRight w:val="0"/>
          <w:marTop w:val="0"/>
          <w:marBottom w:val="0"/>
          <w:divBdr>
            <w:top w:val="none" w:sz="0" w:space="0" w:color="auto"/>
            <w:left w:val="none" w:sz="0" w:space="0" w:color="auto"/>
            <w:bottom w:val="none" w:sz="0" w:space="0" w:color="auto"/>
            <w:right w:val="none" w:sz="0" w:space="0" w:color="auto"/>
          </w:divBdr>
        </w:div>
        <w:div w:id="538128397">
          <w:marLeft w:val="0"/>
          <w:marRight w:val="0"/>
          <w:marTop w:val="0"/>
          <w:marBottom w:val="0"/>
          <w:divBdr>
            <w:top w:val="none" w:sz="0" w:space="0" w:color="auto"/>
            <w:left w:val="none" w:sz="0" w:space="0" w:color="auto"/>
            <w:bottom w:val="none" w:sz="0" w:space="0" w:color="auto"/>
            <w:right w:val="none" w:sz="0" w:space="0" w:color="auto"/>
          </w:divBdr>
        </w:div>
        <w:div w:id="541405244">
          <w:marLeft w:val="0"/>
          <w:marRight w:val="0"/>
          <w:marTop w:val="0"/>
          <w:marBottom w:val="0"/>
          <w:divBdr>
            <w:top w:val="none" w:sz="0" w:space="0" w:color="auto"/>
            <w:left w:val="none" w:sz="0" w:space="0" w:color="auto"/>
            <w:bottom w:val="none" w:sz="0" w:space="0" w:color="auto"/>
            <w:right w:val="none" w:sz="0" w:space="0" w:color="auto"/>
          </w:divBdr>
        </w:div>
        <w:div w:id="547179804">
          <w:marLeft w:val="0"/>
          <w:marRight w:val="0"/>
          <w:marTop w:val="0"/>
          <w:marBottom w:val="0"/>
          <w:divBdr>
            <w:top w:val="none" w:sz="0" w:space="0" w:color="auto"/>
            <w:left w:val="none" w:sz="0" w:space="0" w:color="auto"/>
            <w:bottom w:val="none" w:sz="0" w:space="0" w:color="auto"/>
            <w:right w:val="none" w:sz="0" w:space="0" w:color="auto"/>
          </w:divBdr>
        </w:div>
        <w:div w:id="563033449">
          <w:marLeft w:val="0"/>
          <w:marRight w:val="0"/>
          <w:marTop w:val="0"/>
          <w:marBottom w:val="0"/>
          <w:divBdr>
            <w:top w:val="none" w:sz="0" w:space="0" w:color="auto"/>
            <w:left w:val="none" w:sz="0" w:space="0" w:color="auto"/>
            <w:bottom w:val="none" w:sz="0" w:space="0" w:color="auto"/>
            <w:right w:val="none" w:sz="0" w:space="0" w:color="auto"/>
          </w:divBdr>
        </w:div>
        <w:div w:id="567569255">
          <w:marLeft w:val="0"/>
          <w:marRight w:val="0"/>
          <w:marTop w:val="0"/>
          <w:marBottom w:val="0"/>
          <w:divBdr>
            <w:top w:val="none" w:sz="0" w:space="0" w:color="auto"/>
            <w:left w:val="none" w:sz="0" w:space="0" w:color="auto"/>
            <w:bottom w:val="none" w:sz="0" w:space="0" w:color="auto"/>
            <w:right w:val="none" w:sz="0" w:space="0" w:color="auto"/>
          </w:divBdr>
        </w:div>
        <w:div w:id="571165340">
          <w:marLeft w:val="0"/>
          <w:marRight w:val="0"/>
          <w:marTop w:val="0"/>
          <w:marBottom w:val="0"/>
          <w:divBdr>
            <w:top w:val="none" w:sz="0" w:space="0" w:color="auto"/>
            <w:left w:val="none" w:sz="0" w:space="0" w:color="auto"/>
            <w:bottom w:val="none" w:sz="0" w:space="0" w:color="auto"/>
            <w:right w:val="none" w:sz="0" w:space="0" w:color="auto"/>
          </w:divBdr>
        </w:div>
        <w:div w:id="583495789">
          <w:marLeft w:val="0"/>
          <w:marRight w:val="0"/>
          <w:marTop w:val="0"/>
          <w:marBottom w:val="0"/>
          <w:divBdr>
            <w:top w:val="none" w:sz="0" w:space="0" w:color="auto"/>
            <w:left w:val="none" w:sz="0" w:space="0" w:color="auto"/>
            <w:bottom w:val="none" w:sz="0" w:space="0" w:color="auto"/>
            <w:right w:val="none" w:sz="0" w:space="0" w:color="auto"/>
          </w:divBdr>
        </w:div>
        <w:div w:id="583606717">
          <w:marLeft w:val="0"/>
          <w:marRight w:val="0"/>
          <w:marTop w:val="0"/>
          <w:marBottom w:val="0"/>
          <w:divBdr>
            <w:top w:val="none" w:sz="0" w:space="0" w:color="auto"/>
            <w:left w:val="none" w:sz="0" w:space="0" w:color="auto"/>
            <w:bottom w:val="none" w:sz="0" w:space="0" w:color="auto"/>
            <w:right w:val="none" w:sz="0" w:space="0" w:color="auto"/>
          </w:divBdr>
        </w:div>
        <w:div w:id="586689757">
          <w:marLeft w:val="0"/>
          <w:marRight w:val="0"/>
          <w:marTop w:val="0"/>
          <w:marBottom w:val="0"/>
          <w:divBdr>
            <w:top w:val="none" w:sz="0" w:space="0" w:color="auto"/>
            <w:left w:val="none" w:sz="0" w:space="0" w:color="auto"/>
            <w:bottom w:val="none" w:sz="0" w:space="0" w:color="auto"/>
            <w:right w:val="none" w:sz="0" w:space="0" w:color="auto"/>
          </w:divBdr>
        </w:div>
        <w:div w:id="597983111">
          <w:marLeft w:val="0"/>
          <w:marRight w:val="0"/>
          <w:marTop w:val="0"/>
          <w:marBottom w:val="0"/>
          <w:divBdr>
            <w:top w:val="none" w:sz="0" w:space="0" w:color="auto"/>
            <w:left w:val="none" w:sz="0" w:space="0" w:color="auto"/>
            <w:bottom w:val="none" w:sz="0" w:space="0" w:color="auto"/>
            <w:right w:val="none" w:sz="0" w:space="0" w:color="auto"/>
          </w:divBdr>
        </w:div>
        <w:div w:id="611940775">
          <w:marLeft w:val="0"/>
          <w:marRight w:val="0"/>
          <w:marTop w:val="0"/>
          <w:marBottom w:val="0"/>
          <w:divBdr>
            <w:top w:val="none" w:sz="0" w:space="0" w:color="auto"/>
            <w:left w:val="none" w:sz="0" w:space="0" w:color="auto"/>
            <w:bottom w:val="none" w:sz="0" w:space="0" w:color="auto"/>
            <w:right w:val="none" w:sz="0" w:space="0" w:color="auto"/>
          </w:divBdr>
        </w:div>
        <w:div w:id="623467927">
          <w:marLeft w:val="0"/>
          <w:marRight w:val="0"/>
          <w:marTop w:val="0"/>
          <w:marBottom w:val="0"/>
          <w:divBdr>
            <w:top w:val="none" w:sz="0" w:space="0" w:color="auto"/>
            <w:left w:val="none" w:sz="0" w:space="0" w:color="auto"/>
            <w:bottom w:val="none" w:sz="0" w:space="0" w:color="auto"/>
            <w:right w:val="none" w:sz="0" w:space="0" w:color="auto"/>
          </w:divBdr>
        </w:div>
        <w:div w:id="641930830">
          <w:marLeft w:val="0"/>
          <w:marRight w:val="0"/>
          <w:marTop w:val="0"/>
          <w:marBottom w:val="0"/>
          <w:divBdr>
            <w:top w:val="none" w:sz="0" w:space="0" w:color="auto"/>
            <w:left w:val="none" w:sz="0" w:space="0" w:color="auto"/>
            <w:bottom w:val="none" w:sz="0" w:space="0" w:color="auto"/>
            <w:right w:val="none" w:sz="0" w:space="0" w:color="auto"/>
          </w:divBdr>
        </w:div>
        <w:div w:id="656880145">
          <w:marLeft w:val="0"/>
          <w:marRight w:val="0"/>
          <w:marTop w:val="0"/>
          <w:marBottom w:val="0"/>
          <w:divBdr>
            <w:top w:val="none" w:sz="0" w:space="0" w:color="auto"/>
            <w:left w:val="none" w:sz="0" w:space="0" w:color="auto"/>
            <w:bottom w:val="none" w:sz="0" w:space="0" w:color="auto"/>
            <w:right w:val="none" w:sz="0" w:space="0" w:color="auto"/>
          </w:divBdr>
        </w:div>
        <w:div w:id="657654103">
          <w:marLeft w:val="0"/>
          <w:marRight w:val="0"/>
          <w:marTop w:val="0"/>
          <w:marBottom w:val="0"/>
          <w:divBdr>
            <w:top w:val="none" w:sz="0" w:space="0" w:color="auto"/>
            <w:left w:val="none" w:sz="0" w:space="0" w:color="auto"/>
            <w:bottom w:val="none" w:sz="0" w:space="0" w:color="auto"/>
            <w:right w:val="none" w:sz="0" w:space="0" w:color="auto"/>
          </w:divBdr>
        </w:div>
        <w:div w:id="694425488">
          <w:marLeft w:val="0"/>
          <w:marRight w:val="0"/>
          <w:marTop w:val="0"/>
          <w:marBottom w:val="0"/>
          <w:divBdr>
            <w:top w:val="none" w:sz="0" w:space="0" w:color="auto"/>
            <w:left w:val="none" w:sz="0" w:space="0" w:color="auto"/>
            <w:bottom w:val="none" w:sz="0" w:space="0" w:color="auto"/>
            <w:right w:val="none" w:sz="0" w:space="0" w:color="auto"/>
          </w:divBdr>
        </w:div>
        <w:div w:id="709913833">
          <w:marLeft w:val="0"/>
          <w:marRight w:val="0"/>
          <w:marTop w:val="0"/>
          <w:marBottom w:val="0"/>
          <w:divBdr>
            <w:top w:val="none" w:sz="0" w:space="0" w:color="auto"/>
            <w:left w:val="none" w:sz="0" w:space="0" w:color="auto"/>
            <w:bottom w:val="none" w:sz="0" w:space="0" w:color="auto"/>
            <w:right w:val="none" w:sz="0" w:space="0" w:color="auto"/>
          </w:divBdr>
          <w:divsChild>
            <w:div w:id="26415232">
              <w:marLeft w:val="0"/>
              <w:marRight w:val="0"/>
              <w:marTop w:val="0"/>
              <w:marBottom w:val="0"/>
              <w:divBdr>
                <w:top w:val="none" w:sz="0" w:space="0" w:color="auto"/>
                <w:left w:val="none" w:sz="0" w:space="0" w:color="auto"/>
                <w:bottom w:val="none" w:sz="0" w:space="0" w:color="auto"/>
                <w:right w:val="none" w:sz="0" w:space="0" w:color="auto"/>
              </w:divBdr>
            </w:div>
            <w:div w:id="74322586">
              <w:marLeft w:val="0"/>
              <w:marRight w:val="0"/>
              <w:marTop w:val="0"/>
              <w:marBottom w:val="0"/>
              <w:divBdr>
                <w:top w:val="none" w:sz="0" w:space="0" w:color="auto"/>
                <w:left w:val="none" w:sz="0" w:space="0" w:color="auto"/>
                <w:bottom w:val="none" w:sz="0" w:space="0" w:color="auto"/>
                <w:right w:val="none" w:sz="0" w:space="0" w:color="auto"/>
              </w:divBdr>
            </w:div>
            <w:div w:id="99105330">
              <w:marLeft w:val="0"/>
              <w:marRight w:val="0"/>
              <w:marTop w:val="0"/>
              <w:marBottom w:val="0"/>
              <w:divBdr>
                <w:top w:val="none" w:sz="0" w:space="0" w:color="auto"/>
                <w:left w:val="none" w:sz="0" w:space="0" w:color="auto"/>
                <w:bottom w:val="none" w:sz="0" w:space="0" w:color="auto"/>
                <w:right w:val="none" w:sz="0" w:space="0" w:color="auto"/>
              </w:divBdr>
            </w:div>
            <w:div w:id="115219513">
              <w:marLeft w:val="0"/>
              <w:marRight w:val="0"/>
              <w:marTop w:val="0"/>
              <w:marBottom w:val="0"/>
              <w:divBdr>
                <w:top w:val="none" w:sz="0" w:space="0" w:color="auto"/>
                <w:left w:val="none" w:sz="0" w:space="0" w:color="auto"/>
                <w:bottom w:val="none" w:sz="0" w:space="0" w:color="auto"/>
                <w:right w:val="none" w:sz="0" w:space="0" w:color="auto"/>
              </w:divBdr>
            </w:div>
            <w:div w:id="291791592">
              <w:marLeft w:val="0"/>
              <w:marRight w:val="0"/>
              <w:marTop w:val="0"/>
              <w:marBottom w:val="0"/>
              <w:divBdr>
                <w:top w:val="none" w:sz="0" w:space="0" w:color="auto"/>
                <w:left w:val="none" w:sz="0" w:space="0" w:color="auto"/>
                <w:bottom w:val="none" w:sz="0" w:space="0" w:color="auto"/>
                <w:right w:val="none" w:sz="0" w:space="0" w:color="auto"/>
              </w:divBdr>
            </w:div>
            <w:div w:id="296181997">
              <w:marLeft w:val="0"/>
              <w:marRight w:val="0"/>
              <w:marTop w:val="0"/>
              <w:marBottom w:val="0"/>
              <w:divBdr>
                <w:top w:val="none" w:sz="0" w:space="0" w:color="auto"/>
                <w:left w:val="none" w:sz="0" w:space="0" w:color="auto"/>
                <w:bottom w:val="none" w:sz="0" w:space="0" w:color="auto"/>
                <w:right w:val="none" w:sz="0" w:space="0" w:color="auto"/>
              </w:divBdr>
            </w:div>
            <w:div w:id="597520651">
              <w:marLeft w:val="0"/>
              <w:marRight w:val="0"/>
              <w:marTop w:val="0"/>
              <w:marBottom w:val="0"/>
              <w:divBdr>
                <w:top w:val="none" w:sz="0" w:space="0" w:color="auto"/>
                <w:left w:val="none" w:sz="0" w:space="0" w:color="auto"/>
                <w:bottom w:val="none" w:sz="0" w:space="0" w:color="auto"/>
                <w:right w:val="none" w:sz="0" w:space="0" w:color="auto"/>
              </w:divBdr>
            </w:div>
            <w:div w:id="664478255">
              <w:marLeft w:val="0"/>
              <w:marRight w:val="0"/>
              <w:marTop w:val="0"/>
              <w:marBottom w:val="0"/>
              <w:divBdr>
                <w:top w:val="none" w:sz="0" w:space="0" w:color="auto"/>
                <w:left w:val="none" w:sz="0" w:space="0" w:color="auto"/>
                <w:bottom w:val="none" w:sz="0" w:space="0" w:color="auto"/>
                <w:right w:val="none" w:sz="0" w:space="0" w:color="auto"/>
              </w:divBdr>
            </w:div>
            <w:div w:id="702091662">
              <w:marLeft w:val="0"/>
              <w:marRight w:val="0"/>
              <w:marTop w:val="0"/>
              <w:marBottom w:val="0"/>
              <w:divBdr>
                <w:top w:val="none" w:sz="0" w:space="0" w:color="auto"/>
                <w:left w:val="none" w:sz="0" w:space="0" w:color="auto"/>
                <w:bottom w:val="none" w:sz="0" w:space="0" w:color="auto"/>
                <w:right w:val="none" w:sz="0" w:space="0" w:color="auto"/>
              </w:divBdr>
            </w:div>
            <w:div w:id="972448898">
              <w:marLeft w:val="0"/>
              <w:marRight w:val="0"/>
              <w:marTop w:val="0"/>
              <w:marBottom w:val="0"/>
              <w:divBdr>
                <w:top w:val="none" w:sz="0" w:space="0" w:color="auto"/>
                <w:left w:val="none" w:sz="0" w:space="0" w:color="auto"/>
                <w:bottom w:val="none" w:sz="0" w:space="0" w:color="auto"/>
                <w:right w:val="none" w:sz="0" w:space="0" w:color="auto"/>
              </w:divBdr>
            </w:div>
            <w:div w:id="1207138697">
              <w:marLeft w:val="0"/>
              <w:marRight w:val="0"/>
              <w:marTop w:val="0"/>
              <w:marBottom w:val="0"/>
              <w:divBdr>
                <w:top w:val="none" w:sz="0" w:space="0" w:color="auto"/>
                <w:left w:val="none" w:sz="0" w:space="0" w:color="auto"/>
                <w:bottom w:val="none" w:sz="0" w:space="0" w:color="auto"/>
                <w:right w:val="none" w:sz="0" w:space="0" w:color="auto"/>
              </w:divBdr>
            </w:div>
            <w:div w:id="1258753379">
              <w:marLeft w:val="0"/>
              <w:marRight w:val="0"/>
              <w:marTop w:val="0"/>
              <w:marBottom w:val="0"/>
              <w:divBdr>
                <w:top w:val="none" w:sz="0" w:space="0" w:color="auto"/>
                <w:left w:val="none" w:sz="0" w:space="0" w:color="auto"/>
                <w:bottom w:val="none" w:sz="0" w:space="0" w:color="auto"/>
                <w:right w:val="none" w:sz="0" w:space="0" w:color="auto"/>
              </w:divBdr>
            </w:div>
            <w:div w:id="1335567248">
              <w:marLeft w:val="0"/>
              <w:marRight w:val="0"/>
              <w:marTop w:val="0"/>
              <w:marBottom w:val="0"/>
              <w:divBdr>
                <w:top w:val="none" w:sz="0" w:space="0" w:color="auto"/>
                <w:left w:val="none" w:sz="0" w:space="0" w:color="auto"/>
                <w:bottom w:val="none" w:sz="0" w:space="0" w:color="auto"/>
                <w:right w:val="none" w:sz="0" w:space="0" w:color="auto"/>
              </w:divBdr>
            </w:div>
            <w:div w:id="1358920675">
              <w:marLeft w:val="0"/>
              <w:marRight w:val="0"/>
              <w:marTop w:val="0"/>
              <w:marBottom w:val="0"/>
              <w:divBdr>
                <w:top w:val="none" w:sz="0" w:space="0" w:color="auto"/>
                <w:left w:val="none" w:sz="0" w:space="0" w:color="auto"/>
                <w:bottom w:val="none" w:sz="0" w:space="0" w:color="auto"/>
                <w:right w:val="none" w:sz="0" w:space="0" w:color="auto"/>
              </w:divBdr>
            </w:div>
            <w:div w:id="1447390767">
              <w:marLeft w:val="0"/>
              <w:marRight w:val="0"/>
              <w:marTop w:val="0"/>
              <w:marBottom w:val="0"/>
              <w:divBdr>
                <w:top w:val="none" w:sz="0" w:space="0" w:color="auto"/>
                <w:left w:val="none" w:sz="0" w:space="0" w:color="auto"/>
                <w:bottom w:val="none" w:sz="0" w:space="0" w:color="auto"/>
                <w:right w:val="none" w:sz="0" w:space="0" w:color="auto"/>
              </w:divBdr>
            </w:div>
            <w:div w:id="1521428676">
              <w:marLeft w:val="0"/>
              <w:marRight w:val="0"/>
              <w:marTop w:val="0"/>
              <w:marBottom w:val="0"/>
              <w:divBdr>
                <w:top w:val="none" w:sz="0" w:space="0" w:color="auto"/>
                <w:left w:val="none" w:sz="0" w:space="0" w:color="auto"/>
                <w:bottom w:val="none" w:sz="0" w:space="0" w:color="auto"/>
                <w:right w:val="none" w:sz="0" w:space="0" w:color="auto"/>
              </w:divBdr>
            </w:div>
            <w:div w:id="1918592270">
              <w:marLeft w:val="0"/>
              <w:marRight w:val="0"/>
              <w:marTop w:val="0"/>
              <w:marBottom w:val="0"/>
              <w:divBdr>
                <w:top w:val="none" w:sz="0" w:space="0" w:color="auto"/>
                <w:left w:val="none" w:sz="0" w:space="0" w:color="auto"/>
                <w:bottom w:val="none" w:sz="0" w:space="0" w:color="auto"/>
                <w:right w:val="none" w:sz="0" w:space="0" w:color="auto"/>
              </w:divBdr>
            </w:div>
            <w:div w:id="1945116638">
              <w:marLeft w:val="0"/>
              <w:marRight w:val="0"/>
              <w:marTop w:val="0"/>
              <w:marBottom w:val="0"/>
              <w:divBdr>
                <w:top w:val="none" w:sz="0" w:space="0" w:color="auto"/>
                <w:left w:val="none" w:sz="0" w:space="0" w:color="auto"/>
                <w:bottom w:val="none" w:sz="0" w:space="0" w:color="auto"/>
                <w:right w:val="none" w:sz="0" w:space="0" w:color="auto"/>
              </w:divBdr>
            </w:div>
            <w:div w:id="1999339336">
              <w:marLeft w:val="0"/>
              <w:marRight w:val="0"/>
              <w:marTop w:val="0"/>
              <w:marBottom w:val="0"/>
              <w:divBdr>
                <w:top w:val="none" w:sz="0" w:space="0" w:color="auto"/>
                <w:left w:val="none" w:sz="0" w:space="0" w:color="auto"/>
                <w:bottom w:val="none" w:sz="0" w:space="0" w:color="auto"/>
                <w:right w:val="none" w:sz="0" w:space="0" w:color="auto"/>
              </w:divBdr>
            </w:div>
            <w:div w:id="2115782593">
              <w:marLeft w:val="0"/>
              <w:marRight w:val="0"/>
              <w:marTop w:val="0"/>
              <w:marBottom w:val="0"/>
              <w:divBdr>
                <w:top w:val="none" w:sz="0" w:space="0" w:color="auto"/>
                <w:left w:val="none" w:sz="0" w:space="0" w:color="auto"/>
                <w:bottom w:val="none" w:sz="0" w:space="0" w:color="auto"/>
                <w:right w:val="none" w:sz="0" w:space="0" w:color="auto"/>
              </w:divBdr>
            </w:div>
          </w:divsChild>
        </w:div>
        <w:div w:id="727999462">
          <w:marLeft w:val="0"/>
          <w:marRight w:val="0"/>
          <w:marTop w:val="0"/>
          <w:marBottom w:val="0"/>
          <w:divBdr>
            <w:top w:val="none" w:sz="0" w:space="0" w:color="auto"/>
            <w:left w:val="none" w:sz="0" w:space="0" w:color="auto"/>
            <w:bottom w:val="none" w:sz="0" w:space="0" w:color="auto"/>
            <w:right w:val="none" w:sz="0" w:space="0" w:color="auto"/>
          </w:divBdr>
        </w:div>
        <w:div w:id="738480996">
          <w:marLeft w:val="0"/>
          <w:marRight w:val="0"/>
          <w:marTop w:val="0"/>
          <w:marBottom w:val="0"/>
          <w:divBdr>
            <w:top w:val="none" w:sz="0" w:space="0" w:color="auto"/>
            <w:left w:val="none" w:sz="0" w:space="0" w:color="auto"/>
            <w:bottom w:val="none" w:sz="0" w:space="0" w:color="auto"/>
            <w:right w:val="none" w:sz="0" w:space="0" w:color="auto"/>
          </w:divBdr>
        </w:div>
        <w:div w:id="741608471">
          <w:marLeft w:val="0"/>
          <w:marRight w:val="0"/>
          <w:marTop w:val="0"/>
          <w:marBottom w:val="0"/>
          <w:divBdr>
            <w:top w:val="none" w:sz="0" w:space="0" w:color="auto"/>
            <w:left w:val="none" w:sz="0" w:space="0" w:color="auto"/>
            <w:bottom w:val="none" w:sz="0" w:space="0" w:color="auto"/>
            <w:right w:val="none" w:sz="0" w:space="0" w:color="auto"/>
          </w:divBdr>
        </w:div>
        <w:div w:id="746809963">
          <w:marLeft w:val="0"/>
          <w:marRight w:val="0"/>
          <w:marTop w:val="0"/>
          <w:marBottom w:val="0"/>
          <w:divBdr>
            <w:top w:val="none" w:sz="0" w:space="0" w:color="auto"/>
            <w:left w:val="none" w:sz="0" w:space="0" w:color="auto"/>
            <w:bottom w:val="none" w:sz="0" w:space="0" w:color="auto"/>
            <w:right w:val="none" w:sz="0" w:space="0" w:color="auto"/>
          </w:divBdr>
        </w:div>
        <w:div w:id="764812452">
          <w:marLeft w:val="0"/>
          <w:marRight w:val="0"/>
          <w:marTop w:val="0"/>
          <w:marBottom w:val="0"/>
          <w:divBdr>
            <w:top w:val="none" w:sz="0" w:space="0" w:color="auto"/>
            <w:left w:val="none" w:sz="0" w:space="0" w:color="auto"/>
            <w:bottom w:val="none" w:sz="0" w:space="0" w:color="auto"/>
            <w:right w:val="none" w:sz="0" w:space="0" w:color="auto"/>
          </w:divBdr>
        </w:div>
        <w:div w:id="769551518">
          <w:marLeft w:val="0"/>
          <w:marRight w:val="0"/>
          <w:marTop w:val="0"/>
          <w:marBottom w:val="0"/>
          <w:divBdr>
            <w:top w:val="none" w:sz="0" w:space="0" w:color="auto"/>
            <w:left w:val="none" w:sz="0" w:space="0" w:color="auto"/>
            <w:bottom w:val="none" w:sz="0" w:space="0" w:color="auto"/>
            <w:right w:val="none" w:sz="0" w:space="0" w:color="auto"/>
          </w:divBdr>
        </w:div>
        <w:div w:id="782842913">
          <w:marLeft w:val="0"/>
          <w:marRight w:val="0"/>
          <w:marTop w:val="0"/>
          <w:marBottom w:val="0"/>
          <w:divBdr>
            <w:top w:val="none" w:sz="0" w:space="0" w:color="auto"/>
            <w:left w:val="none" w:sz="0" w:space="0" w:color="auto"/>
            <w:bottom w:val="none" w:sz="0" w:space="0" w:color="auto"/>
            <w:right w:val="none" w:sz="0" w:space="0" w:color="auto"/>
          </w:divBdr>
        </w:div>
        <w:div w:id="794131641">
          <w:marLeft w:val="0"/>
          <w:marRight w:val="0"/>
          <w:marTop w:val="0"/>
          <w:marBottom w:val="0"/>
          <w:divBdr>
            <w:top w:val="none" w:sz="0" w:space="0" w:color="auto"/>
            <w:left w:val="none" w:sz="0" w:space="0" w:color="auto"/>
            <w:bottom w:val="none" w:sz="0" w:space="0" w:color="auto"/>
            <w:right w:val="none" w:sz="0" w:space="0" w:color="auto"/>
          </w:divBdr>
        </w:div>
        <w:div w:id="801994882">
          <w:marLeft w:val="0"/>
          <w:marRight w:val="0"/>
          <w:marTop w:val="0"/>
          <w:marBottom w:val="0"/>
          <w:divBdr>
            <w:top w:val="none" w:sz="0" w:space="0" w:color="auto"/>
            <w:left w:val="none" w:sz="0" w:space="0" w:color="auto"/>
            <w:bottom w:val="none" w:sz="0" w:space="0" w:color="auto"/>
            <w:right w:val="none" w:sz="0" w:space="0" w:color="auto"/>
          </w:divBdr>
        </w:div>
        <w:div w:id="813718450">
          <w:marLeft w:val="0"/>
          <w:marRight w:val="0"/>
          <w:marTop w:val="0"/>
          <w:marBottom w:val="0"/>
          <w:divBdr>
            <w:top w:val="none" w:sz="0" w:space="0" w:color="auto"/>
            <w:left w:val="none" w:sz="0" w:space="0" w:color="auto"/>
            <w:bottom w:val="none" w:sz="0" w:space="0" w:color="auto"/>
            <w:right w:val="none" w:sz="0" w:space="0" w:color="auto"/>
          </w:divBdr>
        </w:div>
        <w:div w:id="829518221">
          <w:marLeft w:val="0"/>
          <w:marRight w:val="0"/>
          <w:marTop w:val="0"/>
          <w:marBottom w:val="0"/>
          <w:divBdr>
            <w:top w:val="none" w:sz="0" w:space="0" w:color="auto"/>
            <w:left w:val="none" w:sz="0" w:space="0" w:color="auto"/>
            <w:bottom w:val="none" w:sz="0" w:space="0" w:color="auto"/>
            <w:right w:val="none" w:sz="0" w:space="0" w:color="auto"/>
          </w:divBdr>
        </w:div>
        <w:div w:id="845168271">
          <w:marLeft w:val="0"/>
          <w:marRight w:val="0"/>
          <w:marTop w:val="0"/>
          <w:marBottom w:val="0"/>
          <w:divBdr>
            <w:top w:val="none" w:sz="0" w:space="0" w:color="auto"/>
            <w:left w:val="none" w:sz="0" w:space="0" w:color="auto"/>
            <w:bottom w:val="none" w:sz="0" w:space="0" w:color="auto"/>
            <w:right w:val="none" w:sz="0" w:space="0" w:color="auto"/>
          </w:divBdr>
        </w:div>
        <w:div w:id="851652565">
          <w:marLeft w:val="0"/>
          <w:marRight w:val="0"/>
          <w:marTop w:val="0"/>
          <w:marBottom w:val="0"/>
          <w:divBdr>
            <w:top w:val="none" w:sz="0" w:space="0" w:color="auto"/>
            <w:left w:val="none" w:sz="0" w:space="0" w:color="auto"/>
            <w:bottom w:val="none" w:sz="0" w:space="0" w:color="auto"/>
            <w:right w:val="none" w:sz="0" w:space="0" w:color="auto"/>
          </w:divBdr>
        </w:div>
        <w:div w:id="858737742">
          <w:marLeft w:val="0"/>
          <w:marRight w:val="0"/>
          <w:marTop w:val="0"/>
          <w:marBottom w:val="0"/>
          <w:divBdr>
            <w:top w:val="none" w:sz="0" w:space="0" w:color="auto"/>
            <w:left w:val="none" w:sz="0" w:space="0" w:color="auto"/>
            <w:bottom w:val="none" w:sz="0" w:space="0" w:color="auto"/>
            <w:right w:val="none" w:sz="0" w:space="0" w:color="auto"/>
          </w:divBdr>
        </w:div>
        <w:div w:id="884760498">
          <w:marLeft w:val="0"/>
          <w:marRight w:val="0"/>
          <w:marTop w:val="0"/>
          <w:marBottom w:val="0"/>
          <w:divBdr>
            <w:top w:val="none" w:sz="0" w:space="0" w:color="auto"/>
            <w:left w:val="none" w:sz="0" w:space="0" w:color="auto"/>
            <w:bottom w:val="none" w:sz="0" w:space="0" w:color="auto"/>
            <w:right w:val="none" w:sz="0" w:space="0" w:color="auto"/>
          </w:divBdr>
        </w:div>
        <w:div w:id="908345198">
          <w:marLeft w:val="0"/>
          <w:marRight w:val="0"/>
          <w:marTop w:val="0"/>
          <w:marBottom w:val="0"/>
          <w:divBdr>
            <w:top w:val="none" w:sz="0" w:space="0" w:color="auto"/>
            <w:left w:val="none" w:sz="0" w:space="0" w:color="auto"/>
            <w:bottom w:val="none" w:sz="0" w:space="0" w:color="auto"/>
            <w:right w:val="none" w:sz="0" w:space="0" w:color="auto"/>
          </w:divBdr>
        </w:div>
        <w:div w:id="910240626">
          <w:marLeft w:val="0"/>
          <w:marRight w:val="0"/>
          <w:marTop w:val="0"/>
          <w:marBottom w:val="0"/>
          <w:divBdr>
            <w:top w:val="none" w:sz="0" w:space="0" w:color="auto"/>
            <w:left w:val="none" w:sz="0" w:space="0" w:color="auto"/>
            <w:bottom w:val="none" w:sz="0" w:space="0" w:color="auto"/>
            <w:right w:val="none" w:sz="0" w:space="0" w:color="auto"/>
          </w:divBdr>
        </w:div>
        <w:div w:id="917180385">
          <w:marLeft w:val="0"/>
          <w:marRight w:val="0"/>
          <w:marTop w:val="0"/>
          <w:marBottom w:val="0"/>
          <w:divBdr>
            <w:top w:val="none" w:sz="0" w:space="0" w:color="auto"/>
            <w:left w:val="none" w:sz="0" w:space="0" w:color="auto"/>
            <w:bottom w:val="none" w:sz="0" w:space="0" w:color="auto"/>
            <w:right w:val="none" w:sz="0" w:space="0" w:color="auto"/>
          </w:divBdr>
        </w:div>
        <w:div w:id="924071531">
          <w:marLeft w:val="0"/>
          <w:marRight w:val="0"/>
          <w:marTop w:val="0"/>
          <w:marBottom w:val="0"/>
          <w:divBdr>
            <w:top w:val="none" w:sz="0" w:space="0" w:color="auto"/>
            <w:left w:val="none" w:sz="0" w:space="0" w:color="auto"/>
            <w:bottom w:val="none" w:sz="0" w:space="0" w:color="auto"/>
            <w:right w:val="none" w:sz="0" w:space="0" w:color="auto"/>
          </w:divBdr>
        </w:div>
        <w:div w:id="935014725">
          <w:marLeft w:val="0"/>
          <w:marRight w:val="0"/>
          <w:marTop w:val="0"/>
          <w:marBottom w:val="0"/>
          <w:divBdr>
            <w:top w:val="none" w:sz="0" w:space="0" w:color="auto"/>
            <w:left w:val="none" w:sz="0" w:space="0" w:color="auto"/>
            <w:bottom w:val="none" w:sz="0" w:space="0" w:color="auto"/>
            <w:right w:val="none" w:sz="0" w:space="0" w:color="auto"/>
          </w:divBdr>
        </w:div>
        <w:div w:id="956790516">
          <w:marLeft w:val="0"/>
          <w:marRight w:val="0"/>
          <w:marTop w:val="0"/>
          <w:marBottom w:val="0"/>
          <w:divBdr>
            <w:top w:val="none" w:sz="0" w:space="0" w:color="auto"/>
            <w:left w:val="none" w:sz="0" w:space="0" w:color="auto"/>
            <w:bottom w:val="none" w:sz="0" w:space="0" w:color="auto"/>
            <w:right w:val="none" w:sz="0" w:space="0" w:color="auto"/>
          </w:divBdr>
        </w:div>
        <w:div w:id="961378622">
          <w:marLeft w:val="0"/>
          <w:marRight w:val="0"/>
          <w:marTop w:val="0"/>
          <w:marBottom w:val="0"/>
          <w:divBdr>
            <w:top w:val="none" w:sz="0" w:space="0" w:color="auto"/>
            <w:left w:val="none" w:sz="0" w:space="0" w:color="auto"/>
            <w:bottom w:val="none" w:sz="0" w:space="0" w:color="auto"/>
            <w:right w:val="none" w:sz="0" w:space="0" w:color="auto"/>
          </w:divBdr>
        </w:div>
        <w:div w:id="963072850">
          <w:marLeft w:val="0"/>
          <w:marRight w:val="0"/>
          <w:marTop w:val="0"/>
          <w:marBottom w:val="0"/>
          <w:divBdr>
            <w:top w:val="none" w:sz="0" w:space="0" w:color="auto"/>
            <w:left w:val="none" w:sz="0" w:space="0" w:color="auto"/>
            <w:bottom w:val="none" w:sz="0" w:space="0" w:color="auto"/>
            <w:right w:val="none" w:sz="0" w:space="0" w:color="auto"/>
          </w:divBdr>
        </w:div>
        <w:div w:id="969822605">
          <w:marLeft w:val="0"/>
          <w:marRight w:val="0"/>
          <w:marTop w:val="0"/>
          <w:marBottom w:val="0"/>
          <w:divBdr>
            <w:top w:val="none" w:sz="0" w:space="0" w:color="auto"/>
            <w:left w:val="none" w:sz="0" w:space="0" w:color="auto"/>
            <w:bottom w:val="none" w:sz="0" w:space="0" w:color="auto"/>
            <w:right w:val="none" w:sz="0" w:space="0" w:color="auto"/>
          </w:divBdr>
        </w:div>
        <w:div w:id="971599868">
          <w:marLeft w:val="0"/>
          <w:marRight w:val="0"/>
          <w:marTop w:val="0"/>
          <w:marBottom w:val="0"/>
          <w:divBdr>
            <w:top w:val="none" w:sz="0" w:space="0" w:color="auto"/>
            <w:left w:val="none" w:sz="0" w:space="0" w:color="auto"/>
            <w:bottom w:val="none" w:sz="0" w:space="0" w:color="auto"/>
            <w:right w:val="none" w:sz="0" w:space="0" w:color="auto"/>
          </w:divBdr>
        </w:div>
        <w:div w:id="973218231">
          <w:marLeft w:val="0"/>
          <w:marRight w:val="0"/>
          <w:marTop w:val="0"/>
          <w:marBottom w:val="0"/>
          <w:divBdr>
            <w:top w:val="none" w:sz="0" w:space="0" w:color="auto"/>
            <w:left w:val="none" w:sz="0" w:space="0" w:color="auto"/>
            <w:bottom w:val="none" w:sz="0" w:space="0" w:color="auto"/>
            <w:right w:val="none" w:sz="0" w:space="0" w:color="auto"/>
          </w:divBdr>
        </w:div>
        <w:div w:id="983436408">
          <w:marLeft w:val="0"/>
          <w:marRight w:val="0"/>
          <w:marTop w:val="0"/>
          <w:marBottom w:val="0"/>
          <w:divBdr>
            <w:top w:val="none" w:sz="0" w:space="0" w:color="auto"/>
            <w:left w:val="none" w:sz="0" w:space="0" w:color="auto"/>
            <w:bottom w:val="none" w:sz="0" w:space="0" w:color="auto"/>
            <w:right w:val="none" w:sz="0" w:space="0" w:color="auto"/>
          </w:divBdr>
        </w:div>
        <w:div w:id="985360357">
          <w:marLeft w:val="0"/>
          <w:marRight w:val="0"/>
          <w:marTop w:val="0"/>
          <w:marBottom w:val="0"/>
          <w:divBdr>
            <w:top w:val="none" w:sz="0" w:space="0" w:color="auto"/>
            <w:left w:val="none" w:sz="0" w:space="0" w:color="auto"/>
            <w:bottom w:val="none" w:sz="0" w:space="0" w:color="auto"/>
            <w:right w:val="none" w:sz="0" w:space="0" w:color="auto"/>
          </w:divBdr>
        </w:div>
        <w:div w:id="985818266">
          <w:marLeft w:val="0"/>
          <w:marRight w:val="0"/>
          <w:marTop w:val="0"/>
          <w:marBottom w:val="0"/>
          <w:divBdr>
            <w:top w:val="none" w:sz="0" w:space="0" w:color="auto"/>
            <w:left w:val="none" w:sz="0" w:space="0" w:color="auto"/>
            <w:bottom w:val="none" w:sz="0" w:space="0" w:color="auto"/>
            <w:right w:val="none" w:sz="0" w:space="0" w:color="auto"/>
          </w:divBdr>
        </w:div>
        <w:div w:id="1036583047">
          <w:marLeft w:val="0"/>
          <w:marRight w:val="0"/>
          <w:marTop w:val="0"/>
          <w:marBottom w:val="0"/>
          <w:divBdr>
            <w:top w:val="none" w:sz="0" w:space="0" w:color="auto"/>
            <w:left w:val="none" w:sz="0" w:space="0" w:color="auto"/>
            <w:bottom w:val="none" w:sz="0" w:space="0" w:color="auto"/>
            <w:right w:val="none" w:sz="0" w:space="0" w:color="auto"/>
          </w:divBdr>
        </w:div>
        <w:div w:id="1059864940">
          <w:marLeft w:val="0"/>
          <w:marRight w:val="0"/>
          <w:marTop w:val="0"/>
          <w:marBottom w:val="0"/>
          <w:divBdr>
            <w:top w:val="none" w:sz="0" w:space="0" w:color="auto"/>
            <w:left w:val="none" w:sz="0" w:space="0" w:color="auto"/>
            <w:bottom w:val="none" w:sz="0" w:space="0" w:color="auto"/>
            <w:right w:val="none" w:sz="0" w:space="0" w:color="auto"/>
          </w:divBdr>
        </w:div>
        <w:div w:id="1062413225">
          <w:marLeft w:val="0"/>
          <w:marRight w:val="0"/>
          <w:marTop w:val="0"/>
          <w:marBottom w:val="0"/>
          <w:divBdr>
            <w:top w:val="none" w:sz="0" w:space="0" w:color="auto"/>
            <w:left w:val="none" w:sz="0" w:space="0" w:color="auto"/>
            <w:bottom w:val="none" w:sz="0" w:space="0" w:color="auto"/>
            <w:right w:val="none" w:sz="0" w:space="0" w:color="auto"/>
          </w:divBdr>
        </w:div>
        <w:div w:id="1071662338">
          <w:marLeft w:val="0"/>
          <w:marRight w:val="0"/>
          <w:marTop w:val="0"/>
          <w:marBottom w:val="0"/>
          <w:divBdr>
            <w:top w:val="none" w:sz="0" w:space="0" w:color="auto"/>
            <w:left w:val="none" w:sz="0" w:space="0" w:color="auto"/>
            <w:bottom w:val="none" w:sz="0" w:space="0" w:color="auto"/>
            <w:right w:val="none" w:sz="0" w:space="0" w:color="auto"/>
          </w:divBdr>
        </w:div>
        <w:div w:id="1078668455">
          <w:marLeft w:val="0"/>
          <w:marRight w:val="0"/>
          <w:marTop w:val="0"/>
          <w:marBottom w:val="0"/>
          <w:divBdr>
            <w:top w:val="none" w:sz="0" w:space="0" w:color="auto"/>
            <w:left w:val="none" w:sz="0" w:space="0" w:color="auto"/>
            <w:bottom w:val="none" w:sz="0" w:space="0" w:color="auto"/>
            <w:right w:val="none" w:sz="0" w:space="0" w:color="auto"/>
          </w:divBdr>
        </w:div>
        <w:div w:id="1080635732">
          <w:marLeft w:val="0"/>
          <w:marRight w:val="0"/>
          <w:marTop w:val="0"/>
          <w:marBottom w:val="0"/>
          <w:divBdr>
            <w:top w:val="none" w:sz="0" w:space="0" w:color="auto"/>
            <w:left w:val="none" w:sz="0" w:space="0" w:color="auto"/>
            <w:bottom w:val="none" w:sz="0" w:space="0" w:color="auto"/>
            <w:right w:val="none" w:sz="0" w:space="0" w:color="auto"/>
          </w:divBdr>
        </w:div>
        <w:div w:id="1091779242">
          <w:marLeft w:val="0"/>
          <w:marRight w:val="0"/>
          <w:marTop w:val="0"/>
          <w:marBottom w:val="0"/>
          <w:divBdr>
            <w:top w:val="none" w:sz="0" w:space="0" w:color="auto"/>
            <w:left w:val="none" w:sz="0" w:space="0" w:color="auto"/>
            <w:bottom w:val="none" w:sz="0" w:space="0" w:color="auto"/>
            <w:right w:val="none" w:sz="0" w:space="0" w:color="auto"/>
          </w:divBdr>
        </w:div>
        <w:div w:id="1130048121">
          <w:marLeft w:val="0"/>
          <w:marRight w:val="0"/>
          <w:marTop w:val="0"/>
          <w:marBottom w:val="0"/>
          <w:divBdr>
            <w:top w:val="none" w:sz="0" w:space="0" w:color="auto"/>
            <w:left w:val="none" w:sz="0" w:space="0" w:color="auto"/>
            <w:bottom w:val="none" w:sz="0" w:space="0" w:color="auto"/>
            <w:right w:val="none" w:sz="0" w:space="0" w:color="auto"/>
          </w:divBdr>
        </w:div>
        <w:div w:id="1143087088">
          <w:marLeft w:val="0"/>
          <w:marRight w:val="0"/>
          <w:marTop w:val="0"/>
          <w:marBottom w:val="0"/>
          <w:divBdr>
            <w:top w:val="none" w:sz="0" w:space="0" w:color="auto"/>
            <w:left w:val="none" w:sz="0" w:space="0" w:color="auto"/>
            <w:bottom w:val="none" w:sz="0" w:space="0" w:color="auto"/>
            <w:right w:val="none" w:sz="0" w:space="0" w:color="auto"/>
          </w:divBdr>
        </w:div>
        <w:div w:id="1145312472">
          <w:marLeft w:val="0"/>
          <w:marRight w:val="0"/>
          <w:marTop w:val="0"/>
          <w:marBottom w:val="0"/>
          <w:divBdr>
            <w:top w:val="none" w:sz="0" w:space="0" w:color="auto"/>
            <w:left w:val="none" w:sz="0" w:space="0" w:color="auto"/>
            <w:bottom w:val="none" w:sz="0" w:space="0" w:color="auto"/>
            <w:right w:val="none" w:sz="0" w:space="0" w:color="auto"/>
          </w:divBdr>
        </w:div>
        <w:div w:id="1175068970">
          <w:marLeft w:val="0"/>
          <w:marRight w:val="0"/>
          <w:marTop w:val="0"/>
          <w:marBottom w:val="0"/>
          <w:divBdr>
            <w:top w:val="none" w:sz="0" w:space="0" w:color="auto"/>
            <w:left w:val="none" w:sz="0" w:space="0" w:color="auto"/>
            <w:bottom w:val="none" w:sz="0" w:space="0" w:color="auto"/>
            <w:right w:val="none" w:sz="0" w:space="0" w:color="auto"/>
          </w:divBdr>
        </w:div>
        <w:div w:id="1176262988">
          <w:marLeft w:val="0"/>
          <w:marRight w:val="0"/>
          <w:marTop w:val="0"/>
          <w:marBottom w:val="0"/>
          <w:divBdr>
            <w:top w:val="none" w:sz="0" w:space="0" w:color="auto"/>
            <w:left w:val="none" w:sz="0" w:space="0" w:color="auto"/>
            <w:bottom w:val="none" w:sz="0" w:space="0" w:color="auto"/>
            <w:right w:val="none" w:sz="0" w:space="0" w:color="auto"/>
          </w:divBdr>
        </w:div>
        <w:div w:id="1180657373">
          <w:marLeft w:val="0"/>
          <w:marRight w:val="0"/>
          <w:marTop w:val="0"/>
          <w:marBottom w:val="0"/>
          <w:divBdr>
            <w:top w:val="none" w:sz="0" w:space="0" w:color="auto"/>
            <w:left w:val="none" w:sz="0" w:space="0" w:color="auto"/>
            <w:bottom w:val="none" w:sz="0" w:space="0" w:color="auto"/>
            <w:right w:val="none" w:sz="0" w:space="0" w:color="auto"/>
          </w:divBdr>
        </w:div>
        <w:div w:id="1186359183">
          <w:marLeft w:val="0"/>
          <w:marRight w:val="0"/>
          <w:marTop w:val="0"/>
          <w:marBottom w:val="0"/>
          <w:divBdr>
            <w:top w:val="none" w:sz="0" w:space="0" w:color="auto"/>
            <w:left w:val="none" w:sz="0" w:space="0" w:color="auto"/>
            <w:bottom w:val="none" w:sz="0" w:space="0" w:color="auto"/>
            <w:right w:val="none" w:sz="0" w:space="0" w:color="auto"/>
          </w:divBdr>
        </w:div>
        <w:div w:id="1186671353">
          <w:marLeft w:val="0"/>
          <w:marRight w:val="0"/>
          <w:marTop w:val="0"/>
          <w:marBottom w:val="0"/>
          <w:divBdr>
            <w:top w:val="none" w:sz="0" w:space="0" w:color="auto"/>
            <w:left w:val="none" w:sz="0" w:space="0" w:color="auto"/>
            <w:bottom w:val="none" w:sz="0" w:space="0" w:color="auto"/>
            <w:right w:val="none" w:sz="0" w:space="0" w:color="auto"/>
          </w:divBdr>
        </w:div>
        <w:div w:id="1189221917">
          <w:marLeft w:val="0"/>
          <w:marRight w:val="0"/>
          <w:marTop w:val="0"/>
          <w:marBottom w:val="0"/>
          <w:divBdr>
            <w:top w:val="none" w:sz="0" w:space="0" w:color="auto"/>
            <w:left w:val="none" w:sz="0" w:space="0" w:color="auto"/>
            <w:bottom w:val="none" w:sz="0" w:space="0" w:color="auto"/>
            <w:right w:val="none" w:sz="0" w:space="0" w:color="auto"/>
          </w:divBdr>
        </w:div>
        <w:div w:id="1193424593">
          <w:marLeft w:val="0"/>
          <w:marRight w:val="0"/>
          <w:marTop w:val="0"/>
          <w:marBottom w:val="0"/>
          <w:divBdr>
            <w:top w:val="none" w:sz="0" w:space="0" w:color="auto"/>
            <w:left w:val="none" w:sz="0" w:space="0" w:color="auto"/>
            <w:bottom w:val="none" w:sz="0" w:space="0" w:color="auto"/>
            <w:right w:val="none" w:sz="0" w:space="0" w:color="auto"/>
          </w:divBdr>
        </w:div>
        <w:div w:id="1195465826">
          <w:marLeft w:val="0"/>
          <w:marRight w:val="0"/>
          <w:marTop w:val="0"/>
          <w:marBottom w:val="0"/>
          <w:divBdr>
            <w:top w:val="none" w:sz="0" w:space="0" w:color="auto"/>
            <w:left w:val="none" w:sz="0" w:space="0" w:color="auto"/>
            <w:bottom w:val="none" w:sz="0" w:space="0" w:color="auto"/>
            <w:right w:val="none" w:sz="0" w:space="0" w:color="auto"/>
          </w:divBdr>
        </w:div>
        <w:div w:id="1224752473">
          <w:marLeft w:val="0"/>
          <w:marRight w:val="0"/>
          <w:marTop w:val="0"/>
          <w:marBottom w:val="0"/>
          <w:divBdr>
            <w:top w:val="none" w:sz="0" w:space="0" w:color="auto"/>
            <w:left w:val="none" w:sz="0" w:space="0" w:color="auto"/>
            <w:bottom w:val="none" w:sz="0" w:space="0" w:color="auto"/>
            <w:right w:val="none" w:sz="0" w:space="0" w:color="auto"/>
          </w:divBdr>
        </w:div>
        <w:div w:id="1239291218">
          <w:marLeft w:val="0"/>
          <w:marRight w:val="0"/>
          <w:marTop w:val="0"/>
          <w:marBottom w:val="0"/>
          <w:divBdr>
            <w:top w:val="none" w:sz="0" w:space="0" w:color="auto"/>
            <w:left w:val="none" w:sz="0" w:space="0" w:color="auto"/>
            <w:bottom w:val="none" w:sz="0" w:space="0" w:color="auto"/>
            <w:right w:val="none" w:sz="0" w:space="0" w:color="auto"/>
          </w:divBdr>
        </w:div>
        <w:div w:id="1243175072">
          <w:marLeft w:val="0"/>
          <w:marRight w:val="0"/>
          <w:marTop w:val="0"/>
          <w:marBottom w:val="0"/>
          <w:divBdr>
            <w:top w:val="none" w:sz="0" w:space="0" w:color="auto"/>
            <w:left w:val="none" w:sz="0" w:space="0" w:color="auto"/>
            <w:bottom w:val="none" w:sz="0" w:space="0" w:color="auto"/>
            <w:right w:val="none" w:sz="0" w:space="0" w:color="auto"/>
          </w:divBdr>
        </w:div>
        <w:div w:id="1262027573">
          <w:marLeft w:val="0"/>
          <w:marRight w:val="0"/>
          <w:marTop w:val="0"/>
          <w:marBottom w:val="0"/>
          <w:divBdr>
            <w:top w:val="none" w:sz="0" w:space="0" w:color="auto"/>
            <w:left w:val="none" w:sz="0" w:space="0" w:color="auto"/>
            <w:bottom w:val="none" w:sz="0" w:space="0" w:color="auto"/>
            <w:right w:val="none" w:sz="0" w:space="0" w:color="auto"/>
          </w:divBdr>
        </w:div>
        <w:div w:id="1262102462">
          <w:marLeft w:val="0"/>
          <w:marRight w:val="0"/>
          <w:marTop w:val="0"/>
          <w:marBottom w:val="0"/>
          <w:divBdr>
            <w:top w:val="none" w:sz="0" w:space="0" w:color="auto"/>
            <w:left w:val="none" w:sz="0" w:space="0" w:color="auto"/>
            <w:bottom w:val="none" w:sz="0" w:space="0" w:color="auto"/>
            <w:right w:val="none" w:sz="0" w:space="0" w:color="auto"/>
          </w:divBdr>
        </w:div>
        <w:div w:id="1264650981">
          <w:marLeft w:val="0"/>
          <w:marRight w:val="0"/>
          <w:marTop w:val="0"/>
          <w:marBottom w:val="0"/>
          <w:divBdr>
            <w:top w:val="none" w:sz="0" w:space="0" w:color="auto"/>
            <w:left w:val="none" w:sz="0" w:space="0" w:color="auto"/>
            <w:bottom w:val="none" w:sz="0" w:space="0" w:color="auto"/>
            <w:right w:val="none" w:sz="0" w:space="0" w:color="auto"/>
          </w:divBdr>
        </w:div>
        <w:div w:id="1266691511">
          <w:marLeft w:val="0"/>
          <w:marRight w:val="0"/>
          <w:marTop w:val="0"/>
          <w:marBottom w:val="0"/>
          <w:divBdr>
            <w:top w:val="none" w:sz="0" w:space="0" w:color="auto"/>
            <w:left w:val="none" w:sz="0" w:space="0" w:color="auto"/>
            <w:bottom w:val="none" w:sz="0" w:space="0" w:color="auto"/>
            <w:right w:val="none" w:sz="0" w:space="0" w:color="auto"/>
          </w:divBdr>
        </w:div>
        <w:div w:id="1326133422">
          <w:marLeft w:val="0"/>
          <w:marRight w:val="0"/>
          <w:marTop w:val="0"/>
          <w:marBottom w:val="0"/>
          <w:divBdr>
            <w:top w:val="none" w:sz="0" w:space="0" w:color="auto"/>
            <w:left w:val="none" w:sz="0" w:space="0" w:color="auto"/>
            <w:bottom w:val="none" w:sz="0" w:space="0" w:color="auto"/>
            <w:right w:val="none" w:sz="0" w:space="0" w:color="auto"/>
          </w:divBdr>
        </w:div>
        <w:div w:id="1327636575">
          <w:marLeft w:val="0"/>
          <w:marRight w:val="0"/>
          <w:marTop w:val="0"/>
          <w:marBottom w:val="0"/>
          <w:divBdr>
            <w:top w:val="none" w:sz="0" w:space="0" w:color="auto"/>
            <w:left w:val="none" w:sz="0" w:space="0" w:color="auto"/>
            <w:bottom w:val="none" w:sz="0" w:space="0" w:color="auto"/>
            <w:right w:val="none" w:sz="0" w:space="0" w:color="auto"/>
          </w:divBdr>
        </w:div>
        <w:div w:id="1334726640">
          <w:marLeft w:val="0"/>
          <w:marRight w:val="0"/>
          <w:marTop w:val="0"/>
          <w:marBottom w:val="0"/>
          <w:divBdr>
            <w:top w:val="none" w:sz="0" w:space="0" w:color="auto"/>
            <w:left w:val="none" w:sz="0" w:space="0" w:color="auto"/>
            <w:bottom w:val="none" w:sz="0" w:space="0" w:color="auto"/>
            <w:right w:val="none" w:sz="0" w:space="0" w:color="auto"/>
          </w:divBdr>
        </w:div>
        <w:div w:id="1338383780">
          <w:marLeft w:val="0"/>
          <w:marRight w:val="0"/>
          <w:marTop w:val="0"/>
          <w:marBottom w:val="0"/>
          <w:divBdr>
            <w:top w:val="none" w:sz="0" w:space="0" w:color="auto"/>
            <w:left w:val="none" w:sz="0" w:space="0" w:color="auto"/>
            <w:bottom w:val="none" w:sz="0" w:space="0" w:color="auto"/>
            <w:right w:val="none" w:sz="0" w:space="0" w:color="auto"/>
          </w:divBdr>
        </w:div>
        <w:div w:id="1342007913">
          <w:marLeft w:val="0"/>
          <w:marRight w:val="0"/>
          <w:marTop w:val="0"/>
          <w:marBottom w:val="0"/>
          <w:divBdr>
            <w:top w:val="none" w:sz="0" w:space="0" w:color="auto"/>
            <w:left w:val="none" w:sz="0" w:space="0" w:color="auto"/>
            <w:bottom w:val="none" w:sz="0" w:space="0" w:color="auto"/>
            <w:right w:val="none" w:sz="0" w:space="0" w:color="auto"/>
          </w:divBdr>
        </w:div>
        <w:div w:id="1360619114">
          <w:marLeft w:val="0"/>
          <w:marRight w:val="0"/>
          <w:marTop w:val="0"/>
          <w:marBottom w:val="0"/>
          <w:divBdr>
            <w:top w:val="none" w:sz="0" w:space="0" w:color="auto"/>
            <w:left w:val="none" w:sz="0" w:space="0" w:color="auto"/>
            <w:bottom w:val="none" w:sz="0" w:space="0" w:color="auto"/>
            <w:right w:val="none" w:sz="0" w:space="0" w:color="auto"/>
          </w:divBdr>
        </w:div>
        <w:div w:id="1371802028">
          <w:marLeft w:val="0"/>
          <w:marRight w:val="0"/>
          <w:marTop w:val="0"/>
          <w:marBottom w:val="0"/>
          <w:divBdr>
            <w:top w:val="none" w:sz="0" w:space="0" w:color="auto"/>
            <w:left w:val="none" w:sz="0" w:space="0" w:color="auto"/>
            <w:bottom w:val="none" w:sz="0" w:space="0" w:color="auto"/>
            <w:right w:val="none" w:sz="0" w:space="0" w:color="auto"/>
          </w:divBdr>
        </w:div>
        <w:div w:id="1385131290">
          <w:marLeft w:val="0"/>
          <w:marRight w:val="0"/>
          <w:marTop w:val="0"/>
          <w:marBottom w:val="0"/>
          <w:divBdr>
            <w:top w:val="none" w:sz="0" w:space="0" w:color="auto"/>
            <w:left w:val="none" w:sz="0" w:space="0" w:color="auto"/>
            <w:bottom w:val="none" w:sz="0" w:space="0" w:color="auto"/>
            <w:right w:val="none" w:sz="0" w:space="0" w:color="auto"/>
          </w:divBdr>
        </w:div>
        <w:div w:id="1385448433">
          <w:marLeft w:val="0"/>
          <w:marRight w:val="0"/>
          <w:marTop w:val="0"/>
          <w:marBottom w:val="0"/>
          <w:divBdr>
            <w:top w:val="none" w:sz="0" w:space="0" w:color="auto"/>
            <w:left w:val="none" w:sz="0" w:space="0" w:color="auto"/>
            <w:bottom w:val="none" w:sz="0" w:space="0" w:color="auto"/>
            <w:right w:val="none" w:sz="0" w:space="0" w:color="auto"/>
          </w:divBdr>
        </w:div>
        <w:div w:id="1388989785">
          <w:marLeft w:val="0"/>
          <w:marRight w:val="0"/>
          <w:marTop w:val="0"/>
          <w:marBottom w:val="0"/>
          <w:divBdr>
            <w:top w:val="none" w:sz="0" w:space="0" w:color="auto"/>
            <w:left w:val="none" w:sz="0" w:space="0" w:color="auto"/>
            <w:bottom w:val="none" w:sz="0" w:space="0" w:color="auto"/>
            <w:right w:val="none" w:sz="0" w:space="0" w:color="auto"/>
          </w:divBdr>
        </w:div>
        <w:div w:id="1404571216">
          <w:marLeft w:val="0"/>
          <w:marRight w:val="0"/>
          <w:marTop w:val="0"/>
          <w:marBottom w:val="0"/>
          <w:divBdr>
            <w:top w:val="none" w:sz="0" w:space="0" w:color="auto"/>
            <w:left w:val="none" w:sz="0" w:space="0" w:color="auto"/>
            <w:bottom w:val="none" w:sz="0" w:space="0" w:color="auto"/>
            <w:right w:val="none" w:sz="0" w:space="0" w:color="auto"/>
          </w:divBdr>
        </w:div>
        <w:div w:id="1417554624">
          <w:marLeft w:val="0"/>
          <w:marRight w:val="0"/>
          <w:marTop w:val="0"/>
          <w:marBottom w:val="0"/>
          <w:divBdr>
            <w:top w:val="none" w:sz="0" w:space="0" w:color="auto"/>
            <w:left w:val="none" w:sz="0" w:space="0" w:color="auto"/>
            <w:bottom w:val="none" w:sz="0" w:space="0" w:color="auto"/>
            <w:right w:val="none" w:sz="0" w:space="0" w:color="auto"/>
          </w:divBdr>
        </w:div>
        <w:div w:id="1423917871">
          <w:marLeft w:val="0"/>
          <w:marRight w:val="0"/>
          <w:marTop w:val="0"/>
          <w:marBottom w:val="0"/>
          <w:divBdr>
            <w:top w:val="none" w:sz="0" w:space="0" w:color="auto"/>
            <w:left w:val="none" w:sz="0" w:space="0" w:color="auto"/>
            <w:bottom w:val="none" w:sz="0" w:space="0" w:color="auto"/>
            <w:right w:val="none" w:sz="0" w:space="0" w:color="auto"/>
          </w:divBdr>
        </w:div>
        <w:div w:id="1434400650">
          <w:marLeft w:val="0"/>
          <w:marRight w:val="0"/>
          <w:marTop w:val="0"/>
          <w:marBottom w:val="0"/>
          <w:divBdr>
            <w:top w:val="none" w:sz="0" w:space="0" w:color="auto"/>
            <w:left w:val="none" w:sz="0" w:space="0" w:color="auto"/>
            <w:bottom w:val="none" w:sz="0" w:space="0" w:color="auto"/>
            <w:right w:val="none" w:sz="0" w:space="0" w:color="auto"/>
          </w:divBdr>
        </w:div>
        <w:div w:id="1466196259">
          <w:marLeft w:val="0"/>
          <w:marRight w:val="0"/>
          <w:marTop w:val="0"/>
          <w:marBottom w:val="0"/>
          <w:divBdr>
            <w:top w:val="none" w:sz="0" w:space="0" w:color="auto"/>
            <w:left w:val="none" w:sz="0" w:space="0" w:color="auto"/>
            <w:bottom w:val="none" w:sz="0" w:space="0" w:color="auto"/>
            <w:right w:val="none" w:sz="0" w:space="0" w:color="auto"/>
          </w:divBdr>
        </w:div>
        <w:div w:id="1469937282">
          <w:marLeft w:val="0"/>
          <w:marRight w:val="0"/>
          <w:marTop w:val="0"/>
          <w:marBottom w:val="0"/>
          <w:divBdr>
            <w:top w:val="none" w:sz="0" w:space="0" w:color="auto"/>
            <w:left w:val="none" w:sz="0" w:space="0" w:color="auto"/>
            <w:bottom w:val="none" w:sz="0" w:space="0" w:color="auto"/>
            <w:right w:val="none" w:sz="0" w:space="0" w:color="auto"/>
          </w:divBdr>
        </w:div>
        <w:div w:id="1485008305">
          <w:marLeft w:val="0"/>
          <w:marRight w:val="0"/>
          <w:marTop w:val="0"/>
          <w:marBottom w:val="0"/>
          <w:divBdr>
            <w:top w:val="none" w:sz="0" w:space="0" w:color="auto"/>
            <w:left w:val="none" w:sz="0" w:space="0" w:color="auto"/>
            <w:bottom w:val="none" w:sz="0" w:space="0" w:color="auto"/>
            <w:right w:val="none" w:sz="0" w:space="0" w:color="auto"/>
          </w:divBdr>
        </w:div>
        <w:div w:id="1510828223">
          <w:marLeft w:val="0"/>
          <w:marRight w:val="0"/>
          <w:marTop w:val="0"/>
          <w:marBottom w:val="0"/>
          <w:divBdr>
            <w:top w:val="none" w:sz="0" w:space="0" w:color="auto"/>
            <w:left w:val="none" w:sz="0" w:space="0" w:color="auto"/>
            <w:bottom w:val="none" w:sz="0" w:space="0" w:color="auto"/>
            <w:right w:val="none" w:sz="0" w:space="0" w:color="auto"/>
          </w:divBdr>
        </w:div>
        <w:div w:id="1516503438">
          <w:marLeft w:val="0"/>
          <w:marRight w:val="0"/>
          <w:marTop w:val="0"/>
          <w:marBottom w:val="0"/>
          <w:divBdr>
            <w:top w:val="none" w:sz="0" w:space="0" w:color="auto"/>
            <w:left w:val="none" w:sz="0" w:space="0" w:color="auto"/>
            <w:bottom w:val="none" w:sz="0" w:space="0" w:color="auto"/>
            <w:right w:val="none" w:sz="0" w:space="0" w:color="auto"/>
          </w:divBdr>
        </w:div>
        <w:div w:id="1518234007">
          <w:marLeft w:val="0"/>
          <w:marRight w:val="0"/>
          <w:marTop w:val="0"/>
          <w:marBottom w:val="0"/>
          <w:divBdr>
            <w:top w:val="none" w:sz="0" w:space="0" w:color="auto"/>
            <w:left w:val="none" w:sz="0" w:space="0" w:color="auto"/>
            <w:bottom w:val="none" w:sz="0" w:space="0" w:color="auto"/>
            <w:right w:val="none" w:sz="0" w:space="0" w:color="auto"/>
          </w:divBdr>
        </w:div>
        <w:div w:id="1545170127">
          <w:marLeft w:val="0"/>
          <w:marRight w:val="0"/>
          <w:marTop w:val="0"/>
          <w:marBottom w:val="0"/>
          <w:divBdr>
            <w:top w:val="none" w:sz="0" w:space="0" w:color="auto"/>
            <w:left w:val="none" w:sz="0" w:space="0" w:color="auto"/>
            <w:bottom w:val="none" w:sz="0" w:space="0" w:color="auto"/>
            <w:right w:val="none" w:sz="0" w:space="0" w:color="auto"/>
          </w:divBdr>
        </w:div>
        <w:div w:id="1552228919">
          <w:marLeft w:val="0"/>
          <w:marRight w:val="0"/>
          <w:marTop w:val="0"/>
          <w:marBottom w:val="0"/>
          <w:divBdr>
            <w:top w:val="none" w:sz="0" w:space="0" w:color="auto"/>
            <w:left w:val="none" w:sz="0" w:space="0" w:color="auto"/>
            <w:bottom w:val="none" w:sz="0" w:space="0" w:color="auto"/>
            <w:right w:val="none" w:sz="0" w:space="0" w:color="auto"/>
          </w:divBdr>
        </w:div>
        <w:div w:id="1553157255">
          <w:marLeft w:val="0"/>
          <w:marRight w:val="0"/>
          <w:marTop w:val="0"/>
          <w:marBottom w:val="0"/>
          <w:divBdr>
            <w:top w:val="none" w:sz="0" w:space="0" w:color="auto"/>
            <w:left w:val="none" w:sz="0" w:space="0" w:color="auto"/>
            <w:bottom w:val="none" w:sz="0" w:space="0" w:color="auto"/>
            <w:right w:val="none" w:sz="0" w:space="0" w:color="auto"/>
          </w:divBdr>
        </w:div>
        <w:div w:id="1553887175">
          <w:marLeft w:val="0"/>
          <w:marRight w:val="0"/>
          <w:marTop w:val="0"/>
          <w:marBottom w:val="0"/>
          <w:divBdr>
            <w:top w:val="none" w:sz="0" w:space="0" w:color="auto"/>
            <w:left w:val="none" w:sz="0" w:space="0" w:color="auto"/>
            <w:bottom w:val="none" w:sz="0" w:space="0" w:color="auto"/>
            <w:right w:val="none" w:sz="0" w:space="0" w:color="auto"/>
          </w:divBdr>
        </w:div>
        <w:div w:id="1557736180">
          <w:marLeft w:val="0"/>
          <w:marRight w:val="0"/>
          <w:marTop w:val="0"/>
          <w:marBottom w:val="0"/>
          <w:divBdr>
            <w:top w:val="none" w:sz="0" w:space="0" w:color="auto"/>
            <w:left w:val="none" w:sz="0" w:space="0" w:color="auto"/>
            <w:bottom w:val="none" w:sz="0" w:space="0" w:color="auto"/>
            <w:right w:val="none" w:sz="0" w:space="0" w:color="auto"/>
          </w:divBdr>
        </w:div>
        <w:div w:id="1560239104">
          <w:marLeft w:val="0"/>
          <w:marRight w:val="0"/>
          <w:marTop w:val="0"/>
          <w:marBottom w:val="0"/>
          <w:divBdr>
            <w:top w:val="none" w:sz="0" w:space="0" w:color="auto"/>
            <w:left w:val="none" w:sz="0" w:space="0" w:color="auto"/>
            <w:bottom w:val="none" w:sz="0" w:space="0" w:color="auto"/>
            <w:right w:val="none" w:sz="0" w:space="0" w:color="auto"/>
          </w:divBdr>
        </w:div>
        <w:div w:id="1581711671">
          <w:marLeft w:val="0"/>
          <w:marRight w:val="0"/>
          <w:marTop w:val="0"/>
          <w:marBottom w:val="0"/>
          <w:divBdr>
            <w:top w:val="none" w:sz="0" w:space="0" w:color="auto"/>
            <w:left w:val="none" w:sz="0" w:space="0" w:color="auto"/>
            <w:bottom w:val="none" w:sz="0" w:space="0" w:color="auto"/>
            <w:right w:val="none" w:sz="0" w:space="0" w:color="auto"/>
          </w:divBdr>
        </w:div>
        <w:div w:id="1586068706">
          <w:marLeft w:val="0"/>
          <w:marRight w:val="0"/>
          <w:marTop w:val="0"/>
          <w:marBottom w:val="0"/>
          <w:divBdr>
            <w:top w:val="none" w:sz="0" w:space="0" w:color="auto"/>
            <w:left w:val="none" w:sz="0" w:space="0" w:color="auto"/>
            <w:bottom w:val="none" w:sz="0" w:space="0" w:color="auto"/>
            <w:right w:val="none" w:sz="0" w:space="0" w:color="auto"/>
          </w:divBdr>
        </w:div>
        <w:div w:id="1594588153">
          <w:marLeft w:val="0"/>
          <w:marRight w:val="0"/>
          <w:marTop w:val="0"/>
          <w:marBottom w:val="0"/>
          <w:divBdr>
            <w:top w:val="none" w:sz="0" w:space="0" w:color="auto"/>
            <w:left w:val="none" w:sz="0" w:space="0" w:color="auto"/>
            <w:bottom w:val="none" w:sz="0" w:space="0" w:color="auto"/>
            <w:right w:val="none" w:sz="0" w:space="0" w:color="auto"/>
          </w:divBdr>
          <w:divsChild>
            <w:div w:id="110708195">
              <w:marLeft w:val="0"/>
              <w:marRight w:val="0"/>
              <w:marTop w:val="0"/>
              <w:marBottom w:val="0"/>
              <w:divBdr>
                <w:top w:val="none" w:sz="0" w:space="0" w:color="auto"/>
                <w:left w:val="none" w:sz="0" w:space="0" w:color="auto"/>
                <w:bottom w:val="none" w:sz="0" w:space="0" w:color="auto"/>
                <w:right w:val="none" w:sz="0" w:space="0" w:color="auto"/>
              </w:divBdr>
            </w:div>
            <w:div w:id="356851333">
              <w:marLeft w:val="0"/>
              <w:marRight w:val="0"/>
              <w:marTop w:val="0"/>
              <w:marBottom w:val="0"/>
              <w:divBdr>
                <w:top w:val="none" w:sz="0" w:space="0" w:color="auto"/>
                <w:left w:val="none" w:sz="0" w:space="0" w:color="auto"/>
                <w:bottom w:val="none" w:sz="0" w:space="0" w:color="auto"/>
                <w:right w:val="none" w:sz="0" w:space="0" w:color="auto"/>
              </w:divBdr>
            </w:div>
            <w:div w:id="550338148">
              <w:marLeft w:val="0"/>
              <w:marRight w:val="0"/>
              <w:marTop w:val="0"/>
              <w:marBottom w:val="0"/>
              <w:divBdr>
                <w:top w:val="none" w:sz="0" w:space="0" w:color="auto"/>
                <w:left w:val="none" w:sz="0" w:space="0" w:color="auto"/>
                <w:bottom w:val="none" w:sz="0" w:space="0" w:color="auto"/>
                <w:right w:val="none" w:sz="0" w:space="0" w:color="auto"/>
              </w:divBdr>
            </w:div>
            <w:div w:id="758021332">
              <w:marLeft w:val="0"/>
              <w:marRight w:val="0"/>
              <w:marTop w:val="0"/>
              <w:marBottom w:val="0"/>
              <w:divBdr>
                <w:top w:val="none" w:sz="0" w:space="0" w:color="auto"/>
                <w:left w:val="none" w:sz="0" w:space="0" w:color="auto"/>
                <w:bottom w:val="none" w:sz="0" w:space="0" w:color="auto"/>
                <w:right w:val="none" w:sz="0" w:space="0" w:color="auto"/>
              </w:divBdr>
            </w:div>
            <w:div w:id="825632949">
              <w:marLeft w:val="0"/>
              <w:marRight w:val="0"/>
              <w:marTop w:val="0"/>
              <w:marBottom w:val="0"/>
              <w:divBdr>
                <w:top w:val="none" w:sz="0" w:space="0" w:color="auto"/>
                <w:left w:val="none" w:sz="0" w:space="0" w:color="auto"/>
                <w:bottom w:val="none" w:sz="0" w:space="0" w:color="auto"/>
                <w:right w:val="none" w:sz="0" w:space="0" w:color="auto"/>
              </w:divBdr>
            </w:div>
            <w:div w:id="850026915">
              <w:marLeft w:val="0"/>
              <w:marRight w:val="0"/>
              <w:marTop w:val="0"/>
              <w:marBottom w:val="0"/>
              <w:divBdr>
                <w:top w:val="none" w:sz="0" w:space="0" w:color="auto"/>
                <w:left w:val="none" w:sz="0" w:space="0" w:color="auto"/>
                <w:bottom w:val="none" w:sz="0" w:space="0" w:color="auto"/>
                <w:right w:val="none" w:sz="0" w:space="0" w:color="auto"/>
              </w:divBdr>
            </w:div>
            <w:div w:id="927152596">
              <w:marLeft w:val="0"/>
              <w:marRight w:val="0"/>
              <w:marTop w:val="0"/>
              <w:marBottom w:val="0"/>
              <w:divBdr>
                <w:top w:val="none" w:sz="0" w:space="0" w:color="auto"/>
                <w:left w:val="none" w:sz="0" w:space="0" w:color="auto"/>
                <w:bottom w:val="none" w:sz="0" w:space="0" w:color="auto"/>
                <w:right w:val="none" w:sz="0" w:space="0" w:color="auto"/>
              </w:divBdr>
            </w:div>
            <w:div w:id="1388912316">
              <w:marLeft w:val="0"/>
              <w:marRight w:val="0"/>
              <w:marTop w:val="0"/>
              <w:marBottom w:val="0"/>
              <w:divBdr>
                <w:top w:val="none" w:sz="0" w:space="0" w:color="auto"/>
                <w:left w:val="none" w:sz="0" w:space="0" w:color="auto"/>
                <w:bottom w:val="none" w:sz="0" w:space="0" w:color="auto"/>
                <w:right w:val="none" w:sz="0" w:space="0" w:color="auto"/>
              </w:divBdr>
            </w:div>
            <w:div w:id="1421173648">
              <w:marLeft w:val="0"/>
              <w:marRight w:val="0"/>
              <w:marTop w:val="0"/>
              <w:marBottom w:val="0"/>
              <w:divBdr>
                <w:top w:val="none" w:sz="0" w:space="0" w:color="auto"/>
                <w:left w:val="none" w:sz="0" w:space="0" w:color="auto"/>
                <w:bottom w:val="none" w:sz="0" w:space="0" w:color="auto"/>
                <w:right w:val="none" w:sz="0" w:space="0" w:color="auto"/>
              </w:divBdr>
            </w:div>
            <w:div w:id="1663776120">
              <w:marLeft w:val="0"/>
              <w:marRight w:val="0"/>
              <w:marTop w:val="0"/>
              <w:marBottom w:val="0"/>
              <w:divBdr>
                <w:top w:val="none" w:sz="0" w:space="0" w:color="auto"/>
                <w:left w:val="none" w:sz="0" w:space="0" w:color="auto"/>
                <w:bottom w:val="none" w:sz="0" w:space="0" w:color="auto"/>
                <w:right w:val="none" w:sz="0" w:space="0" w:color="auto"/>
              </w:divBdr>
            </w:div>
            <w:div w:id="1678532380">
              <w:marLeft w:val="0"/>
              <w:marRight w:val="0"/>
              <w:marTop w:val="0"/>
              <w:marBottom w:val="0"/>
              <w:divBdr>
                <w:top w:val="none" w:sz="0" w:space="0" w:color="auto"/>
                <w:left w:val="none" w:sz="0" w:space="0" w:color="auto"/>
                <w:bottom w:val="none" w:sz="0" w:space="0" w:color="auto"/>
                <w:right w:val="none" w:sz="0" w:space="0" w:color="auto"/>
              </w:divBdr>
            </w:div>
            <w:div w:id="1692148137">
              <w:marLeft w:val="0"/>
              <w:marRight w:val="0"/>
              <w:marTop w:val="0"/>
              <w:marBottom w:val="0"/>
              <w:divBdr>
                <w:top w:val="none" w:sz="0" w:space="0" w:color="auto"/>
                <w:left w:val="none" w:sz="0" w:space="0" w:color="auto"/>
                <w:bottom w:val="none" w:sz="0" w:space="0" w:color="auto"/>
                <w:right w:val="none" w:sz="0" w:space="0" w:color="auto"/>
              </w:divBdr>
            </w:div>
            <w:div w:id="1719082809">
              <w:marLeft w:val="0"/>
              <w:marRight w:val="0"/>
              <w:marTop w:val="0"/>
              <w:marBottom w:val="0"/>
              <w:divBdr>
                <w:top w:val="none" w:sz="0" w:space="0" w:color="auto"/>
                <w:left w:val="none" w:sz="0" w:space="0" w:color="auto"/>
                <w:bottom w:val="none" w:sz="0" w:space="0" w:color="auto"/>
                <w:right w:val="none" w:sz="0" w:space="0" w:color="auto"/>
              </w:divBdr>
            </w:div>
            <w:div w:id="1732389744">
              <w:marLeft w:val="0"/>
              <w:marRight w:val="0"/>
              <w:marTop w:val="0"/>
              <w:marBottom w:val="0"/>
              <w:divBdr>
                <w:top w:val="none" w:sz="0" w:space="0" w:color="auto"/>
                <w:left w:val="none" w:sz="0" w:space="0" w:color="auto"/>
                <w:bottom w:val="none" w:sz="0" w:space="0" w:color="auto"/>
                <w:right w:val="none" w:sz="0" w:space="0" w:color="auto"/>
              </w:divBdr>
            </w:div>
            <w:div w:id="1738431850">
              <w:marLeft w:val="0"/>
              <w:marRight w:val="0"/>
              <w:marTop w:val="0"/>
              <w:marBottom w:val="0"/>
              <w:divBdr>
                <w:top w:val="none" w:sz="0" w:space="0" w:color="auto"/>
                <w:left w:val="none" w:sz="0" w:space="0" w:color="auto"/>
                <w:bottom w:val="none" w:sz="0" w:space="0" w:color="auto"/>
                <w:right w:val="none" w:sz="0" w:space="0" w:color="auto"/>
              </w:divBdr>
            </w:div>
            <w:div w:id="1770589601">
              <w:marLeft w:val="0"/>
              <w:marRight w:val="0"/>
              <w:marTop w:val="0"/>
              <w:marBottom w:val="0"/>
              <w:divBdr>
                <w:top w:val="none" w:sz="0" w:space="0" w:color="auto"/>
                <w:left w:val="none" w:sz="0" w:space="0" w:color="auto"/>
                <w:bottom w:val="none" w:sz="0" w:space="0" w:color="auto"/>
                <w:right w:val="none" w:sz="0" w:space="0" w:color="auto"/>
              </w:divBdr>
            </w:div>
            <w:div w:id="1815177241">
              <w:marLeft w:val="0"/>
              <w:marRight w:val="0"/>
              <w:marTop w:val="0"/>
              <w:marBottom w:val="0"/>
              <w:divBdr>
                <w:top w:val="none" w:sz="0" w:space="0" w:color="auto"/>
                <w:left w:val="none" w:sz="0" w:space="0" w:color="auto"/>
                <w:bottom w:val="none" w:sz="0" w:space="0" w:color="auto"/>
                <w:right w:val="none" w:sz="0" w:space="0" w:color="auto"/>
              </w:divBdr>
            </w:div>
            <w:div w:id="1821312673">
              <w:marLeft w:val="0"/>
              <w:marRight w:val="0"/>
              <w:marTop w:val="0"/>
              <w:marBottom w:val="0"/>
              <w:divBdr>
                <w:top w:val="none" w:sz="0" w:space="0" w:color="auto"/>
                <w:left w:val="none" w:sz="0" w:space="0" w:color="auto"/>
                <w:bottom w:val="none" w:sz="0" w:space="0" w:color="auto"/>
                <w:right w:val="none" w:sz="0" w:space="0" w:color="auto"/>
              </w:divBdr>
            </w:div>
            <w:div w:id="1838186137">
              <w:marLeft w:val="0"/>
              <w:marRight w:val="0"/>
              <w:marTop w:val="0"/>
              <w:marBottom w:val="0"/>
              <w:divBdr>
                <w:top w:val="none" w:sz="0" w:space="0" w:color="auto"/>
                <w:left w:val="none" w:sz="0" w:space="0" w:color="auto"/>
                <w:bottom w:val="none" w:sz="0" w:space="0" w:color="auto"/>
                <w:right w:val="none" w:sz="0" w:space="0" w:color="auto"/>
              </w:divBdr>
            </w:div>
            <w:div w:id="1870753912">
              <w:marLeft w:val="0"/>
              <w:marRight w:val="0"/>
              <w:marTop w:val="0"/>
              <w:marBottom w:val="0"/>
              <w:divBdr>
                <w:top w:val="none" w:sz="0" w:space="0" w:color="auto"/>
                <w:left w:val="none" w:sz="0" w:space="0" w:color="auto"/>
                <w:bottom w:val="none" w:sz="0" w:space="0" w:color="auto"/>
                <w:right w:val="none" w:sz="0" w:space="0" w:color="auto"/>
              </w:divBdr>
            </w:div>
          </w:divsChild>
        </w:div>
        <w:div w:id="1601644492">
          <w:marLeft w:val="0"/>
          <w:marRight w:val="0"/>
          <w:marTop w:val="0"/>
          <w:marBottom w:val="0"/>
          <w:divBdr>
            <w:top w:val="none" w:sz="0" w:space="0" w:color="auto"/>
            <w:left w:val="none" w:sz="0" w:space="0" w:color="auto"/>
            <w:bottom w:val="none" w:sz="0" w:space="0" w:color="auto"/>
            <w:right w:val="none" w:sz="0" w:space="0" w:color="auto"/>
          </w:divBdr>
        </w:div>
        <w:div w:id="1611744533">
          <w:marLeft w:val="0"/>
          <w:marRight w:val="0"/>
          <w:marTop w:val="0"/>
          <w:marBottom w:val="0"/>
          <w:divBdr>
            <w:top w:val="none" w:sz="0" w:space="0" w:color="auto"/>
            <w:left w:val="none" w:sz="0" w:space="0" w:color="auto"/>
            <w:bottom w:val="none" w:sz="0" w:space="0" w:color="auto"/>
            <w:right w:val="none" w:sz="0" w:space="0" w:color="auto"/>
          </w:divBdr>
        </w:div>
        <w:div w:id="1615402231">
          <w:marLeft w:val="0"/>
          <w:marRight w:val="0"/>
          <w:marTop w:val="0"/>
          <w:marBottom w:val="0"/>
          <w:divBdr>
            <w:top w:val="none" w:sz="0" w:space="0" w:color="auto"/>
            <w:left w:val="none" w:sz="0" w:space="0" w:color="auto"/>
            <w:bottom w:val="none" w:sz="0" w:space="0" w:color="auto"/>
            <w:right w:val="none" w:sz="0" w:space="0" w:color="auto"/>
          </w:divBdr>
        </w:div>
        <w:div w:id="1627814614">
          <w:marLeft w:val="0"/>
          <w:marRight w:val="0"/>
          <w:marTop w:val="0"/>
          <w:marBottom w:val="0"/>
          <w:divBdr>
            <w:top w:val="none" w:sz="0" w:space="0" w:color="auto"/>
            <w:left w:val="none" w:sz="0" w:space="0" w:color="auto"/>
            <w:bottom w:val="none" w:sz="0" w:space="0" w:color="auto"/>
            <w:right w:val="none" w:sz="0" w:space="0" w:color="auto"/>
          </w:divBdr>
        </w:div>
        <w:div w:id="1640114859">
          <w:marLeft w:val="0"/>
          <w:marRight w:val="0"/>
          <w:marTop w:val="0"/>
          <w:marBottom w:val="0"/>
          <w:divBdr>
            <w:top w:val="none" w:sz="0" w:space="0" w:color="auto"/>
            <w:left w:val="none" w:sz="0" w:space="0" w:color="auto"/>
            <w:bottom w:val="none" w:sz="0" w:space="0" w:color="auto"/>
            <w:right w:val="none" w:sz="0" w:space="0" w:color="auto"/>
          </w:divBdr>
        </w:div>
        <w:div w:id="1640457989">
          <w:marLeft w:val="0"/>
          <w:marRight w:val="0"/>
          <w:marTop w:val="0"/>
          <w:marBottom w:val="0"/>
          <w:divBdr>
            <w:top w:val="none" w:sz="0" w:space="0" w:color="auto"/>
            <w:left w:val="none" w:sz="0" w:space="0" w:color="auto"/>
            <w:bottom w:val="none" w:sz="0" w:space="0" w:color="auto"/>
            <w:right w:val="none" w:sz="0" w:space="0" w:color="auto"/>
          </w:divBdr>
        </w:div>
        <w:div w:id="1642421897">
          <w:marLeft w:val="0"/>
          <w:marRight w:val="0"/>
          <w:marTop w:val="0"/>
          <w:marBottom w:val="0"/>
          <w:divBdr>
            <w:top w:val="none" w:sz="0" w:space="0" w:color="auto"/>
            <w:left w:val="none" w:sz="0" w:space="0" w:color="auto"/>
            <w:bottom w:val="none" w:sz="0" w:space="0" w:color="auto"/>
            <w:right w:val="none" w:sz="0" w:space="0" w:color="auto"/>
          </w:divBdr>
        </w:div>
        <w:div w:id="1686321237">
          <w:marLeft w:val="0"/>
          <w:marRight w:val="0"/>
          <w:marTop w:val="0"/>
          <w:marBottom w:val="0"/>
          <w:divBdr>
            <w:top w:val="none" w:sz="0" w:space="0" w:color="auto"/>
            <w:left w:val="none" w:sz="0" w:space="0" w:color="auto"/>
            <w:bottom w:val="none" w:sz="0" w:space="0" w:color="auto"/>
            <w:right w:val="none" w:sz="0" w:space="0" w:color="auto"/>
          </w:divBdr>
        </w:div>
        <w:div w:id="1690132840">
          <w:marLeft w:val="0"/>
          <w:marRight w:val="0"/>
          <w:marTop w:val="0"/>
          <w:marBottom w:val="0"/>
          <w:divBdr>
            <w:top w:val="none" w:sz="0" w:space="0" w:color="auto"/>
            <w:left w:val="none" w:sz="0" w:space="0" w:color="auto"/>
            <w:bottom w:val="none" w:sz="0" w:space="0" w:color="auto"/>
            <w:right w:val="none" w:sz="0" w:space="0" w:color="auto"/>
          </w:divBdr>
        </w:div>
        <w:div w:id="1692493844">
          <w:marLeft w:val="0"/>
          <w:marRight w:val="0"/>
          <w:marTop w:val="0"/>
          <w:marBottom w:val="0"/>
          <w:divBdr>
            <w:top w:val="none" w:sz="0" w:space="0" w:color="auto"/>
            <w:left w:val="none" w:sz="0" w:space="0" w:color="auto"/>
            <w:bottom w:val="none" w:sz="0" w:space="0" w:color="auto"/>
            <w:right w:val="none" w:sz="0" w:space="0" w:color="auto"/>
          </w:divBdr>
        </w:div>
        <w:div w:id="1709866372">
          <w:marLeft w:val="0"/>
          <w:marRight w:val="0"/>
          <w:marTop w:val="0"/>
          <w:marBottom w:val="0"/>
          <w:divBdr>
            <w:top w:val="none" w:sz="0" w:space="0" w:color="auto"/>
            <w:left w:val="none" w:sz="0" w:space="0" w:color="auto"/>
            <w:bottom w:val="none" w:sz="0" w:space="0" w:color="auto"/>
            <w:right w:val="none" w:sz="0" w:space="0" w:color="auto"/>
          </w:divBdr>
        </w:div>
        <w:div w:id="1720350374">
          <w:marLeft w:val="0"/>
          <w:marRight w:val="0"/>
          <w:marTop w:val="0"/>
          <w:marBottom w:val="0"/>
          <w:divBdr>
            <w:top w:val="none" w:sz="0" w:space="0" w:color="auto"/>
            <w:left w:val="none" w:sz="0" w:space="0" w:color="auto"/>
            <w:bottom w:val="none" w:sz="0" w:space="0" w:color="auto"/>
            <w:right w:val="none" w:sz="0" w:space="0" w:color="auto"/>
          </w:divBdr>
        </w:div>
        <w:div w:id="1723361076">
          <w:marLeft w:val="0"/>
          <w:marRight w:val="0"/>
          <w:marTop w:val="0"/>
          <w:marBottom w:val="0"/>
          <w:divBdr>
            <w:top w:val="none" w:sz="0" w:space="0" w:color="auto"/>
            <w:left w:val="none" w:sz="0" w:space="0" w:color="auto"/>
            <w:bottom w:val="none" w:sz="0" w:space="0" w:color="auto"/>
            <w:right w:val="none" w:sz="0" w:space="0" w:color="auto"/>
          </w:divBdr>
        </w:div>
        <w:div w:id="1733625538">
          <w:marLeft w:val="0"/>
          <w:marRight w:val="0"/>
          <w:marTop w:val="0"/>
          <w:marBottom w:val="0"/>
          <w:divBdr>
            <w:top w:val="none" w:sz="0" w:space="0" w:color="auto"/>
            <w:left w:val="none" w:sz="0" w:space="0" w:color="auto"/>
            <w:bottom w:val="none" w:sz="0" w:space="0" w:color="auto"/>
            <w:right w:val="none" w:sz="0" w:space="0" w:color="auto"/>
          </w:divBdr>
        </w:div>
        <w:div w:id="1742944248">
          <w:marLeft w:val="0"/>
          <w:marRight w:val="0"/>
          <w:marTop w:val="0"/>
          <w:marBottom w:val="0"/>
          <w:divBdr>
            <w:top w:val="none" w:sz="0" w:space="0" w:color="auto"/>
            <w:left w:val="none" w:sz="0" w:space="0" w:color="auto"/>
            <w:bottom w:val="none" w:sz="0" w:space="0" w:color="auto"/>
            <w:right w:val="none" w:sz="0" w:space="0" w:color="auto"/>
          </w:divBdr>
        </w:div>
        <w:div w:id="1746998982">
          <w:marLeft w:val="0"/>
          <w:marRight w:val="0"/>
          <w:marTop w:val="0"/>
          <w:marBottom w:val="0"/>
          <w:divBdr>
            <w:top w:val="none" w:sz="0" w:space="0" w:color="auto"/>
            <w:left w:val="none" w:sz="0" w:space="0" w:color="auto"/>
            <w:bottom w:val="none" w:sz="0" w:space="0" w:color="auto"/>
            <w:right w:val="none" w:sz="0" w:space="0" w:color="auto"/>
          </w:divBdr>
        </w:div>
        <w:div w:id="1757169543">
          <w:marLeft w:val="0"/>
          <w:marRight w:val="0"/>
          <w:marTop w:val="0"/>
          <w:marBottom w:val="0"/>
          <w:divBdr>
            <w:top w:val="none" w:sz="0" w:space="0" w:color="auto"/>
            <w:left w:val="none" w:sz="0" w:space="0" w:color="auto"/>
            <w:bottom w:val="none" w:sz="0" w:space="0" w:color="auto"/>
            <w:right w:val="none" w:sz="0" w:space="0" w:color="auto"/>
          </w:divBdr>
        </w:div>
        <w:div w:id="1766531976">
          <w:marLeft w:val="0"/>
          <w:marRight w:val="0"/>
          <w:marTop w:val="0"/>
          <w:marBottom w:val="0"/>
          <w:divBdr>
            <w:top w:val="none" w:sz="0" w:space="0" w:color="auto"/>
            <w:left w:val="none" w:sz="0" w:space="0" w:color="auto"/>
            <w:bottom w:val="none" w:sz="0" w:space="0" w:color="auto"/>
            <w:right w:val="none" w:sz="0" w:space="0" w:color="auto"/>
          </w:divBdr>
        </w:div>
        <w:div w:id="1771008135">
          <w:marLeft w:val="0"/>
          <w:marRight w:val="0"/>
          <w:marTop w:val="0"/>
          <w:marBottom w:val="0"/>
          <w:divBdr>
            <w:top w:val="none" w:sz="0" w:space="0" w:color="auto"/>
            <w:left w:val="none" w:sz="0" w:space="0" w:color="auto"/>
            <w:bottom w:val="none" w:sz="0" w:space="0" w:color="auto"/>
            <w:right w:val="none" w:sz="0" w:space="0" w:color="auto"/>
          </w:divBdr>
        </w:div>
        <w:div w:id="1792432117">
          <w:marLeft w:val="0"/>
          <w:marRight w:val="0"/>
          <w:marTop w:val="0"/>
          <w:marBottom w:val="0"/>
          <w:divBdr>
            <w:top w:val="none" w:sz="0" w:space="0" w:color="auto"/>
            <w:left w:val="none" w:sz="0" w:space="0" w:color="auto"/>
            <w:bottom w:val="none" w:sz="0" w:space="0" w:color="auto"/>
            <w:right w:val="none" w:sz="0" w:space="0" w:color="auto"/>
          </w:divBdr>
        </w:div>
        <w:div w:id="1800144909">
          <w:marLeft w:val="0"/>
          <w:marRight w:val="0"/>
          <w:marTop w:val="0"/>
          <w:marBottom w:val="0"/>
          <w:divBdr>
            <w:top w:val="none" w:sz="0" w:space="0" w:color="auto"/>
            <w:left w:val="none" w:sz="0" w:space="0" w:color="auto"/>
            <w:bottom w:val="none" w:sz="0" w:space="0" w:color="auto"/>
            <w:right w:val="none" w:sz="0" w:space="0" w:color="auto"/>
          </w:divBdr>
        </w:div>
        <w:div w:id="1803231151">
          <w:marLeft w:val="0"/>
          <w:marRight w:val="0"/>
          <w:marTop w:val="0"/>
          <w:marBottom w:val="0"/>
          <w:divBdr>
            <w:top w:val="none" w:sz="0" w:space="0" w:color="auto"/>
            <w:left w:val="none" w:sz="0" w:space="0" w:color="auto"/>
            <w:bottom w:val="none" w:sz="0" w:space="0" w:color="auto"/>
            <w:right w:val="none" w:sz="0" w:space="0" w:color="auto"/>
          </w:divBdr>
        </w:div>
        <w:div w:id="1803498020">
          <w:marLeft w:val="0"/>
          <w:marRight w:val="0"/>
          <w:marTop w:val="0"/>
          <w:marBottom w:val="0"/>
          <w:divBdr>
            <w:top w:val="none" w:sz="0" w:space="0" w:color="auto"/>
            <w:left w:val="none" w:sz="0" w:space="0" w:color="auto"/>
            <w:bottom w:val="none" w:sz="0" w:space="0" w:color="auto"/>
            <w:right w:val="none" w:sz="0" w:space="0" w:color="auto"/>
          </w:divBdr>
        </w:div>
        <w:div w:id="1842888420">
          <w:marLeft w:val="0"/>
          <w:marRight w:val="0"/>
          <w:marTop w:val="0"/>
          <w:marBottom w:val="0"/>
          <w:divBdr>
            <w:top w:val="none" w:sz="0" w:space="0" w:color="auto"/>
            <w:left w:val="none" w:sz="0" w:space="0" w:color="auto"/>
            <w:bottom w:val="none" w:sz="0" w:space="0" w:color="auto"/>
            <w:right w:val="none" w:sz="0" w:space="0" w:color="auto"/>
          </w:divBdr>
          <w:divsChild>
            <w:div w:id="58752026">
              <w:marLeft w:val="0"/>
              <w:marRight w:val="0"/>
              <w:marTop w:val="0"/>
              <w:marBottom w:val="0"/>
              <w:divBdr>
                <w:top w:val="none" w:sz="0" w:space="0" w:color="auto"/>
                <w:left w:val="none" w:sz="0" w:space="0" w:color="auto"/>
                <w:bottom w:val="none" w:sz="0" w:space="0" w:color="auto"/>
                <w:right w:val="none" w:sz="0" w:space="0" w:color="auto"/>
              </w:divBdr>
            </w:div>
            <w:div w:id="202178959">
              <w:marLeft w:val="0"/>
              <w:marRight w:val="0"/>
              <w:marTop w:val="0"/>
              <w:marBottom w:val="0"/>
              <w:divBdr>
                <w:top w:val="none" w:sz="0" w:space="0" w:color="auto"/>
                <w:left w:val="none" w:sz="0" w:space="0" w:color="auto"/>
                <w:bottom w:val="none" w:sz="0" w:space="0" w:color="auto"/>
                <w:right w:val="none" w:sz="0" w:space="0" w:color="auto"/>
              </w:divBdr>
            </w:div>
            <w:div w:id="306739115">
              <w:marLeft w:val="0"/>
              <w:marRight w:val="0"/>
              <w:marTop w:val="0"/>
              <w:marBottom w:val="0"/>
              <w:divBdr>
                <w:top w:val="none" w:sz="0" w:space="0" w:color="auto"/>
                <w:left w:val="none" w:sz="0" w:space="0" w:color="auto"/>
                <w:bottom w:val="none" w:sz="0" w:space="0" w:color="auto"/>
                <w:right w:val="none" w:sz="0" w:space="0" w:color="auto"/>
              </w:divBdr>
            </w:div>
            <w:div w:id="495147628">
              <w:marLeft w:val="0"/>
              <w:marRight w:val="0"/>
              <w:marTop w:val="0"/>
              <w:marBottom w:val="0"/>
              <w:divBdr>
                <w:top w:val="none" w:sz="0" w:space="0" w:color="auto"/>
                <w:left w:val="none" w:sz="0" w:space="0" w:color="auto"/>
                <w:bottom w:val="none" w:sz="0" w:space="0" w:color="auto"/>
                <w:right w:val="none" w:sz="0" w:space="0" w:color="auto"/>
              </w:divBdr>
            </w:div>
            <w:div w:id="513956402">
              <w:marLeft w:val="0"/>
              <w:marRight w:val="0"/>
              <w:marTop w:val="0"/>
              <w:marBottom w:val="0"/>
              <w:divBdr>
                <w:top w:val="none" w:sz="0" w:space="0" w:color="auto"/>
                <w:left w:val="none" w:sz="0" w:space="0" w:color="auto"/>
                <w:bottom w:val="none" w:sz="0" w:space="0" w:color="auto"/>
                <w:right w:val="none" w:sz="0" w:space="0" w:color="auto"/>
              </w:divBdr>
            </w:div>
            <w:div w:id="565339553">
              <w:marLeft w:val="0"/>
              <w:marRight w:val="0"/>
              <w:marTop w:val="0"/>
              <w:marBottom w:val="0"/>
              <w:divBdr>
                <w:top w:val="none" w:sz="0" w:space="0" w:color="auto"/>
                <w:left w:val="none" w:sz="0" w:space="0" w:color="auto"/>
                <w:bottom w:val="none" w:sz="0" w:space="0" w:color="auto"/>
                <w:right w:val="none" w:sz="0" w:space="0" w:color="auto"/>
              </w:divBdr>
            </w:div>
            <w:div w:id="1021130775">
              <w:marLeft w:val="0"/>
              <w:marRight w:val="0"/>
              <w:marTop w:val="0"/>
              <w:marBottom w:val="0"/>
              <w:divBdr>
                <w:top w:val="none" w:sz="0" w:space="0" w:color="auto"/>
                <w:left w:val="none" w:sz="0" w:space="0" w:color="auto"/>
                <w:bottom w:val="none" w:sz="0" w:space="0" w:color="auto"/>
                <w:right w:val="none" w:sz="0" w:space="0" w:color="auto"/>
              </w:divBdr>
            </w:div>
            <w:div w:id="1158889088">
              <w:marLeft w:val="0"/>
              <w:marRight w:val="0"/>
              <w:marTop w:val="0"/>
              <w:marBottom w:val="0"/>
              <w:divBdr>
                <w:top w:val="none" w:sz="0" w:space="0" w:color="auto"/>
                <w:left w:val="none" w:sz="0" w:space="0" w:color="auto"/>
                <w:bottom w:val="none" w:sz="0" w:space="0" w:color="auto"/>
                <w:right w:val="none" w:sz="0" w:space="0" w:color="auto"/>
              </w:divBdr>
            </w:div>
            <w:div w:id="1368992567">
              <w:marLeft w:val="0"/>
              <w:marRight w:val="0"/>
              <w:marTop w:val="0"/>
              <w:marBottom w:val="0"/>
              <w:divBdr>
                <w:top w:val="none" w:sz="0" w:space="0" w:color="auto"/>
                <w:left w:val="none" w:sz="0" w:space="0" w:color="auto"/>
                <w:bottom w:val="none" w:sz="0" w:space="0" w:color="auto"/>
                <w:right w:val="none" w:sz="0" w:space="0" w:color="auto"/>
              </w:divBdr>
            </w:div>
            <w:div w:id="1388916573">
              <w:marLeft w:val="0"/>
              <w:marRight w:val="0"/>
              <w:marTop w:val="0"/>
              <w:marBottom w:val="0"/>
              <w:divBdr>
                <w:top w:val="none" w:sz="0" w:space="0" w:color="auto"/>
                <w:left w:val="none" w:sz="0" w:space="0" w:color="auto"/>
                <w:bottom w:val="none" w:sz="0" w:space="0" w:color="auto"/>
                <w:right w:val="none" w:sz="0" w:space="0" w:color="auto"/>
              </w:divBdr>
            </w:div>
            <w:div w:id="1418789928">
              <w:marLeft w:val="0"/>
              <w:marRight w:val="0"/>
              <w:marTop w:val="0"/>
              <w:marBottom w:val="0"/>
              <w:divBdr>
                <w:top w:val="none" w:sz="0" w:space="0" w:color="auto"/>
                <w:left w:val="none" w:sz="0" w:space="0" w:color="auto"/>
                <w:bottom w:val="none" w:sz="0" w:space="0" w:color="auto"/>
                <w:right w:val="none" w:sz="0" w:space="0" w:color="auto"/>
              </w:divBdr>
            </w:div>
            <w:div w:id="1421685103">
              <w:marLeft w:val="0"/>
              <w:marRight w:val="0"/>
              <w:marTop w:val="0"/>
              <w:marBottom w:val="0"/>
              <w:divBdr>
                <w:top w:val="none" w:sz="0" w:space="0" w:color="auto"/>
                <w:left w:val="none" w:sz="0" w:space="0" w:color="auto"/>
                <w:bottom w:val="none" w:sz="0" w:space="0" w:color="auto"/>
                <w:right w:val="none" w:sz="0" w:space="0" w:color="auto"/>
              </w:divBdr>
            </w:div>
            <w:div w:id="1461805289">
              <w:marLeft w:val="0"/>
              <w:marRight w:val="0"/>
              <w:marTop w:val="0"/>
              <w:marBottom w:val="0"/>
              <w:divBdr>
                <w:top w:val="none" w:sz="0" w:space="0" w:color="auto"/>
                <w:left w:val="none" w:sz="0" w:space="0" w:color="auto"/>
                <w:bottom w:val="none" w:sz="0" w:space="0" w:color="auto"/>
                <w:right w:val="none" w:sz="0" w:space="0" w:color="auto"/>
              </w:divBdr>
            </w:div>
            <w:div w:id="1583299514">
              <w:marLeft w:val="0"/>
              <w:marRight w:val="0"/>
              <w:marTop w:val="0"/>
              <w:marBottom w:val="0"/>
              <w:divBdr>
                <w:top w:val="none" w:sz="0" w:space="0" w:color="auto"/>
                <w:left w:val="none" w:sz="0" w:space="0" w:color="auto"/>
                <w:bottom w:val="none" w:sz="0" w:space="0" w:color="auto"/>
                <w:right w:val="none" w:sz="0" w:space="0" w:color="auto"/>
              </w:divBdr>
            </w:div>
            <w:div w:id="1900902405">
              <w:marLeft w:val="0"/>
              <w:marRight w:val="0"/>
              <w:marTop w:val="0"/>
              <w:marBottom w:val="0"/>
              <w:divBdr>
                <w:top w:val="none" w:sz="0" w:space="0" w:color="auto"/>
                <w:left w:val="none" w:sz="0" w:space="0" w:color="auto"/>
                <w:bottom w:val="none" w:sz="0" w:space="0" w:color="auto"/>
                <w:right w:val="none" w:sz="0" w:space="0" w:color="auto"/>
              </w:divBdr>
            </w:div>
            <w:div w:id="1953776764">
              <w:marLeft w:val="0"/>
              <w:marRight w:val="0"/>
              <w:marTop w:val="0"/>
              <w:marBottom w:val="0"/>
              <w:divBdr>
                <w:top w:val="none" w:sz="0" w:space="0" w:color="auto"/>
                <w:left w:val="none" w:sz="0" w:space="0" w:color="auto"/>
                <w:bottom w:val="none" w:sz="0" w:space="0" w:color="auto"/>
                <w:right w:val="none" w:sz="0" w:space="0" w:color="auto"/>
              </w:divBdr>
            </w:div>
            <w:div w:id="2006207138">
              <w:marLeft w:val="0"/>
              <w:marRight w:val="0"/>
              <w:marTop w:val="0"/>
              <w:marBottom w:val="0"/>
              <w:divBdr>
                <w:top w:val="none" w:sz="0" w:space="0" w:color="auto"/>
                <w:left w:val="none" w:sz="0" w:space="0" w:color="auto"/>
                <w:bottom w:val="none" w:sz="0" w:space="0" w:color="auto"/>
                <w:right w:val="none" w:sz="0" w:space="0" w:color="auto"/>
              </w:divBdr>
            </w:div>
            <w:div w:id="2014334090">
              <w:marLeft w:val="0"/>
              <w:marRight w:val="0"/>
              <w:marTop w:val="0"/>
              <w:marBottom w:val="0"/>
              <w:divBdr>
                <w:top w:val="none" w:sz="0" w:space="0" w:color="auto"/>
                <w:left w:val="none" w:sz="0" w:space="0" w:color="auto"/>
                <w:bottom w:val="none" w:sz="0" w:space="0" w:color="auto"/>
                <w:right w:val="none" w:sz="0" w:space="0" w:color="auto"/>
              </w:divBdr>
            </w:div>
            <w:div w:id="2026058610">
              <w:marLeft w:val="0"/>
              <w:marRight w:val="0"/>
              <w:marTop w:val="0"/>
              <w:marBottom w:val="0"/>
              <w:divBdr>
                <w:top w:val="none" w:sz="0" w:space="0" w:color="auto"/>
                <w:left w:val="none" w:sz="0" w:space="0" w:color="auto"/>
                <w:bottom w:val="none" w:sz="0" w:space="0" w:color="auto"/>
                <w:right w:val="none" w:sz="0" w:space="0" w:color="auto"/>
              </w:divBdr>
            </w:div>
            <w:div w:id="2077702733">
              <w:marLeft w:val="0"/>
              <w:marRight w:val="0"/>
              <w:marTop w:val="0"/>
              <w:marBottom w:val="0"/>
              <w:divBdr>
                <w:top w:val="none" w:sz="0" w:space="0" w:color="auto"/>
                <w:left w:val="none" w:sz="0" w:space="0" w:color="auto"/>
                <w:bottom w:val="none" w:sz="0" w:space="0" w:color="auto"/>
                <w:right w:val="none" w:sz="0" w:space="0" w:color="auto"/>
              </w:divBdr>
            </w:div>
          </w:divsChild>
        </w:div>
        <w:div w:id="1843277717">
          <w:marLeft w:val="0"/>
          <w:marRight w:val="0"/>
          <w:marTop w:val="0"/>
          <w:marBottom w:val="0"/>
          <w:divBdr>
            <w:top w:val="none" w:sz="0" w:space="0" w:color="auto"/>
            <w:left w:val="none" w:sz="0" w:space="0" w:color="auto"/>
            <w:bottom w:val="none" w:sz="0" w:space="0" w:color="auto"/>
            <w:right w:val="none" w:sz="0" w:space="0" w:color="auto"/>
          </w:divBdr>
        </w:div>
        <w:div w:id="1845436494">
          <w:marLeft w:val="0"/>
          <w:marRight w:val="0"/>
          <w:marTop w:val="0"/>
          <w:marBottom w:val="0"/>
          <w:divBdr>
            <w:top w:val="none" w:sz="0" w:space="0" w:color="auto"/>
            <w:left w:val="none" w:sz="0" w:space="0" w:color="auto"/>
            <w:bottom w:val="none" w:sz="0" w:space="0" w:color="auto"/>
            <w:right w:val="none" w:sz="0" w:space="0" w:color="auto"/>
          </w:divBdr>
        </w:div>
        <w:div w:id="1852407743">
          <w:marLeft w:val="0"/>
          <w:marRight w:val="0"/>
          <w:marTop w:val="0"/>
          <w:marBottom w:val="0"/>
          <w:divBdr>
            <w:top w:val="none" w:sz="0" w:space="0" w:color="auto"/>
            <w:left w:val="none" w:sz="0" w:space="0" w:color="auto"/>
            <w:bottom w:val="none" w:sz="0" w:space="0" w:color="auto"/>
            <w:right w:val="none" w:sz="0" w:space="0" w:color="auto"/>
          </w:divBdr>
        </w:div>
        <w:div w:id="1861435336">
          <w:marLeft w:val="0"/>
          <w:marRight w:val="0"/>
          <w:marTop w:val="0"/>
          <w:marBottom w:val="0"/>
          <w:divBdr>
            <w:top w:val="none" w:sz="0" w:space="0" w:color="auto"/>
            <w:left w:val="none" w:sz="0" w:space="0" w:color="auto"/>
            <w:bottom w:val="none" w:sz="0" w:space="0" w:color="auto"/>
            <w:right w:val="none" w:sz="0" w:space="0" w:color="auto"/>
          </w:divBdr>
        </w:div>
        <w:div w:id="1885215085">
          <w:marLeft w:val="0"/>
          <w:marRight w:val="0"/>
          <w:marTop w:val="0"/>
          <w:marBottom w:val="0"/>
          <w:divBdr>
            <w:top w:val="none" w:sz="0" w:space="0" w:color="auto"/>
            <w:left w:val="none" w:sz="0" w:space="0" w:color="auto"/>
            <w:bottom w:val="none" w:sz="0" w:space="0" w:color="auto"/>
            <w:right w:val="none" w:sz="0" w:space="0" w:color="auto"/>
          </w:divBdr>
        </w:div>
        <w:div w:id="1889603333">
          <w:marLeft w:val="0"/>
          <w:marRight w:val="0"/>
          <w:marTop w:val="0"/>
          <w:marBottom w:val="0"/>
          <w:divBdr>
            <w:top w:val="none" w:sz="0" w:space="0" w:color="auto"/>
            <w:left w:val="none" w:sz="0" w:space="0" w:color="auto"/>
            <w:bottom w:val="none" w:sz="0" w:space="0" w:color="auto"/>
            <w:right w:val="none" w:sz="0" w:space="0" w:color="auto"/>
          </w:divBdr>
        </w:div>
        <w:div w:id="1890217990">
          <w:marLeft w:val="0"/>
          <w:marRight w:val="0"/>
          <w:marTop w:val="0"/>
          <w:marBottom w:val="0"/>
          <w:divBdr>
            <w:top w:val="none" w:sz="0" w:space="0" w:color="auto"/>
            <w:left w:val="none" w:sz="0" w:space="0" w:color="auto"/>
            <w:bottom w:val="none" w:sz="0" w:space="0" w:color="auto"/>
            <w:right w:val="none" w:sz="0" w:space="0" w:color="auto"/>
          </w:divBdr>
        </w:div>
        <w:div w:id="1890264268">
          <w:marLeft w:val="0"/>
          <w:marRight w:val="0"/>
          <w:marTop w:val="0"/>
          <w:marBottom w:val="0"/>
          <w:divBdr>
            <w:top w:val="none" w:sz="0" w:space="0" w:color="auto"/>
            <w:left w:val="none" w:sz="0" w:space="0" w:color="auto"/>
            <w:bottom w:val="none" w:sz="0" w:space="0" w:color="auto"/>
            <w:right w:val="none" w:sz="0" w:space="0" w:color="auto"/>
          </w:divBdr>
        </w:div>
        <w:div w:id="1891651416">
          <w:marLeft w:val="0"/>
          <w:marRight w:val="0"/>
          <w:marTop w:val="0"/>
          <w:marBottom w:val="0"/>
          <w:divBdr>
            <w:top w:val="none" w:sz="0" w:space="0" w:color="auto"/>
            <w:left w:val="none" w:sz="0" w:space="0" w:color="auto"/>
            <w:bottom w:val="none" w:sz="0" w:space="0" w:color="auto"/>
            <w:right w:val="none" w:sz="0" w:space="0" w:color="auto"/>
          </w:divBdr>
        </w:div>
        <w:div w:id="1893229924">
          <w:marLeft w:val="0"/>
          <w:marRight w:val="0"/>
          <w:marTop w:val="0"/>
          <w:marBottom w:val="0"/>
          <w:divBdr>
            <w:top w:val="none" w:sz="0" w:space="0" w:color="auto"/>
            <w:left w:val="none" w:sz="0" w:space="0" w:color="auto"/>
            <w:bottom w:val="none" w:sz="0" w:space="0" w:color="auto"/>
            <w:right w:val="none" w:sz="0" w:space="0" w:color="auto"/>
          </w:divBdr>
        </w:div>
        <w:div w:id="1904758857">
          <w:marLeft w:val="0"/>
          <w:marRight w:val="0"/>
          <w:marTop w:val="0"/>
          <w:marBottom w:val="0"/>
          <w:divBdr>
            <w:top w:val="none" w:sz="0" w:space="0" w:color="auto"/>
            <w:left w:val="none" w:sz="0" w:space="0" w:color="auto"/>
            <w:bottom w:val="none" w:sz="0" w:space="0" w:color="auto"/>
            <w:right w:val="none" w:sz="0" w:space="0" w:color="auto"/>
          </w:divBdr>
        </w:div>
        <w:div w:id="1934194032">
          <w:marLeft w:val="0"/>
          <w:marRight w:val="0"/>
          <w:marTop w:val="0"/>
          <w:marBottom w:val="0"/>
          <w:divBdr>
            <w:top w:val="none" w:sz="0" w:space="0" w:color="auto"/>
            <w:left w:val="none" w:sz="0" w:space="0" w:color="auto"/>
            <w:bottom w:val="none" w:sz="0" w:space="0" w:color="auto"/>
            <w:right w:val="none" w:sz="0" w:space="0" w:color="auto"/>
          </w:divBdr>
        </w:div>
        <w:div w:id="1945065869">
          <w:marLeft w:val="0"/>
          <w:marRight w:val="0"/>
          <w:marTop w:val="0"/>
          <w:marBottom w:val="0"/>
          <w:divBdr>
            <w:top w:val="none" w:sz="0" w:space="0" w:color="auto"/>
            <w:left w:val="none" w:sz="0" w:space="0" w:color="auto"/>
            <w:bottom w:val="none" w:sz="0" w:space="0" w:color="auto"/>
            <w:right w:val="none" w:sz="0" w:space="0" w:color="auto"/>
          </w:divBdr>
        </w:div>
        <w:div w:id="1966766615">
          <w:marLeft w:val="0"/>
          <w:marRight w:val="0"/>
          <w:marTop w:val="0"/>
          <w:marBottom w:val="0"/>
          <w:divBdr>
            <w:top w:val="none" w:sz="0" w:space="0" w:color="auto"/>
            <w:left w:val="none" w:sz="0" w:space="0" w:color="auto"/>
            <w:bottom w:val="none" w:sz="0" w:space="0" w:color="auto"/>
            <w:right w:val="none" w:sz="0" w:space="0" w:color="auto"/>
          </w:divBdr>
        </w:div>
        <w:div w:id="1971478410">
          <w:marLeft w:val="0"/>
          <w:marRight w:val="0"/>
          <w:marTop w:val="0"/>
          <w:marBottom w:val="0"/>
          <w:divBdr>
            <w:top w:val="none" w:sz="0" w:space="0" w:color="auto"/>
            <w:left w:val="none" w:sz="0" w:space="0" w:color="auto"/>
            <w:bottom w:val="none" w:sz="0" w:space="0" w:color="auto"/>
            <w:right w:val="none" w:sz="0" w:space="0" w:color="auto"/>
          </w:divBdr>
        </w:div>
        <w:div w:id="2033803254">
          <w:marLeft w:val="0"/>
          <w:marRight w:val="0"/>
          <w:marTop w:val="0"/>
          <w:marBottom w:val="0"/>
          <w:divBdr>
            <w:top w:val="none" w:sz="0" w:space="0" w:color="auto"/>
            <w:left w:val="none" w:sz="0" w:space="0" w:color="auto"/>
            <w:bottom w:val="none" w:sz="0" w:space="0" w:color="auto"/>
            <w:right w:val="none" w:sz="0" w:space="0" w:color="auto"/>
          </w:divBdr>
        </w:div>
        <w:div w:id="2044205784">
          <w:marLeft w:val="0"/>
          <w:marRight w:val="0"/>
          <w:marTop w:val="0"/>
          <w:marBottom w:val="0"/>
          <w:divBdr>
            <w:top w:val="none" w:sz="0" w:space="0" w:color="auto"/>
            <w:left w:val="none" w:sz="0" w:space="0" w:color="auto"/>
            <w:bottom w:val="none" w:sz="0" w:space="0" w:color="auto"/>
            <w:right w:val="none" w:sz="0" w:space="0" w:color="auto"/>
          </w:divBdr>
        </w:div>
        <w:div w:id="2059545802">
          <w:marLeft w:val="0"/>
          <w:marRight w:val="0"/>
          <w:marTop w:val="0"/>
          <w:marBottom w:val="0"/>
          <w:divBdr>
            <w:top w:val="none" w:sz="0" w:space="0" w:color="auto"/>
            <w:left w:val="none" w:sz="0" w:space="0" w:color="auto"/>
            <w:bottom w:val="none" w:sz="0" w:space="0" w:color="auto"/>
            <w:right w:val="none" w:sz="0" w:space="0" w:color="auto"/>
          </w:divBdr>
        </w:div>
        <w:div w:id="2067793628">
          <w:marLeft w:val="0"/>
          <w:marRight w:val="0"/>
          <w:marTop w:val="0"/>
          <w:marBottom w:val="0"/>
          <w:divBdr>
            <w:top w:val="none" w:sz="0" w:space="0" w:color="auto"/>
            <w:left w:val="none" w:sz="0" w:space="0" w:color="auto"/>
            <w:bottom w:val="none" w:sz="0" w:space="0" w:color="auto"/>
            <w:right w:val="none" w:sz="0" w:space="0" w:color="auto"/>
          </w:divBdr>
        </w:div>
        <w:div w:id="2107922491">
          <w:marLeft w:val="0"/>
          <w:marRight w:val="0"/>
          <w:marTop w:val="0"/>
          <w:marBottom w:val="0"/>
          <w:divBdr>
            <w:top w:val="none" w:sz="0" w:space="0" w:color="auto"/>
            <w:left w:val="none" w:sz="0" w:space="0" w:color="auto"/>
            <w:bottom w:val="none" w:sz="0" w:space="0" w:color="auto"/>
            <w:right w:val="none" w:sz="0" w:space="0" w:color="auto"/>
          </w:divBdr>
        </w:div>
        <w:div w:id="2112161264">
          <w:marLeft w:val="0"/>
          <w:marRight w:val="0"/>
          <w:marTop w:val="0"/>
          <w:marBottom w:val="0"/>
          <w:divBdr>
            <w:top w:val="none" w:sz="0" w:space="0" w:color="auto"/>
            <w:left w:val="none" w:sz="0" w:space="0" w:color="auto"/>
            <w:bottom w:val="none" w:sz="0" w:space="0" w:color="auto"/>
            <w:right w:val="none" w:sz="0" w:space="0" w:color="auto"/>
          </w:divBdr>
        </w:div>
        <w:div w:id="2125533654">
          <w:marLeft w:val="0"/>
          <w:marRight w:val="0"/>
          <w:marTop w:val="0"/>
          <w:marBottom w:val="0"/>
          <w:divBdr>
            <w:top w:val="none" w:sz="0" w:space="0" w:color="auto"/>
            <w:left w:val="none" w:sz="0" w:space="0" w:color="auto"/>
            <w:bottom w:val="none" w:sz="0" w:space="0" w:color="auto"/>
            <w:right w:val="none" w:sz="0" w:space="0" w:color="auto"/>
          </w:divBdr>
        </w:div>
        <w:div w:id="2134979518">
          <w:marLeft w:val="0"/>
          <w:marRight w:val="0"/>
          <w:marTop w:val="0"/>
          <w:marBottom w:val="0"/>
          <w:divBdr>
            <w:top w:val="none" w:sz="0" w:space="0" w:color="auto"/>
            <w:left w:val="none" w:sz="0" w:space="0" w:color="auto"/>
            <w:bottom w:val="none" w:sz="0" w:space="0" w:color="auto"/>
            <w:right w:val="none" w:sz="0" w:space="0" w:color="auto"/>
          </w:divBdr>
        </w:div>
      </w:divsChild>
    </w:div>
    <w:div w:id="1787894173">
      <w:bodyDiv w:val="1"/>
      <w:marLeft w:val="0"/>
      <w:marRight w:val="0"/>
      <w:marTop w:val="0"/>
      <w:marBottom w:val="0"/>
      <w:divBdr>
        <w:top w:val="none" w:sz="0" w:space="0" w:color="auto"/>
        <w:left w:val="none" w:sz="0" w:space="0" w:color="auto"/>
        <w:bottom w:val="none" w:sz="0" w:space="0" w:color="auto"/>
        <w:right w:val="none" w:sz="0" w:space="0" w:color="auto"/>
      </w:divBdr>
    </w:div>
    <w:div w:id="1825930663">
      <w:bodyDiv w:val="1"/>
      <w:marLeft w:val="0"/>
      <w:marRight w:val="0"/>
      <w:marTop w:val="0"/>
      <w:marBottom w:val="0"/>
      <w:divBdr>
        <w:top w:val="none" w:sz="0" w:space="0" w:color="auto"/>
        <w:left w:val="none" w:sz="0" w:space="0" w:color="auto"/>
        <w:bottom w:val="none" w:sz="0" w:space="0" w:color="auto"/>
        <w:right w:val="none" w:sz="0" w:space="0" w:color="auto"/>
      </w:divBdr>
    </w:div>
    <w:div w:id="18926893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A31EF-0C65-46A4-B703-297961243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1037</Words>
  <Characters>5917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6941</CharactersWithSpaces>
  <SharedDoc>false</SharedDoc>
  <HLinks>
    <vt:vector size="216" baseType="variant">
      <vt:variant>
        <vt:i4>5177346</vt:i4>
      </vt:variant>
      <vt:variant>
        <vt:i4>105</vt:i4>
      </vt:variant>
      <vt:variant>
        <vt:i4>0</vt:i4>
      </vt:variant>
      <vt:variant>
        <vt:i4>5</vt:i4>
      </vt:variant>
      <vt:variant>
        <vt:lpwstr>https://www.iccat.int/Documents/Recs/compendiopdf-e/2019-08-e.pdf</vt:lpwstr>
      </vt:variant>
      <vt:variant>
        <vt:lpwstr/>
      </vt:variant>
      <vt:variant>
        <vt:i4>4456456</vt:i4>
      </vt:variant>
      <vt:variant>
        <vt:i4>102</vt:i4>
      </vt:variant>
      <vt:variant>
        <vt:i4>0</vt:i4>
      </vt:variant>
      <vt:variant>
        <vt:i4>5</vt:i4>
      </vt:variant>
      <vt:variant>
        <vt:lpwstr>https://www.iccat.int/Documents/Recs/compendiopdf-e/2023-11-e.pdf</vt:lpwstr>
      </vt:variant>
      <vt:variant>
        <vt:lpwstr/>
      </vt:variant>
      <vt:variant>
        <vt:i4>5177357</vt:i4>
      </vt:variant>
      <vt:variant>
        <vt:i4>99</vt:i4>
      </vt:variant>
      <vt:variant>
        <vt:i4>0</vt:i4>
      </vt:variant>
      <vt:variant>
        <vt:i4>5</vt:i4>
      </vt:variant>
      <vt:variant>
        <vt:lpwstr>https://www.iccat.int/Documents/Recs/compendiopdf-e/2019-07-e.pdf</vt:lpwstr>
      </vt:variant>
      <vt:variant>
        <vt:lpwstr/>
      </vt:variant>
      <vt:variant>
        <vt:i4>4456457</vt:i4>
      </vt:variant>
      <vt:variant>
        <vt:i4>96</vt:i4>
      </vt:variant>
      <vt:variant>
        <vt:i4>0</vt:i4>
      </vt:variant>
      <vt:variant>
        <vt:i4>5</vt:i4>
      </vt:variant>
      <vt:variant>
        <vt:lpwstr>https://www.iccat.int/Documents/Recs/compendiopdf-e/2023-10-e.pdf</vt:lpwstr>
      </vt:variant>
      <vt:variant>
        <vt:lpwstr/>
      </vt:variant>
      <vt:variant>
        <vt:i4>4521992</vt:i4>
      </vt:variant>
      <vt:variant>
        <vt:i4>93</vt:i4>
      </vt:variant>
      <vt:variant>
        <vt:i4>0</vt:i4>
      </vt:variant>
      <vt:variant>
        <vt:i4>5</vt:i4>
      </vt:variant>
      <vt:variant>
        <vt:lpwstr>https://www.iccat.int/Documents/Recs/compendiopdf-e/2022-11-e.pdf</vt:lpwstr>
      </vt:variant>
      <vt:variant>
        <vt:lpwstr/>
      </vt:variant>
      <vt:variant>
        <vt:i4>5177359</vt:i4>
      </vt:variant>
      <vt:variant>
        <vt:i4>90</vt:i4>
      </vt:variant>
      <vt:variant>
        <vt:i4>0</vt:i4>
      </vt:variant>
      <vt:variant>
        <vt:i4>5</vt:i4>
      </vt:variant>
      <vt:variant>
        <vt:lpwstr>https://www.iccat.int/Documents/Recs/compendiopdf-e/2019-05-e.pdf</vt:lpwstr>
      </vt:variant>
      <vt:variant>
        <vt:lpwstr/>
      </vt:variant>
      <vt:variant>
        <vt:i4>4325385</vt:i4>
      </vt:variant>
      <vt:variant>
        <vt:i4>87</vt:i4>
      </vt:variant>
      <vt:variant>
        <vt:i4>0</vt:i4>
      </vt:variant>
      <vt:variant>
        <vt:i4>5</vt:i4>
      </vt:variant>
      <vt:variant>
        <vt:lpwstr>https://www.iccat.int/Documents/Recs/compendiopdf-e/2015-13-e.pdf</vt:lpwstr>
      </vt:variant>
      <vt:variant>
        <vt:lpwstr/>
      </vt:variant>
      <vt:variant>
        <vt:i4>4325385</vt:i4>
      </vt:variant>
      <vt:variant>
        <vt:i4>84</vt:i4>
      </vt:variant>
      <vt:variant>
        <vt:i4>0</vt:i4>
      </vt:variant>
      <vt:variant>
        <vt:i4>5</vt:i4>
      </vt:variant>
      <vt:variant>
        <vt:lpwstr>https://www.iccat.int/Documents/Recs/compendiopdf-e/2015-13-e.pdf</vt:lpwstr>
      </vt:variant>
      <vt:variant>
        <vt:lpwstr/>
      </vt:variant>
      <vt:variant>
        <vt:i4>4456463</vt:i4>
      </vt:variant>
      <vt:variant>
        <vt:i4>81</vt:i4>
      </vt:variant>
      <vt:variant>
        <vt:i4>0</vt:i4>
      </vt:variant>
      <vt:variant>
        <vt:i4>5</vt:i4>
      </vt:variant>
      <vt:variant>
        <vt:lpwstr>https://www.iccat.int/Documents/Recs/compendiopdf-e/2022-06-e.pdf</vt:lpwstr>
      </vt:variant>
      <vt:variant>
        <vt:lpwstr/>
      </vt:variant>
      <vt:variant>
        <vt:i4>4325388</vt:i4>
      </vt:variant>
      <vt:variant>
        <vt:i4>78</vt:i4>
      </vt:variant>
      <vt:variant>
        <vt:i4>0</vt:i4>
      </vt:variant>
      <vt:variant>
        <vt:i4>5</vt:i4>
      </vt:variant>
      <vt:variant>
        <vt:lpwstr>https://www.iccat.int/Documents/Recs/compendiopdf-e/2024-05-e.pdf</vt:lpwstr>
      </vt:variant>
      <vt:variant>
        <vt:lpwstr/>
      </vt:variant>
      <vt:variant>
        <vt:i4>4325388</vt:i4>
      </vt:variant>
      <vt:variant>
        <vt:i4>75</vt:i4>
      </vt:variant>
      <vt:variant>
        <vt:i4>0</vt:i4>
      </vt:variant>
      <vt:variant>
        <vt:i4>5</vt:i4>
      </vt:variant>
      <vt:variant>
        <vt:lpwstr>https://www.iccat.int/Documents/Recs/compendiopdf-e/2024-05-e.pdf</vt:lpwstr>
      </vt:variant>
      <vt:variant>
        <vt:lpwstr/>
      </vt:variant>
      <vt:variant>
        <vt:i4>4325385</vt:i4>
      </vt:variant>
      <vt:variant>
        <vt:i4>72</vt:i4>
      </vt:variant>
      <vt:variant>
        <vt:i4>0</vt:i4>
      </vt:variant>
      <vt:variant>
        <vt:i4>5</vt:i4>
      </vt:variant>
      <vt:variant>
        <vt:lpwstr>https://www.iccat.int/Documents/Recs/compendiopdf-e/2015-13-e.pdf</vt:lpwstr>
      </vt:variant>
      <vt:variant>
        <vt:lpwstr/>
      </vt:variant>
      <vt:variant>
        <vt:i4>4325389</vt:i4>
      </vt:variant>
      <vt:variant>
        <vt:i4>69</vt:i4>
      </vt:variant>
      <vt:variant>
        <vt:i4>0</vt:i4>
      </vt:variant>
      <vt:variant>
        <vt:i4>5</vt:i4>
      </vt:variant>
      <vt:variant>
        <vt:lpwstr>https://www.iccat.int/Documents/Recs/compendiopdf-e/2024-04-e.pdf</vt:lpwstr>
      </vt:variant>
      <vt:variant>
        <vt:lpwstr/>
      </vt:variant>
      <vt:variant>
        <vt:i4>4325384</vt:i4>
      </vt:variant>
      <vt:variant>
        <vt:i4>66</vt:i4>
      </vt:variant>
      <vt:variant>
        <vt:i4>0</vt:i4>
      </vt:variant>
      <vt:variant>
        <vt:i4>5</vt:i4>
      </vt:variant>
      <vt:variant>
        <vt:lpwstr>https://www.iccat.int/Documents/Recs/compendiopdf-e/2024-01-e.pdf</vt:lpwstr>
      </vt:variant>
      <vt:variant>
        <vt:lpwstr/>
      </vt:variant>
      <vt:variant>
        <vt:i4>4325385</vt:i4>
      </vt:variant>
      <vt:variant>
        <vt:i4>63</vt:i4>
      </vt:variant>
      <vt:variant>
        <vt:i4>0</vt:i4>
      </vt:variant>
      <vt:variant>
        <vt:i4>5</vt:i4>
      </vt:variant>
      <vt:variant>
        <vt:lpwstr>https://www.iccat.int/Documents/Recs/compendiopdf-e/2015-13-e.pdf</vt:lpwstr>
      </vt:variant>
      <vt:variant>
        <vt:lpwstr/>
      </vt:variant>
      <vt:variant>
        <vt:i4>4653129</vt:i4>
      </vt:variant>
      <vt:variant>
        <vt:i4>60</vt:i4>
      </vt:variant>
      <vt:variant>
        <vt:i4>0</vt:i4>
      </vt:variant>
      <vt:variant>
        <vt:i4>5</vt:i4>
      </vt:variant>
      <vt:variant>
        <vt:lpwstr>https://secretariat.iccat.online/index.php/s/YxK8jPqkysM3nj3</vt:lpwstr>
      </vt:variant>
      <vt:variant>
        <vt:lpwstr/>
      </vt:variant>
      <vt:variant>
        <vt:i4>4325388</vt:i4>
      </vt:variant>
      <vt:variant>
        <vt:i4>57</vt:i4>
      </vt:variant>
      <vt:variant>
        <vt:i4>0</vt:i4>
      </vt:variant>
      <vt:variant>
        <vt:i4>5</vt:i4>
      </vt:variant>
      <vt:variant>
        <vt:lpwstr>https://www.iccat.int/Documents/Recs/compendiopdf-e/2024-05-e.pdf</vt:lpwstr>
      </vt:variant>
      <vt:variant>
        <vt:lpwstr/>
      </vt:variant>
      <vt:variant>
        <vt:i4>4587599</vt:i4>
      </vt:variant>
      <vt:variant>
        <vt:i4>54</vt:i4>
      </vt:variant>
      <vt:variant>
        <vt:i4>0</vt:i4>
      </vt:variant>
      <vt:variant>
        <vt:i4>5</vt:i4>
      </vt:variant>
      <vt:variant>
        <vt:lpwstr>http://www.iccat.int/en/vesselsrecord.asp</vt:lpwstr>
      </vt:variant>
      <vt:variant>
        <vt:lpwstr/>
      </vt:variant>
      <vt:variant>
        <vt:i4>4390924</vt:i4>
      </vt:variant>
      <vt:variant>
        <vt:i4>51</vt:i4>
      </vt:variant>
      <vt:variant>
        <vt:i4>0</vt:i4>
      </vt:variant>
      <vt:variant>
        <vt:i4>5</vt:i4>
      </vt:variant>
      <vt:variant>
        <vt:lpwstr>https://www.iccat.int/Documents/Recs/compendiopdf-e/2024-15-e.pdf</vt:lpwstr>
      </vt:variant>
      <vt:variant>
        <vt:lpwstr/>
      </vt:variant>
      <vt:variant>
        <vt:i4>8126501</vt:i4>
      </vt:variant>
      <vt:variant>
        <vt:i4>48</vt:i4>
      </vt:variant>
      <vt:variant>
        <vt:i4>0</vt:i4>
      </vt:variant>
      <vt:variant>
        <vt:i4>5</vt:i4>
      </vt:variant>
      <vt:variant>
        <vt:lpwstr>https://www.iccat.int/Documents/BienRep/REP_EN_24-25-I-1.pdf</vt:lpwstr>
      </vt:variant>
      <vt:variant>
        <vt:lpwstr/>
      </vt:variant>
      <vt:variant>
        <vt:i4>4521985</vt:i4>
      </vt:variant>
      <vt:variant>
        <vt:i4>45</vt:i4>
      </vt:variant>
      <vt:variant>
        <vt:i4>0</vt:i4>
      </vt:variant>
      <vt:variant>
        <vt:i4>5</vt:i4>
      </vt:variant>
      <vt:variant>
        <vt:lpwstr>https://www.iccat.int/Documents/Recs/compendiopdf-e/2022-18-e.pdf</vt:lpwstr>
      </vt:variant>
      <vt:variant>
        <vt:lpwstr/>
      </vt:variant>
      <vt:variant>
        <vt:i4>4259848</vt:i4>
      </vt:variant>
      <vt:variant>
        <vt:i4>42</vt:i4>
      </vt:variant>
      <vt:variant>
        <vt:i4>0</vt:i4>
      </vt:variant>
      <vt:variant>
        <vt:i4>5</vt:i4>
      </vt:variant>
      <vt:variant>
        <vt:lpwstr>https://www.iccat.int/Documents/Recs/compendiopdf-e/2006-13-e.pdf</vt:lpwstr>
      </vt:variant>
      <vt:variant>
        <vt:lpwstr/>
      </vt:variant>
      <vt:variant>
        <vt:i4>4259848</vt:i4>
      </vt:variant>
      <vt:variant>
        <vt:i4>39</vt:i4>
      </vt:variant>
      <vt:variant>
        <vt:i4>0</vt:i4>
      </vt:variant>
      <vt:variant>
        <vt:i4>5</vt:i4>
      </vt:variant>
      <vt:variant>
        <vt:lpwstr>https://www.iccat.int/Documents/Recs/compendiopdf-e/2006-13-e.pdf</vt:lpwstr>
      </vt:variant>
      <vt:variant>
        <vt:lpwstr/>
      </vt:variant>
      <vt:variant>
        <vt:i4>5111810</vt:i4>
      </vt:variant>
      <vt:variant>
        <vt:i4>36</vt:i4>
      </vt:variant>
      <vt:variant>
        <vt:i4>0</vt:i4>
      </vt:variant>
      <vt:variant>
        <vt:i4>5</vt:i4>
      </vt:variant>
      <vt:variant>
        <vt:lpwstr>https://www.iccat.int/Documents/Recs/compendiopdf-e/2008-09-e.pdf</vt:lpwstr>
      </vt:variant>
      <vt:variant>
        <vt:lpwstr/>
      </vt:variant>
      <vt:variant>
        <vt:i4>4587535</vt:i4>
      </vt:variant>
      <vt:variant>
        <vt:i4>33</vt:i4>
      </vt:variant>
      <vt:variant>
        <vt:i4>0</vt:i4>
      </vt:variant>
      <vt:variant>
        <vt:i4>5</vt:i4>
      </vt:variant>
      <vt:variant>
        <vt:lpwstr>https://www.iccat.int/Documents/Recs/compendiopdf-e/2011-15-e.pdf</vt:lpwstr>
      </vt:variant>
      <vt:variant>
        <vt:lpwstr/>
      </vt:variant>
      <vt:variant>
        <vt:i4>4390914</vt:i4>
      </vt:variant>
      <vt:variant>
        <vt:i4>30</vt:i4>
      </vt:variant>
      <vt:variant>
        <vt:i4>0</vt:i4>
      </vt:variant>
      <vt:variant>
        <vt:i4>5</vt:i4>
      </vt:variant>
      <vt:variant>
        <vt:lpwstr>https://www.iccat.int/Documents/Recs/compendiopdf-e/2005-09-e.pdf</vt:lpwstr>
      </vt:variant>
      <vt:variant>
        <vt:lpwstr/>
      </vt:variant>
      <vt:variant>
        <vt:i4>4259851</vt:i4>
      </vt:variant>
      <vt:variant>
        <vt:i4>27</vt:i4>
      </vt:variant>
      <vt:variant>
        <vt:i4>0</vt:i4>
      </vt:variant>
      <vt:variant>
        <vt:i4>5</vt:i4>
      </vt:variant>
      <vt:variant>
        <vt:lpwstr>https://www.iccat.int/Documents/Recs/compendiopdf-e/2016-11-e.pdf</vt:lpwstr>
      </vt:variant>
      <vt:variant>
        <vt:lpwstr/>
      </vt:variant>
      <vt:variant>
        <vt:i4>4456458</vt:i4>
      </vt:variant>
      <vt:variant>
        <vt:i4>24</vt:i4>
      </vt:variant>
      <vt:variant>
        <vt:i4>0</vt:i4>
      </vt:variant>
      <vt:variant>
        <vt:i4>5</vt:i4>
      </vt:variant>
      <vt:variant>
        <vt:lpwstr>https://www.iccat.int/Documents/Recs/compendiopdf-e/2023-13-e.pdf</vt:lpwstr>
      </vt:variant>
      <vt:variant>
        <vt:lpwstr/>
      </vt:variant>
      <vt:variant>
        <vt:i4>4521995</vt:i4>
      </vt:variant>
      <vt:variant>
        <vt:i4>21</vt:i4>
      </vt:variant>
      <vt:variant>
        <vt:i4>0</vt:i4>
      </vt:variant>
      <vt:variant>
        <vt:i4>5</vt:i4>
      </vt:variant>
      <vt:variant>
        <vt:lpwstr>https://www.iccat.int/Documents/Recs/compendiopdf-e/2022-12-e.pdf</vt:lpwstr>
      </vt:variant>
      <vt:variant>
        <vt:lpwstr/>
      </vt:variant>
      <vt:variant>
        <vt:i4>4259854</vt:i4>
      </vt:variant>
      <vt:variant>
        <vt:i4>18</vt:i4>
      </vt:variant>
      <vt:variant>
        <vt:i4>0</vt:i4>
      </vt:variant>
      <vt:variant>
        <vt:i4>5</vt:i4>
      </vt:variant>
      <vt:variant>
        <vt:lpwstr>https://www.iccat.int/Documents/Recs/compendiopdf-e/2016-14-e.pdf</vt:lpwstr>
      </vt:variant>
      <vt:variant>
        <vt:lpwstr/>
      </vt:variant>
      <vt:variant>
        <vt:i4>5111820</vt:i4>
      </vt:variant>
      <vt:variant>
        <vt:i4>15</vt:i4>
      </vt:variant>
      <vt:variant>
        <vt:i4>0</vt:i4>
      </vt:variant>
      <vt:variant>
        <vt:i4>5</vt:i4>
      </vt:variant>
      <vt:variant>
        <vt:lpwstr>https://www.iccat.int/Documents/Recs/compendiopdf-e/2018-06-e.pdf</vt:lpwstr>
      </vt:variant>
      <vt:variant>
        <vt:lpwstr/>
      </vt:variant>
      <vt:variant>
        <vt:i4>5111823</vt:i4>
      </vt:variant>
      <vt:variant>
        <vt:i4>12</vt:i4>
      </vt:variant>
      <vt:variant>
        <vt:i4>0</vt:i4>
      </vt:variant>
      <vt:variant>
        <vt:i4>5</vt:i4>
      </vt:variant>
      <vt:variant>
        <vt:lpwstr>https://www.iccat.int/Documents/Recs/compendiopdf-e/2018-05-e.pdf</vt:lpwstr>
      </vt:variant>
      <vt:variant>
        <vt:lpwstr/>
      </vt:variant>
      <vt:variant>
        <vt:i4>4456462</vt:i4>
      </vt:variant>
      <vt:variant>
        <vt:i4>9</vt:i4>
      </vt:variant>
      <vt:variant>
        <vt:i4>0</vt:i4>
      </vt:variant>
      <vt:variant>
        <vt:i4>5</vt:i4>
      </vt:variant>
      <vt:variant>
        <vt:lpwstr>https://www.iccat.int/Documents/Recs/compendiopdf-e/2023-17-e.pdf</vt:lpwstr>
      </vt:variant>
      <vt:variant>
        <vt:lpwstr/>
      </vt:variant>
      <vt:variant>
        <vt:i4>2883619</vt:i4>
      </vt:variant>
      <vt:variant>
        <vt:i4>6</vt:i4>
      </vt:variant>
      <vt:variant>
        <vt:i4>0</vt:i4>
      </vt:variant>
      <vt:variant>
        <vt:i4>5</vt:i4>
      </vt:variant>
      <vt:variant>
        <vt:lpwstr>https://www.fao.org/iuu-fishing/en/</vt:lpwstr>
      </vt:variant>
      <vt:variant>
        <vt:lpwstr/>
      </vt:variant>
      <vt:variant>
        <vt:i4>4259853</vt:i4>
      </vt:variant>
      <vt:variant>
        <vt:i4>3</vt:i4>
      </vt:variant>
      <vt:variant>
        <vt:i4>0</vt:i4>
      </vt:variant>
      <vt:variant>
        <vt:i4>5</vt:i4>
      </vt:variant>
      <vt:variant>
        <vt:lpwstr>https://www.iccat.int/Documents/Recs/compendiopdf-e/2016-17-e.pdf</vt:lpwstr>
      </vt:variant>
      <vt:variant>
        <vt:lpwstr/>
      </vt:variant>
      <vt:variant>
        <vt:i4>5898320</vt:i4>
      </vt:variant>
      <vt:variant>
        <vt:i4>0</vt:i4>
      </vt:variant>
      <vt:variant>
        <vt:i4>0</vt:i4>
      </vt:variant>
      <vt:variant>
        <vt:i4>5</vt:i4>
      </vt:variant>
      <vt:variant>
        <vt:lpwstr>https://www.iccat.int/com2025/index.htm</vt:lpwstr>
      </vt:variant>
      <vt:variant>
        <vt:lpwstr>en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2026-10-14T14:08:00Z</dcterms:created>
  <dcterms:modified xsi:type="dcterms:W3CDTF">2026-10-14T14:08:00Z</dcterms:modified>
</cp:coreProperties>
</file>