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Default="00857C38" w:rsidP="00857C38">
      <w:pPr>
        <w:jc w:val="right"/>
        <w:rPr>
          <w:rFonts w:ascii="Cambria" w:hAnsi="Cambria"/>
          <w:sz w:val="20"/>
          <w:szCs w:val="20"/>
          <w:lang w:val="en-US"/>
        </w:rPr>
      </w:pPr>
      <w:r w:rsidRPr="00857C38">
        <w:rPr>
          <w:rFonts w:ascii="Cambria" w:hAnsi="Cambria"/>
          <w:b/>
          <w:bCs/>
          <w:sz w:val="20"/>
          <w:szCs w:val="20"/>
          <w:lang w:val="en-US"/>
        </w:rPr>
        <w:t>Original</w:t>
      </w:r>
      <w:r w:rsidRPr="00857C38">
        <w:rPr>
          <w:rFonts w:ascii="Cambria" w:hAnsi="Cambria"/>
          <w:sz w:val="20"/>
          <w:szCs w:val="20"/>
          <w:lang w:val="en-US"/>
        </w:rPr>
        <w:t>: English</w:t>
      </w:r>
    </w:p>
    <w:p w14:paraId="546FFD34" w14:textId="77777777" w:rsidR="00857C38" w:rsidRDefault="00857C38" w:rsidP="00857C38">
      <w:pPr>
        <w:jc w:val="right"/>
        <w:rPr>
          <w:rFonts w:ascii="Cambria" w:hAnsi="Cambria"/>
          <w:sz w:val="20"/>
          <w:szCs w:val="20"/>
          <w:lang w:val="en-US"/>
        </w:rPr>
      </w:pPr>
    </w:p>
    <w:p w14:paraId="3E977207" w14:textId="6A3E9A93" w:rsidR="00857C38" w:rsidRDefault="00857C38" w:rsidP="00857C38">
      <w:pPr>
        <w:jc w:val="center"/>
        <w:rPr>
          <w:rFonts w:ascii="Cambria" w:hAnsi="Cambria"/>
          <w:b/>
          <w:bCs/>
          <w:sz w:val="20"/>
          <w:szCs w:val="20"/>
          <w:lang w:val="en-US"/>
        </w:rPr>
      </w:pPr>
      <w:r w:rsidRPr="00857C38">
        <w:rPr>
          <w:rFonts w:ascii="Cambria" w:hAnsi="Cambria"/>
          <w:b/>
          <w:bCs/>
          <w:sz w:val="20"/>
          <w:szCs w:val="20"/>
          <w:lang w:val="en-US"/>
        </w:rPr>
        <w:t>Recommendations from the SCRS relevant to P</w:t>
      </w:r>
      <w:r w:rsidR="008C4EE6">
        <w:rPr>
          <w:rFonts w:ascii="Cambria" w:hAnsi="Cambria"/>
          <w:b/>
          <w:bCs/>
          <w:sz w:val="20"/>
          <w:szCs w:val="20"/>
          <w:lang w:val="en-US"/>
        </w:rPr>
        <w:t>lenary</w:t>
      </w:r>
    </w:p>
    <w:p w14:paraId="73BC09A1" w14:textId="77777777" w:rsidR="00B47B8E" w:rsidRPr="00725C71" w:rsidRDefault="00B47B8E" w:rsidP="00B47B8E">
      <w:pPr>
        <w:jc w:val="center"/>
        <w:rPr>
          <w:rFonts w:ascii="Cambria" w:hAnsi="Cambria"/>
          <w:sz w:val="20"/>
          <w:szCs w:val="20"/>
          <w:lang w:val="en-US"/>
        </w:rPr>
      </w:pPr>
    </w:p>
    <w:p w14:paraId="0FCA543C" w14:textId="026AD8D2" w:rsidR="00B47B8E" w:rsidRDefault="00B47B8E" w:rsidP="00B47B8E">
      <w:pPr>
        <w:jc w:val="both"/>
        <w:rPr>
          <w:rFonts w:ascii="Cambria" w:hAnsi="Cambria"/>
          <w:sz w:val="20"/>
          <w:szCs w:val="20"/>
          <w:lang w:val="en-US"/>
        </w:rPr>
      </w:pPr>
      <w:r>
        <w:rPr>
          <w:rFonts w:ascii="Cambria" w:hAnsi="Cambria"/>
          <w:sz w:val="20"/>
          <w:szCs w:val="20"/>
          <w:lang w:val="en-US"/>
        </w:rPr>
        <w:t xml:space="preserve">The 2026 </w:t>
      </w:r>
      <w:r w:rsidR="00C308AC">
        <w:rPr>
          <w:rFonts w:ascii="Cambria" w:hAnsi="Cambria"/>
          <w:sz w:val="20"/>
          <w:szCs w:val="20"/>
          <w:lang w:val="en-US"/>
        </w:rPr>
        <w:t>recommendations</w:t>
      </w:r>
      <w:r>
        <w:rPr>
          <w:rFonts w:ascii="Cambria" w:hAnsi="Cambria"/>
          <w:sz w:val="20"/>
          <w:szCs w:val="20"/>
          <w:lang w:val="en-US"/>
        </w:rPr>
        <w:t xml:space="preserve"> from the SCRS that are relevant to </w:t>
      </w:r>
      <w:r w:rsidR="00F51ADE">
        <w:rPr>
          <w:rFonts w:ascii="Cambria" w:hAnsi="Cambria"/>
          <w:sz w:val="20"/>
          <w:szCs w:val="20"/>
          <w:lang w:val="en-US"/>
        </w:rPr>
        <w:t xml:space="preserve">Plenary </w:t>
      </w:r>
      <w:r>
        <w:rPr>
          <w:rFonts w:ascii="Cambria" w:hAnsi="Cambria"/>
          <w:sz w:val="20"/>
          <w:szCs w:val="20"/>
          <w:lang w:val="en-US"/>
        </w:rPr>
        <w:t>were compiled by the Secretariat directly from the 2026 SCRS Plenary meeting report (document PLE-104). The Recommendations with financial implications are not contained herein, as those are included in Appendix 2 of the ICCAT budget proposal (document STF-203).</w:t>
      </w:r>
    </w:p>
    <w:p w14:paraId="600E4741" w14:textId="77777777" w:rsidR="00B47B8E" w:rsidRDefault="00B47B8E" w:rsidP="00B47B8E">
      <w:pPr>
        <w:jc w:val="both"/>
        <w:rPr>
          <w:rFonts w:ascii="Cambria" w:hAnsi="Cambria"/>
          <w:sz w:val="20"/>
          <w:szCs w:val="20"/>
          <w:lang w:val="en-US"/>
        </w:rPr>
      </w:pPr>
    </w:p>
    <w:p w14:paraId="1ED07111" w14:textId="77777777" w:rsidR="00B47B8E" w:rsidRDefault="00B47B8E" w:rsidP="00B47B8E">
      <w:pPr>
        <w:jc w:val="both"/>
        <w:rPr>
          <w:rFonts w:ascii="Cambria" w:hAnsi="Cambria"/>
          <w:sz w:val="20"/>
          <w:szCs w:val="20"/>
          <w:lang w:val="en-US"/>
        </w:rPr>
      </w:pPr>
    </w:p>
    <w:p w14:paraId="7443F306" w14:textId="77777777" w:rsidR="003135DF" w:rsidRPr="003D6520" w:rsidRDefault="003135DF" w:rsidP="00904DD7">
      <w:pPr>
        <w:pStyle w:val="ListParagraph"/>
        <w:numPr>
          <w:ilvl w:val="0"/>
          <w:numId w:val="6"/>
        </w:numPr>
        <w:ind w:left="426" w:hanging="426"/>
        <w:contextualSpacing/>
        <w:jc w:val="both"/>
        <w:rPr>
          <w:rFonts w:ascii="Cambria" w:hAnsi="Cambria"/>
          <w:sz w:val="20"/>
          <w:szCs w:val="20"/>
          <w:lang w:val="en-US"/>
        </w:rPr>
      </w:pPr>
      <w:r w:rsidRPr="003D6520">
        <w:rPr>
          <w:rFonts w:ascii="Cambria" w:hAnsi="Cambria"/>
          <w:sz w:val="20"/>
          <w:szCs w:val="20"/>
          <w:lang w:val="en-US"/>
        </w:rPr>
        <w:t>In view to providing clarity to CPCs and assisting them to submit the complete data sets required by ICCAT for scientific purposes in a timely manner, with the aim of strengthening the capacity of all the ICCAT scientific groups to provide updated and robust scientific information to the Commission, the Committee recommended that the Secretariat: </w:t>
      </w:r>
    </w:p>
    <w:p w14:paraId="6DCF236A" w14:textId="77777777" w:rsidR="003135DF" w:rsidRPr="003D6520" w:rsidRDefault="003135DF" w:rsidP="003135DF">
      <w:pPr>
        <w:jc w:val="both"/>
        <w:rPr>
          <w:rFonts w:ascii="Cambria" w:hAnsi="Cambria"/>
          <w:sz w:val="20"/>
          <w:szCs w:val="20"/>
          <w:lang w:val="en-US"/>
        </w:rPr>
      </w:pPr>
    </w:p>
    <w:p w14:paraId="3E8E8BA0" w14:textId="77777777" w:rsidR="003135DF" w:rsidRPr="003D6520" w:rsidRDefault="003135DF" w:rsidP="00904DD7">
      <w:pPr>
        <w:numPr>
          <w:ilvl w:val="0"/>
          <w:numId w:val="1"/>
        </w:numPr>
        <w:tabs>
          <w:tab w:val="clear" w:pos="720"/>
        </w:tabs>
        <w:ind w:left="1134"/>
        <w:jc w:val="both"/>
        <w:rPr>
          <w:rFonts w:ascii="Cambria" w:hAnsi="Cambria"/>
          <w:sz w:val="20"/>
          <w:szCs w:val="20"/>
          <w:lang w:val="en-US"/>
        </w:rPr>
      </w:pPr>
      <w:r w:rsidRPr="003D6520">
        <w:rPr>
          <w:rFonts w:ascii="Cambria" w:hAnsi="Cambria"/>
          <w:sz w:val="20"/>
          <w:szCs w:val="20"/>
          <w:lang w:val="en-US"/>
        </w:rPr>
        <w:t>Provides a document that compiles and clarifies the list of scientific data to be provided annually to the Commission, per species, fisheries, gear, etc., including any relevant coverage rate and information on the mandatory versus voluntary nature of each data requirement; </w:t>
      </w:r>
    </w:p>
    <w:p w14:paraId="7D8F452C" w14:textId="77777777" w:rsidR="003135DF" w:rsidRPr="003D6520" w:rsidRDefault="003135DF" w:rsidP="00904DD7">
      <w:pPr>
        <w:numPr>
          <w:ilvl w:val="0"/>
          <w:numId w:val="2"/>
        </w:numPr>
        <w:tabs>
          <w:tab w:val="clear" w:pos="720"/>
        </w:tabs>
        <w:ind w:left="1134"/>
        <w:jc w:val="both"/>
        <w:rPr>
          <w:rFonts w:ascii="Cambria" w:hAnsi="Cambria"/>
          <w:sz w:val="20"/>
          <w:szCs w:val="20"/>
          <w:lang w:val="en-US"/>
        </w:rPr>
      </w:pPr>
      <w:r w:rsidRPr="003D6520">
        <w:rPr>
          <w:rFonts w:ascii="Cambria" w:hAnsi="Cambria"/>
          <w:sz w:val="20"/>
          <w:szCs w:val="20"/>
          <w:lang w:val="en-US"/>
        </w:rPr>
        <w:t>Explores options for assessing and presenting the level of completeness and quality of scientific data submitted by CPCs; </w:t>
      </w:r>
    </w:p>
    <w:p w14:paraId="7C5DB732" w14:textId="77777777" w:rsidR="003135DF" w:rsidRPr="003D6520" w:rsidRDefault="003135DF" w:rsidP="00904DD7">
      <w:pPr>
        <w:numPr>
          <w:ilvl w:val="0"/>
          <w:numId w:val="3"/>
        </w:numPr>
        <w:tabs>
          <w:tab w:val="clear" w:pos="720"/>
        </w:tabs>
        <w:ind w:left="1134"/>
        <w:jc w:val="both"/>
        <w:rPr>
          <w:rFonts w:ascii="Cambria" w:hAnsi="Cambria"/>
          <w:sz w:val="20"/>
          <w:szCs w:val="20"/>
          <w:lang w:val="en-US"/>
        </w:rPr>
      </w:pPr>
      <w:r w:rsidRPr="003D6520">
        <w:rPr>
          <w:rFonts w:ascii="Cambria" w:hAnsi="Cambria"/>
          <w:sz w:val="20"/>
          <w:szCs w:val="20"/>
          <w:lang w:val="en-US"/>
        </w:rPr>
        <w:t xml:space="preserve">Provides annually </w:t>
      </w:r>
      <w:proofErr w:type="gramStart"/>
      <w:r w:rsidRPr="003D6520">
        <w:rPr>
          <w:rFonts w:ascii="Cambria" w:hAnsi="Cambria"/>
          <w:sz w:val="20"/>
          <w:szCs w:val="20"/>
          <w:lang w:val="en-US"/>
        </w:rPr>
        <w:t>to</w:t>
      </w:r>
      <w:proofErr w:type="gramEnd"/>
      <w:r w:rsidRPr="003D6520">
        <w:rPr>
          <w:rFonts w:ascii="Cambria" w:hAnsi="Cambria"/>
          <w:sz w:val="20"/>
          <w:szCs w:val="20"/>
          <w:lang w:val="en-US"/>
        </w:rPr>
        <w:t xml:space="preserve"> the </w:t>
      </w:r>
      <w:proofErr w:type="gramStart"/>
      <w:r w:rsidRPr="003D6520">
        <w:rPr>
          <w:rFonts w:ascii="Cambria" w:hAnsi="Cambria"/>
          <w:sz w:val="20"/>
          <w:szCs w:val="20"/>
          <w:lang w:val="en-US"/>
        </w:rPr>
        <w:t>Committee a report</w:t>
      </w:r>
      <w:proofErr w:type="gramEnd"/>
      <w:r w:rsidRPr="003D6520">
        <w:rPr>
          <w:rFonts w:ascii="Cambria" w:hAnsi="Cambria"/>
          <w:sz w:val="20"/>
          <w:szCs w:val="20"/>
          <w:lang w:val="en-US"/>
        </w:rPr>
        <w:t xml:space="preserve"> on the completeness </w:t>
      </w:r>
      <w:proofErr w:type="gramStart"/>
      <w:r w:rsidRPr="003D6520">
        <w:rPr>
          <w:rFonts w:ascii="Cambria" w:hAnsi="Cambria"/>
          <w:sz w:val="20"/>
          <w:szCs w:val="20"/>
          <w:lang w:val="en-US"/>
        </w:rPr>
        <w:t>in</w:t>
      </w:r>
      <w:proofErr w:type="gramEnd"/>
      <w:r w:rsidRPr="003D6520">
        <w:rPr>
          <w:rFonts w:ascii="Cambria" w:hAnsi="Cambria"/>
          <w:sz w:val="20"/>
          <w:szCs w:val="20"/>
          <w:lang w:val="en-US"/>
        </w:rPr>
        <w:t xml:space="preserve"> scientific data submissions per CPC; </w:t>
      </w:r>
    </w:p>
    <w:p w14:paraId="3249F014" w14:textId="77777777" w:rsidR="003135DF" w:rsidRPr="003D6520" w:rsidRDefault="003135DF" w:rsidP="00904DD7">
      <w:pPr>
        <w:numPr>
          <w:ilvl w:val="0"/>
          <w:numId w:val="4"/>
        </w:numPr>
        <w:tabs>
          <w:tab w:val="clear" w:pos="720"/>
        </w:tabs>
        <w:ind w:left="1134"/>
        <w:jc w:val="both"/>
        <w:rPr>
          <w:rFonts w:ascii="Cambria" w:hAnsi="Cambria"/>
          <w:sz w:val="20"/>
          <w:szCs w:val="20"/>
          <w:lang w:val="en-US"/>
        </w:rPr>
      </w:pPr>
      <w:r w:rsidRPr="003D6520">
        <w:rPr>
          <w:rFonts w:ascii="Cambria" w:hAnsi="Cambria"/>
          <w:sz w:val="20"/>
          <w:szCs w:val="20"/>
          <w:lang w:val="en-US"/>
        </w:rPr>
        <w:t xml:space="preserve">Identifies ahead of each stock assessment preparatory meeting any outstanding data gaps that might affect the capacity of the relevant Species Group to undertake the assessment and notify the relevant CPC(s); </w:t>
      </w:r>
    </w:p>
    <w:p w14:paraId="598BECEE" w14:textId="77777777" w:rsidR="003135DF" w:rsidRPr="003D6520" w:rsidRDefault="003135DF" w:rsidP="00904DD7">
      <w:pPr>
        <w:numPr>
          <w:ilvl w:val="0"/>
          <w:numId w:val="5"/>
        </w:numPr>
        <w:tabs>
          <w:tab w:val="clear" w:pos="720"/>
        </w:tabs>
        <w:ind w:left="1134"/>
        <w:jc w:val="both"/>
        <w:rPr>
          <w:rFonts w:ascii="Cambria" w:hAnsi="Cambria"/>
          <w:sz w:val="20"/>
          <w:szCs w:val="20"/>
          <w:lang w:val="en-US"/>
        </w:rPr>
      </w:pPr>
      <w:r w:rsidRPr="003D6520">
        <w:rPr>
          <w:rFonts w:ascii="Cambria" w:hAnsi="Cambria"/>
          <w:sz w:val="20"/>
          <w:szCs w:val="20"/>
          <w:lang w:val="en-US"/>
        </w:rPr>
        <w:t>Provides to each Species Group (in September) an annual overview of the relevant fisheries, including trends in key fisheries indicators, such as catch, effort, capacity and any other relevant information included in the scientific data submitted by CPCs for that reporting year. </w:t>
      </w:r>
    </w:p>
    <w:p w14:paraId="680D531B" w14:textId="77777777" w:rsidR="003135DF" w:rsidRPr="003D6520" w:rsidRDefault="003135DF" w:rsidP="003135DF">
      <w:pPr>
        <w:jc w:val="both"/>
        <w:rPr>
          <w:rFonts w:ascii="Cambria" w:hAnsi="Cambria"/>
          <w:sz w:val="20"/>
          <w:szCs w:val="20"/>
          <w:lang w:val="en-US"/>
        </w:rPr>
      </w:pPr>
      <w:r w:rsidRPr="003D6520">
        <w:rPr>
          <w:rFonts w:ascii="Cambria" w:hAnsi="Cambria"/>
          <w:sz w:val="20"/>
          <w:szCs w:val="20"/>
          <w:lang w:val="en-US"/>
        </w:rPr>
        <w:t> </w:t>
      </w:r>
    </w:p>
    <w:p w14:paraId="623A1B2F" w14:textId="77777777" w:rsidR="003135DF" w:rsidRPr="003D6520" w:rsidRDefault="003135DF" w:rsidP="00904DD7">
      <w:pPr>
        <w:pStyle w:val="ListParagraph"/>
        <w:numPr>
          <w:ilvl w:val="0"/>
          <w:numId w:val="6"/>
        </w:numPr>
        <w:ind w:left="426" w:hanging="426"/>
        <w:contextualSpacing/>
        <w:jc w:val="both"/>
        <w:rPr>
          <w:rFonts w:ascii="Cambria" w:hAnsi="Cambria"/>
          <w:sz w:val="20"/>
          <w:szCs w:val="20"/>
          <w:lang w:val="en-US"/>
        </w:rPr>
      </w:pPr>
      <w:r w:rsidRPr="003D6520">
        <w:rPr>
          <w:rFonts w:ascii="Cambria" w:hAnsi="Cambria"/>
          <w:sz w:val="20"/>
          <w:szCs w:val="20"/>
          <w:lang w:val="en-US"/>
        </w:rPr>
        <w:t>Noting the interest of the Commission to streamline the reporting requirements and avoid unnecessary duplications in data reporting, the Committee recommends that the Commission notes that the information included in the CPCs’ Annual Reports Part I is already provided to the subsidiary bodies of the Committee in a more detailed, accurate and useful manner through other sources. Therefore, the Committee is of the view that Part I of the CPCs’ Annual Reports do not provide any added value to its scientific work. </w:t>
      </w:r>
    </w:p>
    <w:p w14:paraId="6A31B4E3" w14:textId="77777777" w:rsidR="003135DF" w:rsidRPr="003D6520" w:rsidRDefault="003135DF" w:rsidP="003135DF">
      <w:pPr>
        <w:pStyle w:val="ListParagraph"/>
        <w:contextualSpacing/>
        <w:jc w:val="both"/>
        <w:rPr>
          <w:rFonts w:ascii="Cambria" w:hAnsi="Cambria"/>
          <w:sz w:val="20"/>
          <w:szCs w:val="20"/>
          <w:lang w:val="en-US"/>
        </w:rPr>
      </w:pPr>
    </w:p>
    <w:p w14:paraId="0FF54800" w14:textId="77777777" w:rsidR="003135DF" w:rsidRPr="003D6520" w:rsidRDefault="003135DF" w:rsidP="00915D3C">
      <w:pPr>
        <w:jc w:val="both"/>
        <w:rPr>
          <w:rFonts w:ascii="Cambria" w:hAnsi="Cambria"/>
          <w:sz w:val="20"/>
          <w:szCs w:val="20"/>
          <w:lang w:val="en-US"/>
        </w:rPr>
      </w:pPr>
      <w:r w:rsidRPr="003D6520">
        <w:rPr>
          <w:rFonts w:ascii="Cambria" w:hAnsi="Cambria"/>
          <w:sz w:val="20"/>
          <w:szCs w:val="20"/>
          <w:lang w:val="en-US"/>
        </w:rPr>
        <w:t xml:space="preserve">The Committee </w:t>
      </w:r>
      <w:r w:rsidRPr="007968E4">
        <w:rPr>
          <w:rFonts w:ascii="Cambria" w:hAnsi="Cambria"/>
          <w:sz w:val="20"/>
          <w:szCs w:val="20"/>
          <w:lang w:val="en-US"/>
        </w:rPr>
        <w:t>provides</w:t>
      </w:r>
      <w:r w:rsidRPr="003D6520">
        <w:rPr>
          <w:rFonts w:ascii="Cambria" w:hAnsi="Cambria"/>
          <w:sz w:val="20"/>
          <w:szCs w:val="20"/>
          <w:lang w:val="en-US"/>
        </w:rPr>
        <w:t xml:space="preserve"> the following guidance specifically for bluefin tuna for the MP review process for the consideration of the Commission. This guidance could be considered for other MSEs conducted at ICCAT.</w:t>
      </w:r>
    </w:p>
    <w:p w14:paraId="4FD7F22E" w14:textId="77777777" w:rsidR="003135DF" w:rsidRPr="003D6520" w:rsidRDefault="003135DF" w:rsidP="003135DF">
      <w:pPr>
        <w:ind w:left="426" w:hanging="426"/>
        <w:rPr>
          <w:rFonts w:ascii="Cambria" w:hAnsi="Cambria"/>
          <w:i/>
          <w:iCs/>
          <w:sz w:val="20"/>
          <w:szCs w:val="20"/>
          <w:lang w:val="en-US"/>
        </w:rPr>
      </w:pPr>
    </w:p>
    <w:p w14:paraId="2A72A1CF" w14:textId="77777777" w:rsidR="003135DF" w:rsidRPr="003D6520" w:rsidRDefault="003135DF" w:rsidP="003135DF">
      <w:pPr>
        <w:ind w:left="426" w:hanging="426"/>
        <w:rPr>
          <w:rFonts w:ascii="Cambria" w:hAnsi="Cambria"/>
          <w:sz w:val="20"/>
          <w:szCs w:val="20"/>
          <w:lang w:val="en-US"/>
        </w:rPr>
      </w:pPr>
      <w:r w:rsidRPr="003D6520">
        <w:rPr>
          <w:rFonts w:ascii="Cambria" w:hAnsi="Cambria"/>
          <w:i/>
          <w:iCs/>
          <w:sz w:val="20"/>
          <w:szCs w:val="20"/>
          <w:lang w:val="en-US"/>
        </w:rPr>
        <w:t>Management Procedure review process</w:t>
      </w:r>
    </w:p>
    <w:p w14:paraId="0AB6468A" w14:textId="77777777" w:rsidR="003135DF" w:rsidRPr="003D6520" w:rsidRDefault="003135DF" w:rsidP="003135DF">
      <w:pPr>
        <w:jc w:val="both"/>
        <w:rPr>
          <w:rFonts w:ascii="Cambria" w:hAnsi="Cambria"/>
          <w:sz w:val="20"/>
          <w:szCs w:val="20"/>
          <w:lang w:val="en-US"/>
        </w:rPr>
      </w:pPr>
    </w:p>
    <w:p w14:paraId="0DBCC26D" w14:textId="77777777" w:rsidR="003135DF" w:rsidRPr="003D6520" w:rsidRDefault="003135DF" w:rsidP="003135DF">
      <w:pPr>
        <w:jc w:val="both"/>
        <w:rPr>
          <w:rFonts w:ascii="Cambria" w:hAnsi="Cambria"/>
          <w:sz w:val="20"/>
          <w:szCs w:val="20"/>
          <w:lang w:val="en-US"/>
        </w:rPr>
      </w:pPr>
      <w:r w:rsidRPr="003D6520">
        <w:rPr>
          <w:rFonts w:ascii="Cambria" w:hAnsi="Cambria"/>
          <w:sz w:val="20"/>
          <w:szCs w:val="20"/>
          <w:lang w:val="en-US"/>
        </w:rPr>
        <w:t>Management Procedures (MPs) are developed to provide TAC recommendations that meet primarily high catch (Yield), low resource risk (Status and Safety), and low catch variability (Stability) performance objectives. These are to be achieved over a fairly long period chosen to be in line with the speed of the stock’s dynamics – typically 20 or 30 years for tuna stocks.</w:t>
      </w:r>
    </w:p>
    <w:p w14:paraId="1D7B7C1C" w14:textId="77777777" w:rsidR="003135DF" w:rsidRPr="003D6520" w:rsidRDefault="003135DF" w:rsidP="003135DF">
      <w:pPr>
        <w:jc w:val="both"/>
        <w:rPr>
          <w:rFonts w:ascii="Cambria" w:hAnsi="Cambria"/>
          <w:sz w:val="20"/>
          <w:szCs w:val="20"/>
          <w:lang w:val="en-US"/>
        </w:rPr>
      </w:pPr>
    </w:p>
    <w:p w14:paraId="2554ED9A" w14:textId="77777777" w:rsidR="003135DF" w:rsidRPr="003D6520" w:rsidRDefault="003135DF" w:rsidP="003135DF">
      <w:pPr>
        <w:jc w:val="both"/>
        <w:rPr>
          <w:rFonts w:ascii="Cambria" w:hAnsi="Cambria"/>
          <w:sz w:val="20"/>
          <w:szCs w:val="20"/>
          <w:lang w:val="en-US"/>
        </w:rPr>
      </w:pPr>
      <w:r w:rsidRPr="003D6520">
        <w:rPr>
          <w:rFonts w:ascii="Cambria" w:hAnsi="Cambria"/>
          <w:sz w:val="20"/>
          <w:szCs w:val="20"/>
          <w:lang w:val="en-US"/>
        </w:rPr>
        <w:t xml:space="preserve">MPs are tested by computer simulations to achieve this by applying them to a set of operating models (OMs) for the fisheries and tuna stock(s), which are developed based on the best available science at the time. Those models cover the range of uncertainties about </w:t>
      </w:r>
      <w:proofErr w:type="gramStart"/>
      <w:r w:rsidRPr="003D6520">
        <w:rPr>
          <w:rFonts w:ascii="Cambria" w:hAnsi="Cambria"/>
          <w:sz w:val="20"/>
          <w:szCs w:val="20"/>
          <w:lang w:val="en-US"/>
        </w:rPr>
        <w:t>fisheries’</w:t>
      </w:r>
      <w:proofErr w:type="gramEnd"/>
      <w:r w:rsidRPr="003D6520">
        <w:rPr>
          <w:rFonts w:ascii="Cambria" w:hAnsi="Cambria"/>
          <w:sz w:val="20"/>
          <w:szCs w:val="20"/>
          <w:lang w:val="en-US"/>
        </w:rPr>
        <w:t xml:space="preserve"> and stock dynamics. Hence, even if perceptions about the stock’s most likely </w:t>
      </w:r>
      <w:proofErr w:type="spellStart"/>
      <w:r w:rsidRPr="003D6520">
        <w:rPr>
          <w:rFonts w:ascii="Cambria" w:hAnsi="Cambria"/>
          <w:sz w:val="20"/>
          <w:szCs w:val="20"/>
          <w:lang w:val="en-US"/>
        </w:rPr>
        <w:t>behaviour</w:t>
      </w:r>
      <w:proofErr w:type="spellEnd"/>
      <w:r w:rsidRPr="003D6520">
        <w:rPr>
          <w:rFonts w:ascii="Cambria" w:hAnsi="Cambria"/>
          <w:sz w:val="20"/>
          <w:szCs w:val="20"/>
          <w:lang w:val="en-US"/>
        </w:rPr>
        <w:t xml:space="preserve"> are wrong, the catch and risk outcomes from applying the MP should still be acceptable (i.e. the MP is to be “robust” to uncertainties).</w:t>
      </w:r>
    </w:p>
    <w:p w14:paraId="462C05F6" w14:textId="77777777" w:rsidR="003135DF" w:rsidRPr="003D6520" w:rsidRDefault="003135DF" w:rsidP="003135DF">
      <w:pPr>
        <w:jc w:val="both"/>
        <w:rPr>
          <w:rFonts w:ascii="Cambria" w:hAnsi="Cambria"/>
          <w:sz w:val="20"/>
          <w:szCs w:val="20"/>
          <w:lang w:val="en-US"/>
        </w:rPr>
      </w:pPr>
    </w:p>
    <w:p w14:paraId="21ED801E" w14:textId="77777777" w:rsidR="003135DF" w:rsidRPr="003D6520" w:rsidRDefault="003135DF" w:rsidP="003135DF">
      <w:pPr>
        <w:jc w:val="both"/>
        <w:rPr>
          <w:rFonts w:ascii="Cambria" w:hAnsi="Cambria"/>
          <w:sz w:val="20"/>
          <w:szCs w:val="20"/>
          <w:lang w:val="en-US"/>
        </w:rPr>
      </w:pPr>
      <w:r w:rsidRPr="003D6520">
        <w:rPr>
          <w:rFonts w:ascii="Cambria" w:hAnsi="Cambria"/>
          <w:sz w:val="20"/>
          <w:szCs w:val="20"/>
          <w:lang w:val="en-US"/>
        </w:rPr>
        <w:t>Nevertheless, it is customary to “review” an MP at regular multi-year intervals (Panel 2 chose six years for Atlantic bluefin tuna). The reasons for the review are to allow for:</w:t>
      </w:r>
    </w:p>
    <w:p w14:paraId="2F58B8E5" w14:textId="77777777" w:rsidR="003135DF" w:rsidRPr="003D6520" w:rsidRDefault="003135DF" w:rsidP="003135DF">
      <w:pPr>
        <w:jc w:val="both"/>
        <w:rPr>
          <w:rFonts w:ascii="Cambria" w:hAnsi="Cambria"/>
          <w:sz w:val="20"/>
          <w:szCs w:val="20"/>
          <w:lang w:val="en-US"/>
        </w:rPr>
      </w:pPr>
    </w:p>
    <w:p w14:paraId="79B9F34B" w14:textId="77777777" w:rsidR="003135DF" w:rsidRPr="003D6520" w:rsidRDefault="003135DF" w:rsidP="00904DD7">
      <w:pPr>
        <w:pStyle w:val="ListParagraph"/>
        <w:widowControl w:val="0"/>
        <w:numPr>
          <w:ilvl w:val="0"/>
          <w:numId w:val="7"/>
        </w:numPr>
        <w:ind w:left="851" w:hanging="425"/>
        <w:jc w:val="both"/>
        <w:rPr>
          <w:rFonts w:ascii="Cambria" w:hAnsi="Cambria"/>
          <w:sz w:val="20"/>
          <w:szCs w:val="20"/>
          <w:lang w:val="en-US"/>
        </w:rPr>
      </w:pPr>
      <w:r w:rsidRPr="003D6520">
        <w:rPr>
          <w:rFonts w:ascii="Cambria" w:hAnsi="Cambria"/>
          <w:sz w:val="20"/>
          <w:szCs w:val="20"/>
          <w:lang w:val="en-US"/>
        </w:rPr>
        <w:t xml:space="preserve">Updated estimates of the </w:t>
      </w:r>
      <w:proofErr w:type="gramStart"/>
      <w:r w:rsidRPr="003D6520">
        <w:rPr>
          <w:rFonts w:ascii="Cambria" w:hAnsi="Cambria"/>
          <w:sz w:val="20"/>
          <w:szCs w:val="20"/>
          <w:lang w:val="en-US"/>
        </w:rPr>
        <w:t>fisheries’</w:t>
      </w:r>
      <w:proofErr w:type="gramEnd"/>
      <w:r w:rsidRPr="003D6520">
        <w:rPr>
          <w:rFonts w:ascii="Cambria" w:hAnsi="Cambria"/>
          <w:sz w:val="20"/>
          <w:szCs w:val="20"/>
          <w:lang w:val="en-US"/>
        </w:rPr>
        <w:t xml:space="preserve"> and </w:t>
      </w:r>
      <w:proofErr w:type="gramStart"/>
      <w:r w:rsidRPr="003D6520">
        <w:rPr>
          <w:rFonts w:ascii="Cambria" w:hAnsi="Cambria"/>
          <w:sz w:val="20"/>
          <w:szCs w:val="20"/>
          <w:lang w:val="en-US"/>
        </w:rPr>
        <w:t>stock’s</w:t>
      </w:r>
      <w:proofErr w:type="gramEnd"/>
      <w:r w:rsidRPr="003D6520">
        <w:rPr>
          <w:rFonts w:ascii="Cambria" w:hAnsi="Cambria"/>
          <w:sz w:val="20"/>
          <w:szCs w:val="20"/>
          <w:lang w:val="en-US"/>
        </w:rPr>
        <w:t xml:space="preserve"> </w:t>
      </w:r>
      <w:proofErr w:type="spellStart"/>
      <w:r w:rsidRPr="003D6520">
        <w:rPr>
          <w:rFonts w:ascii="Cambria" w:hAnsi="Cambria"/>
          <w:sz w:val="20"/>
          <w:szCs w:val="20"/>
          <w:lang w:val="en-US"/>
        </w:rPr>
        <w:t>behaviour</w:t>
      </w:r>
      <w:proofErr w:type="spellEnd"/>
      <w:r w:rsidRPr="003D6520">
        <w:rPr>
          <w:rFonts w:ascii="Cambria" w:hAnsi="Cambria"/>
          <w:sz w:val="20"/>
          <w:szCs w:val="20"/>
          <w:lang w:val="en-US"/>
        </w:rPr>
        <w:t xml:space="preserve">, and the associated performance indicators, given the availability of further monitoring data </w:t>
      </w:r>
      <w:proofErr w:type="gramStart"/>
      <w:r w:rsidRPr="003D6520">
        <w:rPr>
          <w:rFonts w:ascii="Cambria" w:hAnsi="Cambria"/>
          <w:sz w:val="20"/>
          <w:szCs w:val="20"/>
          <w:lang w:val="en-US"/>
        </w:rPr>
        <w:t>since</w:t>
      </w:r>
      <w:proofErr w:type="gramEnd"/>
      <w:r w:rsidRPr="003D6520">
        <w:rPr>
          <w:rFonts w:ascii="Cambria" w:hAnsi="Cambria"/>
          <w:sz w:val="20"/>
          <w:szCs w:val="20"/>
          <w:lang w:val="en-US"/>
        </w:rPr>
        <w:t xml:space="preserve"> the previous review (e.g. from recent surveys, updated fishery indices, fishery catch composition, fishery removals, etc.).</w:t>
      </w:r>
    </w:p>
    <w:p w14:paraId="6DB776BC" w14:textId="77777777" w:rsidR="003135DF" w:rsidRPr="003D6520" w:rsidRDefault="003135DF" w:rsidP="00904DD7">
      <w:pPr>
        <w:pStyle w:val="ListParagraph"/>
        <w:widowControl w:val="0"/>
        <w:numPr>
          <w:ilvl w:val="0"/>
          <w:numId w:val="7"/>
        </w:numPr>
        <w:ind w:left="851" w:hanging="425"/>
        <w:jc w:val="both"/>
        <w:rPr>
          <w:rFonts w:ascii="Cambria" w:hAnsi="Cambria"/>
          <w:sz w:val="20"/>
          <w:szCs w:val="20"/>
          <w:lang w:val="en-US"/>
        </w:rPr>
      </w:pPr>
      <w:r w:rsidRPr="003D6520">
        <w:rPr>
          <w:rFonts w:ascii="Cambria" w:hAnsi="Cambria"/>
          <w:sz w:val="20"/>
          <w:szCs w:val="20"/>
          <w:lang w:val="en-US"/>
        </w:rPr>
        <w:t xml:space="preserve">New scientific findings, which may change perceptions about key uncertainties concerning the </w:t>
      </w:r>
      <w:proofErr w:type="gramStart"/>
      <w:r w:rsidRPr="003D6520">
        <w:rPr>
          <w:rFonts w:ascii="Cambria" w:hAnsi="Cambria"/>
          <w:sz w:val="20"/>
          <w:szCs w:val="20"/>
          <w:lang w:val="en-US"/>
        </w:rPr>
        <w:lastRenderedPageBreak/>
        <w:t>fisheries’</w:t>
      </w:r>
      <w:proofErr w:type="gramEnd"/>
      <w:r w:rsidRPr="003D6520">
        <w:rPr>
          <w:rFonts w:ascii="Cambria" w:hAnsi="Cambria"/>
          <w:sz w:val="20"/>
          <w:szCs w:val="20"/>
          <w:lang w:val="en-US"/>
        </w:rPr>
        <w:t xml:space="preserve"> and stock’s </w:t>
      </w:r>
      <w:proofErr w:type="spellStart"/>
      <w:r w:rsidRPr="003D6520">
        <w:rPr>
          <w:rFonts w:ascii="Cambria" w:hAnsi="Cambria"/>
          <w:sz w:val="20"/>
          <w:szCs w:val="20"/>
          <w:lang w:val="en-US"/>
        </w:rPr>
        <w:t>behaviour</w:t>
      </w:r>
      <w:proofErr w:type="spellEnd"/>
      <w:r w:rsidRPr="003D6520">
        <w:rPr>
          <w:rFonts w:ascii="Cambria" w:hAnsi="Cambria"/>
          <w:sz w:val="20"/>
          <w:szCs w:val="20"/>
          <w:lang w:val="en-US"/>
        </w:rPr>
        <w:t>, and their magnitudes.</w:t>
      </w:r>
    </w:p>
    <w:p w14:paraId="3252F91E" w14:textId="77777777" w:rsidR="003135DF" w:rsidRPr="003D6520" w:rsidRDefault="003135DF" w:rsidP="00904DD7">
      <w:pPr>
        <w:pStyle w:val="ListParagraph"/>
        <w:widowControl w:val="0"/>
        <w:numPr>
          <w:ilvl w:val="0"/>
          <w:numId w:val="7"/>
        </w:numPr>
        <w:ind w:left="851" w:hanging="425"/>
        <w:jc w:val="both"/>
        <w:rPr>
          <w:rFonts w:ascii="Cambria" w:hAnsi="Cambria"/>
          <w:sz w:val="20"/>
          <w:szCs w:val="20"/>
          <w:lang w:val="en-US"/>
        </w:rPr>
      </w:pPr>
      <w:r w:rsidRPr="003D6520">
        <w:rPr>
          <w:rFonts w:ascii="Cambria" w:hAnsi="Cambria"/>
          <w:sz w:val="20"/>
          <w:szCs w:val="20"/>
          <w:lang w:val="en-US"/>
        </w:rPr>
        <w:t>Adjustments to the MP which improve performance, e.g. provide greater expected catches while meeting the same risk threshold.</w:t>
      </w:r>
    </w:p>
    <w:p w14:paraId="342BC040" w14:textId="77777777" w:rsidR="003135DF" w:rsidRPr="003D6520" w:rsidRDefault="003135DF" w:rsidP="003135DF">
      <w:pPr>
        <w:ind w:left="720"/>
        <w:jc w:val="both"/>
        <w:rPr>
          <w:rFonts w:ascii="Cambria" w:hAnsi="Cambria"/>
          <w:sz w:val="20"/>
          <w:szCs w:val="20"/>
          <w:lang w:val="en-US"/>
        </w:rPr>
      </w:pPr>
    </w:p>
    <w:p w14:paraId="0D7B349D" w14:textId="77777777" w:rsidR="003135DF" w:rsidRPr="003D6520" w:rsidRDefault="003135DF" w:rsidP="003135DF">
      <w:pPr>
        <w:jc w:val="both"/>
        <w:rPr>
          <w:rFonts w:ascii="Cambria" w:eastAsiaTheme="minorEastAsia" w:hAnsi="Cambria"/>
          <w:sz w:val="20"/>
          <w:szCs w:val="20"/>
          <w:lang w:val="en-US" w:eastAsia="ja-JP"/>
        </w:rPr>
      </w:pPr>
      <w:proofErr w:type="gramStart"/>
      <w:r w:rsidRPr="003D6520">
        <w:rPr>
          <w:rFonts w:ascii="Cambria" w:hAnsi="Cambria"/>
          <w:sz w:val="20"/>
          <w:szCs w:val="20"/>
          <w:lang w:val="en-US"/>
        </w:rPr>
        <w:t>In light of</w:t>
      </w:r>
      <w:proofErr w:type="gramEnd"/>
      <w:r w:rsidRPr="003D6520">
        <w:rPr>
          <w:rFonts w:ascii="Cambria" w:hAnsi="Cambria"/>
          <w:sz w:val="20"/>
          <w:szCs w:val="20"/>
          <w:lang w:val="en-US"/>
        </w:rPr>
        <w:t xml:space="preserve"> such new information, the OMs are revised (including re-conditioning</w:t>
      </w:r>
      <w:proofErr w:type="gramStart"/>
      <w:r w:rsidRPr="003D6520">
        <w:rPr>
          <w:rFonts w:ascii="Cambria" w:hAnsi="Cambria"/>
          <w:sz w:val="20"/>
          <w:szCs w:val="20"/>
          <w:lang w:val="en-US"/>
        </w:rPr>
        <w:t>), and</w:t>
      </w:r>
      <w:proofErr w:type="gramEnd"/>
      <w:r w:rsidRPr="003D6520">
        <w:rPr>
          <w:rFonts w:ascii="Cambria" w:hAnsi="Cambria"/>
          <w:sz w:val="20"/>
          <w:szCs w:val="20"/>
          <w:lang w:val="en-US"/>
        </w:rPr>
        <w:t xml:space="preserve"> then used to check that the MP will still meet its intended management objectives.</w:t>
      </w:r>
    </w:p>
    <w:p w14:paraId="4A9E2AF3" w14:textId="77777777" w:rsidR="003135DF" w:rsidRPr="003D6520" w:rsidRDefault="003135DF" w:rsidP="003135DF">
      <w:pPr>
        <w:jc w:val="both"/>
        <w:rPr>
          <w:rFonts w:ascii="Cambria" w:hAnsi="Cambria"/>
          <w:sz w:val="20"/>
          <w:szCs w:val="20"/>
          <w:lang w:val="en-US"/>
        </w:rPr>
      </w:pPr>
    </w:p>
    <w:p w14:paraId="30E283CB" w14:textId="77777777" w:rsidR="003135DF" w:rsidRPr="003D6520" w:rsidRDefault="003135DF" w:rsidP="00904DD7">
      <w:pPr>
        <w:pStyle w:val="ListParagraph"/>
        <w:widowControl w:val="0"/>
        <w:numPr>
          <w:ilvl w:val="0"/>
          <w:numId w:val="8"/>
        </w:numPr>
        <w:ind w:left="851" w:hanging="425"/>
        <w:jc w:val="both"/>
        <w:rPr>
          <w:rFonts w:ascii="Cambria" w:hAnsi="Cambria"/>
          <w:sz w:val="20"/>
          <w:szCs w:val="20"/>
          <w:lang w:val="en-US"/>
        </w:rPr>
      </w:pPr>
      <w:r w:rsidRPr="003D6520">
        <w:rPr>
          <w:rFonts w:ascii="Cambria" w:hAnsi="Cambria"/>
          <w:sz w:val="20"/>
          <w:szCs w:val="20"/>
          <w:lang w:val="en-US"/>
        </w:rPr>
        <w:t>If the existing MP still meets the adopted objectives (Rec. 23-07) under the revised OMs, there may be no need to modify it.</w:t>
      </w:r>
    </w:p>
    <w:p w14:paraId="7CE6E293" w14:textId="77777777" w:rsidR="003135DF" w:rsidRPr="003D6520" w:rsidRDefault="003135DF" w:rsidP="00904DD7">
      <w:pPr>
        <w:pStyle w:val="ListParagraph"/>
        <w:widowControl w:val="0"/>
        <w:numPr>
          <w:ilvl w:val="0"/>
          <w:numId w:val="8"/>
        </w:numPr>
        <w:ind w:left="851" w:hanging="425"/>
        <w:jc w:val="both"/>
        <w:rPr>
          <w:rFonts w:ascii="Cambria" w:hAnsi="Cambria"/>
          <w:sz w:val="20"/>
          <w:szCs w:val="20"/>
          <w:lang w:val="en-US"/>
        </w:rPr>
      </w:pPr>
      <w:r w:rsidRPr="003D6520">
        <w:rPr>
          <w:rFonts w:ascii="Cambria" w:hAnsi="Cambria"/>
          <w:sz w:val="20"/>
          <w:szCs w:val="20"/>
          <w:lang w:val="en-US"/>
        </w:rPr>
        <w:t>However, if the MP’s performance against especially the management objectives adopted deteriorates meaningfully, the MP will need to be modified (to a greater or lesser extent) to again satisfy those objectives. Often this can be achieved quite simply by modifying (re-tuning) one or more of the values (parameters) in the MP formula without any need to change its structure.</w:t>
      </w:r>
    </w:p>
    <w:p w14:paraId="408F2DD1" w14:textId="77777777" w:rsidR="003135DF" w:rsidRPr="003D6520" w:rsidRDefault="003135DF" w:rsidP="00904DD7">
      <w:pPr>
        <w:pStyle w:val="ListParagraph"/>
        <w:widowControl w:val="0"/>
        <w:numPr>
          <w:ilvl w:val="0"/>
          <w:numId w:val="8"/>
        </w:numPr>
        <w:ind w:left="851" w:hanging="425"/>
        <w:jc w:val="both"/>
        <w:rPr>
          <w:rFonts w:ascii="Cambria" w:hAnsi="Cambria"/>
          <w:sz w:val="20"/>
          <w:szCs w:val="20"/>
          <w:lang w:val="en-US"/>
        </w:rPr>
      </w:pPr>
      <w:r w:rsidRPr="003D6520">
        <w:rPr>
          <w:rFonts w:ascii="Cambria" w:hAnsi="Cambria"/>
          <w:sz w:val="20"/>
          <w:szCs w:val="20"/>
          <w:lang w:val="en-US"/>
        </w:rPr>
        <w:t>This process also retains the possibility to propose improvements (possibly including structural changes) to the MP to better meet management objectives.</w:t>
      </w:r>
    </w:p>
    <w:p w14:paraId="4FDD940D" w14:textId="77777777" w:rsidR="003135DF" w:rsidRPr="003D6520" w:rsidRDefault="003135DF" w:rsidP="003135DF">
      <w:pPr>
        <w:jc w:val="both"/>
        <w:rPr>
          <w:rFonts w:ascii="Cambria" w:hAnsi="Cambria"/>
          <w:sz w:val="20"/>
          <w:szCs w:val="20"/>
          <w:lang w:val="en-US"/>
        </w:rPr>
      </w:pPr>
    </w:p>
    <w:p w14:paraId="02858A7F" w14:textId="77777777" w:rsidR="003135DF" w:rsidRDefault="003135DF" w:rsidP="003135DF">
      <w:pPr>
        <w:jc w:val="both"/>
        <w:rPr>
          <w:rFonts w:ascii="Cambria" w:hAnsi="Cambria"/>
          <w:sz w:val="20"/>
          <w:szCs w:val="20"/>
          <w:lang w:val="en-US"/>
        </w:rPr>
      </w:pPr>
      <w:r w:rsidRPr="003D6520">
        <w:rPr>
          <w:rFonts w:ascii="Cambria" w:hAnsi="Cambria"/>
          <w:sz w:val="20"/>
          <w:szCs w:val="20"/>
          <w:lang w:val="en-US"/>
        </w:rPr>
        <w:t>This “MP review process” is quite different from the “exceptional circumstances checks” which are conducted regularly (often annually) following the exceptional circumstances protocol (ECP). Exceptional circumstances checks are simply tests made to ensure an MP is “on course”, by checking that monitoring data (such as indices) remain within the ranges expected. If they do not, “Exceptional Circumstances” may be declared, and that may necessitate a move away from the current MP as the basis to set the TAC. Often this may result in the MP review process (to check and possibly amend the MP) being brought forward from the year originally scheduled for the next review.</w:t>
      </w:r>
    </w:p>
    <w:p w14:paraId="161C31A6" w14:textId="77777777" w:rsidR="005F4834" w:rsidRPr="003D6520" w:rsidRDefault="005F4834" w:rsidP="003135DF">
      <w:pPr>
        <w:jc w:val="both"/>
        <w:rPr>
          <w:rFonts w:ascii="Cambria" w:eastAsiaTheme="minorEastAsia" w:hAnsi="Cambria"/>
          <w:sz w:val="20"/>
          <w:szCs w:val="20"/>
          <w:lang w:val="en-US" w:eastAsia="ja-JP"/>
        </w:rPr>
      </w:pPr>
    </w:p>
    <w:p w14:paraId="581EE075" w14:textId="77777777" w:rsidR="003135DF" w:rsidRPr="003D6520" w:rsidRDefault="003135DF" w:rsidP="003135DF">
      <w:pPr>
        <w:jc w:val="both"/>
        <w:rPr>
          <w:rFonts w:ascii="Cambria" w:hAnsi="Cambria"/>
          <w:sz w:val="20"/>
          <w:szCs w:val="20"/>
          <w:lang w:val="en-US"/>
        </w:rPr>
      </w:pPr>
      <w:r w:rsidRPr="003D6520">
        <w:rPr>
          <w:rFonts w:ascii="Cambria" w:hAnsi="Cambria"/>
          <w:sz w:val="20"/>
          <w:szCs w:val="20"/>
          <w:lang w:val="en-US"/>
        </w:rPr>
        <w:t>Agreement on what constitutes a sufficient basis to change an MP following this review process is a matter for expert judgement in the Species Groups, first scientific and then management, responsible for decision making.</w:t>
      </w:r>
    </w:p>
    <w:p w14:paraId="0B8B0D67" w14:textId="77777777" w:rsidR="003135DF" w:rsidRPr="00CA2651" w:rsidRDefault="003135DF" w:rsidP="006257B6">
      <w:pPr>
        <w:rPr>
          <w:rFonts w:ascii="Cambria" w:hAnsi="Cambria"/>
          <w:sz w:val="20"/>
          <w:szCs w:val="20"/>
          <w:lang w:val="en-US"/>
        </w:rPr>
      </w:pPr>
    </w:p>
    <w:p w14:paraId="36099823" w14:textId="77777777" w:rsidR="006257B6" w:rsidRPr="00857C38" w:rsidRDefault="006257B6" w:rsidP="006257B6">
      <w:pPr>
        <w:rPr>
          <w:rFonts w:ascii="Cambria" w:hAnsi="Cambria"/>
          <w:b/>
          <w:bCs/>
          <w:sz w:val="20"/>
          <w:szCs w:val="20"/>
          <w:lang w:val="en-US"/>
        </w:rPr>
      </w:pPr>
    </w:p>
    <w:sectPr w:rsidR="006257B6" w:rsidRPr="00857C38" w:rsidSect="009B2781">
      <w:headerReference w:type="default" r:id="rId8"/>
      <w:footerReference w:type="default" r:id="rId9"/>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BA659" w14:textId="77777777" w:rsidR="00433F2D" w:rsidRDefault="00433F2D" w:rsidP="00DD4C39">
      <w:r>
        <w:separator/>
      </w:r>
    </w:p>
  </w:endnote>
  <w:endnote w:type="continuationSeparator" w:id="0">
    <w:p w14:paraId="4DAC720A" w14:textId="77777777" w:rsidR="00433F2D" w:rsidRDefault="00433F2D"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433F2D"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6FB6C" w14:textId="77777777" w:rsidR="00433F2D" w:rsidRDefault="00433F2D" w:rsidP="00DD4C39">
      <w:r>
        <w:separator/>
      </w:r>
    </w:p>
  </w:footnote>
  <w:footnote w:type="continuationSeparator" w:id="0">
    <w:p w14:paraId="12D4C78C" w14:textId="77777777" w:rsidR="00433F2D" w:rsidRDefault="00433F2D"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3B6C1AA1" w:rsidR="004F39B9" w:rsidRPr="00793F38" w:rsidRDefault="008C4EE6"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PLE</w:t>
    </w:r>
    <w:r w:rsidR="004F39B9" w:rsidRPr="00793F38">
      <w:rPr>
        <w:rFonts w:ascii="Cambria" w:eastAsia="Calibri" w:hAnsi="Cambria"/>
        <w:b/>
        <w:bCs/>
        <w:sz w:val="20"/>
        <w:szCs w:val="20"/>
        <w:lang w:val="en-US"/>
      </w:rPr>
      <w:t>_</w:t>
    </w:r>
    <w:r>
      <w:rPr>
        <w:rFonts w:ascii="Cambria" w:eastAsia="Calibri" w:hAnsi="Cambria"/>
        <w:b/>
        <w:bCs/>
        <w:sz w:val="20"/>
        <w:szCs w:val="20"/>
        <w:lang w:val="en-US"/>
      </w:rPr>
      <w:t>108</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7BA51FFF"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5F4834">
      <w:rPr>
        <w:rFonts w:ascii="Cambria" w:hAnsi="Cambria"/>
        <w:b/>
        <w:bCs/>
        <w:noProof/>
        <w:sz w:val="16"/>
        <w:szCs w:val="16"/>
        <w:lang w:val="es-ES_tradnl"/>
      </w:rPr>
      <w:t>14/10/2026 15:07</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3527"/>
    <w:multiLevelType w:val="multilevel"/>
    <w:tmpl w:val="95E853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031F5"/>
    <w:multiLevelType w:val="hybridMultilevel"/>
    <w:tmpl w:val="AC8CF57C"/>
    <w:lvl w:ilvl="0" w:tplc="2EB417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1A060A"/>
    <w:multiLevelType w:val="multilevel"/>
    <w:tmpl w:val="A36004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E1631C"/>
    <w:multiLevelType w:val="multilevel"/>
    <w:tmpl w:val="00041C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8B4589"/>
    <w:multiLevelType w:val="hybridMultilevel"/>
    <w:tmpl w:val="0DE2D7FE"/>
    <w:lvl w:ilvl="0" w:tplc="0B4CD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E73678"/>
    <w:multiLevelType w:val="multilevel"/>
    <w:tmpl w:val="AEFA34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F123A0E"/>
    <w:multiLevelType w:val="multilevel"/>
    <w:tmpl w:val="AF4C7B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52444042">
    <w:abstractNumId w:val="0"/>
  </w:num>
  <w:num w:numId="2" w16cid:durableId="1415669399">
    <w:abstractNumId w:val="7"/>
  </w:num>
  <w:num w:numId="3" w16cid:durableId="1379159357">
    <w:abstractNumId w:val="2"/>
  </w:num>
  <w:num w:numId="4" w16cid:durableId="897666568">
    <w:abstractNumId w:val="3"/>
  </w:num>
  <w:num w:numId="5" w16cid:durableId="299269126">
    <w:abstractNumId w:val="6"/>
  </w:num>
  <w:num w:numId="6" w16cid:durableId="1717388789">
    <w:abstractNumId w:val="5"/>
  </w:num>
  <w:num w:numId="7" w16cid:durableId="1655178039">
    <w:abstractNumId w:val="4"/>
  </w:num>
  <w:num w:numId="8" w16cid:durableId="13083404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65D08"/>
    <w:rsid w:val="0027149A"/>
    <w:rsid w:val="00273D43"/>
    <w:rsid w:val="00275529"/>
    <w:rsid w:val="002762AB"/>
    <w:rsid w:val="00282F16"/>
    <w:rsid w:val="0028560B"/>
    <w:rsid w:val="00290481"/>
    <w:rsid w:val="002961C5"/>
    <w:rsid w:val="002A2405"/>
    <w:rsid w:val="002A46C2"/>
    <w:rsid w:val="002A6E00"/>
    <w:rsid w:val="002A70B6"/>
    <w:rsid w:val="002C12A9"/>
    <w:rsid w:val="002C28CA"/>
    <w:rsid w:val="002C399C"/>
    <w:rsid w:val="002D1035"/>
    <w:rsid w:val="002D2C3D"/>
    <w:rsid w:val="002D3D37"/>
    <w:rsid w:val="002D7AD8"/>
    <w:rsid w:val="002D7D0D"/>
    <w:rsid w:val="002D7E3A"/>
    <w:rsid w:val="002E24FF"/>
    <w:rsid w:val="002E25F5"/>
    <w:rsid w:val="002E724A"/>
    <w:rsid w:val="002F3C9C"/>
    <w:rsid w:val="00300FEF"/>
    <w:rsid w:val="00305FA6"/>
    <w:rsid w:val="00312557"/>
    <w:rsid w:val="003135DF"/>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3F2D"/>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3A1"/>
    <w:rsid w:val="005D4BA9"/>
    <w:rsid w:val="005D5193"/>
    <w:rsid w:val="005D6B27"/>
    <w:rsid w:val="005E14AA"/>
    <w:rsid w:val="005E6126"/>
    <w:rsid w:val="005E6985"/>
    <w:rsid w:val="005F12D6"/>
    <w:rsid w:val="005F3084"/>
    <w:rsid w:val="005F439A"/>
    <w:rsid w:val="005F4834"/>
    <w:rsid w:val="005F7EB7"/>
    <w:rsid w:val="00601C14"/>
    <w:rsid w:val="00605B6D"/>
    <w:rsid w:val="0060646E"/>
    <w:rsid w:val="00614F8F"/>
    <w:rsid w:val="00615422"/>
    <w:rsid w:val="00616C33"/>
    <w:rsid w:val="006171EE"/>
    <w:rsid w:val="0062061F"/>
    <w:rsid w:val="0062519C"/>
    <w:rsid w:val="006257B6"/>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968E4"/>
    <w:rsid w:val="007A036B"/>
    <w:rsid w:val="007A4722"/>
    <w:rsid w:val="007B10F9"/>
    <w:rsid w:val="007B2DE7"/>
    <w:rsid w:val="007B4D4C"/>
    <w:rsid w:val="007C21CB"/>
    <w:rsid w:val="007C4A02"/>
    <w:rsid w:val="007C4E4F"/>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4EE6"/>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04DD7"/>
    <w:rsid w:val="00914A72"/>
    <w:rsid w:val="00915234"/>
    <w:rsid w:val="00915D3C"/>
    <w:rsid w:val="00921622"/>
    <w:rsid w:val="00925F1C"/>
    <w:rsid w:val="00926560"/>
    <w:rsid w:val="0093035A"/>
    <w:rsid w:val="00931531"/>
    <w:rsid w:val="009320AA"/>
    <w:rsid w:val="00932594"/>
    <w:rsid w:val="0093573B"/>
    <w:rsid w:val="009373EA"/>
    <w:rsid w:val="00946422"/>
    <w:rsid w:val="009466F7"/>
    <w:rsid w:val="00947D0F"/>
    <w:rsid w:val="00952C5B"/>
    <w:rsid w:val="0095464C"/>
    <w:rsid w:val="00955E79"/>
    <w:rsid w:val="00957027"/>
    <w:rsid w:val="0095716F"/>
    <w:rsid w:val="00961741"/>
    <w:rsid w:val="0096664A"/>
    <w:rsid w:val="00972DB9"/>
    <w:rsid w:val="00973C56"/>
    <w:rsid w:val="00975089"/>
    <w:rsid w:val="0097663E"/>
    <w:rsid w:val="00983C8D"/>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47B8E"/>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08AC"/>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21A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2651"/>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1E4B"/>
    <w:rsid w:val="00DB2942"/>
    <w:rsid w:val="00DB3557"/>
    <w:rsid w:val="00DB416A"/>
    <w:rsid w:val="00DB71C2"/>
    <w:rsid w:val="00DD1B58"/>
    <w:rsid w:val="00DD4C39"/>
    <w:rsid w:val="00DD72FD"/>
    <w:rsid w:val="00DE2507"/>
    <w:rsid w:val="00DE7887"/>
    <w:rsid w:val="00DF0742"/>
    <w:rsid w:val="00DF09DD"/>
    <w:rsid w:val="00DF2274"/>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41E"/>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1ADE"/>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510A"/>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semiHidden/>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2026-10-14T13:40:00Z</dcterms:created>
  <dcterms:modified xsi:type="dcterms:W3CDTF">2026-10-14T14:07:00Z</dcterms:modified>
</cp:coreProperties>
</file>