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F2012" w14:textId="2A8F08A1" w:rsidR="00BC753A" w:rsidRPr="00A57BBA" w:rsidRDefault="00936F0E" w:rsidP="00BC753A">
      <w:pPr>
        <w:jc w:val="center"/>
        <w:rPr>
          <w:rFonts w:ascii="Cambria" w:eastAsia="Cambria" w:hAnsi="Cambria" w:cs="Cambria"/>
          <w:b/>
          <w:sz w:val="20"/>
        </w:rPr>
      </w:pPr>
      <w:r w:rsidRPr="00A57BBA">
        <w:rPr>
          <w:rFonts w:ascii="Cambria" w:eastAsia="Cambria" w:hAnsi="Cambria" w:cs="Cambria"/>
          <w:b/>
          <w:sz w:val="20"/>
        </w:rPr>
        <w:t>P</w:t>
      </w:r>
      <w:r w:rsidR="00BC753A" w:rsidRPr="00A57BBA">
        <w:rPr>
          <w:rFonts w:ascii="Cambria" w:eastAsia="Cambria" w:hAnsi="Cambria" w:cs="Cambria"/>
          <w:b/>
          <w:sz w:val="20"/>
        </w:rPr>
        <w:t>ortada para acompañar nuevas propuestas</w:t>
      </w:r>
    </w:p>
    <w:p w14:paraId="07ADABDD" w14:textId="77777777" w:rsidR="00FD032F" w:rsidRPr="00A57BBA" w:rsidRDefault="00FD032F" w:rsidP="00BC753A">
      <w:pPr>
        <w:jc w:val="center"/>
        <w:rPr>
          <w:rFonts w:ascii="Cambria" w:eastAsia="Cambria" w:hAnsi="Cambria" w:cs="Cambria"/>
          <w:b/>
          <w:sz w:val="20"/>
        </w:rPr>
      </w:pPr>
    </w:p>
    <w:p w14:paraId="19DFAC7E" w14:textId="430589AE" w:rsidR="00FD032F" w:rsidRPr="00A57BBA" w:rsidRDefault="00FD032F" w:rsidP="00BC753A">
      <w:pPr>
        <w:jc w:val="center"/>
        <w:rPr>
          <w:rFonts w:ascii="Cambria" w:eastAsia="Cambria" w:hAnsi="Cambria" w:cs="Cambria"/>
          <w:bCs/>
          <w:i/>
          <w:iCs/>
          <w:sz w:val="20"/>
        </w:rPr>
      </w:pPr>
      <w:r w:rsidRPr="00A57BBA">
        <w:rPr>
          <w:rFonts w:ascii="Cambria" w:eastAsia="Cambria" w:hAnsi="Cambria" w:cs="Cambria"/>
          <w:bCs/>
          <w:i/>
          <w:iCs/>
          <w:sz w:val="20"/>
        </w:rPr>
        <w:t>(presentado por</w:t>
      </w:r>
      <w:r w:rsidR="000A63FC" w:rsidRPr="00A57BBA">
        <w:rPr>
          <w:rFonts w:ascii="Cambria" w:eastAsia="Cambria" w:hAnsi="Cambria" w:cs="Cambria"/>
          <w:bCs/>
          <w:i/>
          <w:iCs/>
          <w:sz w:val="20"/>
        </w:rPr>
        <w:t xml:space="preserve"> Japón)</w:t>
      </w:r>
    </w:p>
    <w:p w14:paraId="4718E5B6" w14:textId="08D05833" w:rsidR="00955C9C" w:rsidRPr="00A57BBA" w:rsidRDefault="00BC753A" w:rsidP="00955C9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0" w:line="240" w:lineRule="auto"/>
        <w:jc w:val="both"/>
        <w:rPr>
          <w:rFonts w:ascii="Cambria" w:eastAsia="Cambria" w:hAnsi="Cambria" w:cs="Cambria"/>
          <w:bCs/>
          <w:i/>
          <w:iCs/>
          <w:color w:val="000000"/>
          <w:sz w:val="20"/>
          <w:szCs w:val="20"/>
        </w:rPr>
      </w:pPr>
      <w:r w:rsidRPr="00A57BBA">
        <w:rPr>
          <w:rFonts w:ascii="Cambria" w:eastAsia="Cambria" w:hAnsi="Cambria" w:cs="Cambria"/>
          <w:b/>
          <w:sz w:val="20"/>
        </w:rPr>
        <w:t>Título de la propuesta de Proyecto de Recomendación/Resolución:</w:t>
      </w:r>
      <w:r w:rsidR="00955C9C" w:rsidRPr="00A57BBA">
        <w:rPr>
          <w:rFonts w:ascii="Cambria" w:eastAsia="Cambria" w:hAnsi="Cambria" w:cs="Cambria"/>
          <w:bCs/>
          <w:i/>
          <w:iCs/>
          <w:color w:val="FF0000"/>
          <w:sz w:val="20"/>
        </w:rPr>
        <w:t xml:space="preserve"> </w:t>
      </w:r>
      <w:r w:rsidR="00955C9C" w:rsidRPr="00A57BBA">
        <w:rPr>
          <w:rFonts w:ascii="Cambria" w:hAnsi="Cambria"/>
          <w:bCs/>
          <w:i/>
          <w:iCs/>
          <w:color w:val="FF0000"/>
          <w:sz w:val="20"/>
          <w:szCs w:val="20"/>
        </w:rPr>
        <w:t>Proyecto de Recomendación de ICCAT sobre la conservación de tiburones capturados en asociación con pesquerías gestionadas por ICCAT</w:t>
      </w:r>
      <w:r w:rsidR="00955C9C" w:rsidRPr="00A57BBA">
        <w:rPr>
          <w:rFonts w:ascii="Cambria" w:hAnsi="Cambria"/>
          <w:bCs/>
          <w:i/>
          <w:iCs/>
          <w:color w:val="000000"/>
          <w:sz w:val="20"/>
          <w:szCs w:val="20"/>
        </w:rPr>
        <w:t xml:space="preserve"> </w:t>
      </w:r>
    </w:p>
    <w:p w14:paraId="1830766F" w14:textId="77777777" w:rsidR="00BC753A" w:rsidRPr="00A57BBA" w:rsidRDefault="00BC753A" w:rsidP="00BC753A">
      <w:pPr>
        <w:widowControl w:val="0"/>
        <w:autoSpaceDE w:val="0"/>
        <w:autoSpaceDN w:val="0"/>
        <w:spacing w:line="240" w:lineRule="auto"/>
        <w:ind w:left="318"/>
        <w:jc w:val="both"/>
        <w:rPr>
          <w:rFonts w:ascii="Cambria" w:eastAsia="Cambria" w:hAnsi="Cambria" w:cs="Cambria"/>
          <w:sz w:val="20"/>
          <w:szCs w:val="20"/>
        </w:rPr>
      </w:pPr>
    </w:p>
    <w:p w14:paraId="163C3740" w14:textId="1D9BBCFF" w:rsidR="00BC753A" w:rsidRPr="00A57BBA" w:rsidRDefault="00BC753A" w:rsidP="00BC753A">
      <w:pPr>
        <w:widowControl w:val="0"/>
        <w:autoSpaceDE w:val="0"/>
        <w:autoSpaceDN w:val="0"/>
        <w:spacing w:line="240" w:lineRule="auto"/>
        <w:jc w:val="both"/>
        <w:rPr>
          <w:rFonts w:ascii="Cambria" w:eastAsia="Cambria" w:hAnsi="Cambria" w:cs="Cambria"/>
          <w:b/>
          <w:bCs/>
          <w:sz w:val="20"/>
          <w:szCs w:val="20"/>
        </w:rPr>
      </w:pPr>
      <w:r w:rsidRPr="00A57BBA">
        <w:rPr>
          <w:rFonts w:ascii="Cambria" w:eastAsia="Cambria" w:hAnsi="Cambria" w:cs="Cambria"/>
          <w:b/>
          <w:sz w:val="20"/>
        </w:rPr>
        <w:t>Título de la(s) recomendación(es) o resolución(es) actualmente vigente(s) que aborda(n) la misma cuestión o cuestiones relacionadas:</w:t>
      </w:r>
      <w:r w:rsidR="000B596E" w:rsidRPr="00A57BBA">
        <w:rPr>
          <w:rFonts w:ascii="Cambria" w:eastAsia="Cambria" w:hAnsi="Cambria" w:cs="Cambria"/>
          <w:b/>
          <w:sz w:val="20"/>
        </w:rPr>
        <w:t xml:space="preserve"> </w:t>
      </w:r>
      <w:r w:rsidR="000B596E" w:rsidRPr="00A57BBA">
        <w:rPr>
          <w:rFonts w:ascii="Cambria" w:eastAsia="Cambria" w:hAnsi="Cambria" w:cs="Cambria"/>
          <w:bCs/>
          <w:i/>
          <w:iCs/>
          <w:color w:val="FF0000"/>
          <w:sz w:val="20"/>
        </w:rPr>
        <w:t xml:space="preserve">Recomendación de ICCAT sobre la conservación de tiburones capturados en asociación con las pesquerías que son competencia de ICCAT </w:t>
      </w:r>
      <w:r w:rsidR="000B596E" w:rsidRPr="00A57BBA">
        <w:rPr>
          <w:rFonts w:ascii="Cambria" w:eastAsia="Cambria" w:hAnsi="Cambria" w:cs="Cambria"/>
          <w:bCs/>
          <w:color w:val="FF0000"/>
          <w:sz w:val="20"/>
        </w:rPr>
        <w:t>(Rec. 04-10)</w:t>
      </w:r>
    </w:p>
    <w:p w14:paraId="1F204B33" w14:textId="77777777" w:rsidR="00BC753A" w:rsidRPr="00A57BBA" w:rsidRDefault="00BC753A" w:rsidP="00BC753A">
      <w:pPr>
        <w:widowControl w:val="0"/>
        <w:autoSpaceDE w:val="0"/>
        <w:autoSpaceDN w:val="0"/>
        <w:spacing w:line="240" w:lineRule="auto"/>
        <w:ind w:left="318"/>
        <w:jc w:val="both"/>
        <w:rPr>
          <w:rFonts w:ascii="Cambria" w:eastAsia="Cambria" w:hAnsi="Cambria" w:cs="Cambria"/>
          <w:sz w:val="20"/>
          <w:szCs w:val="20"/>
        </w:rPr>
      </w:pPr>
    </w:p>
    <w:p w14:paraId="34F198CD" w14:textId="77777777" w:rsidR="00BC753A" w:rsidRPr="00A57BBA" w:rsidRDefault="00BC753A" w:rsidP="00BC753A">
      <w:pPr>
        <w:widowControl w:val="0"/>
        <w:autoSpaceDE w:val="0"/>
        <w:autoSpaceDN w:val="0"/>
        <w:spacing w:line="240" w:lineRule="auto"/>
        <w:ind w:left="318"/>
        <w:jc w:val="both"/>
        <w:rPr>
          <w:rFonts w:ascii="Cambria" w:eastAsia="Cambria" w:hAnsi="Cambria" w:cs="Cambria"/>
          <w:sz w:val="20"/>
          <w:szCs w:val="20"/>
        </w:rPr>
      </w:pPr>
    </w:p>
    <w:p w14:paraId="337FCFEF" w14:textId="0C6474BC" w:rsidR="00BC753A" w:rsidRPr="00A57BBA" w:rsidRDefault="00BC753A" w:rsidP="00BC753A">
      <w:pPr>
        <w:widowControl w:val="0"/>
        <w:numPr>
          <w:ilvl w:val="0"/>
          <w:numId w:val="1"/>
        </w:numPr>
        <w:autoSpaceDE w:val="0"/>
        <w:autoSpaceDN w:val="0"/>
        <w:spacing w:line="240" w:lineRule="auto"/>
        <w:ind w:left="426" w:hanging="426"/>
        <w:jc w:val="both"/>
        <w:rPr>
          <w:rFonts w:ascii="Cambria" w:eastAsia="Cambria" w:hAnsi="Cambria" w:cs="Cambria"/>
          <w:color w:val="FF0000"/>
          <w:sz w:val="20"/>
          <w:szCs w:val="20"/>
        </w:rPr>
      </w:pPr>
      <w:r w:rsidRPr="00A57BBA">
        <w:rPr>
          <w:rFonts w:ascii="Cambria" w:eastAsia="Cambria" w:hAnsi="Cambria" w:cs="Cambria"/>
          <w:sz w:val="20"/>
        </w:rPr>
        <w:t xml:space="preserve">¿Crea nuevas </w:t>
      </w:r>
      <w:r w:rsidRPr="00A57BBA">
        <w:rPr>
          <w:rFonts w:ascii="Cambria" w:eastAsia="Cambria" w:hAnsi="Cambria" w:cs="Cambria"/>
          <w:b/>
          <w:sz w:val="20"/>
        </w:rPr>
        <w:t xml:space="preserve">obligaciones de comunicación </w:t>
      </w:r>
      <w:r w:rsidRPr="00A57BBA">
        <w:rPr>
          <w:rFonts w:ascii="Cambria" w:eastAsia="Cambria" w:hAnsi="Cambria" w:cs="Cambria"/>
          <w:sz w:val="20"/>
        </w:rPr>
        <w:t xml:space="preserve">para las CPC?     Sí </w:t>
      </w:r>
      <w:sdt>
        <w:sdtPr>
          <w:rPr>
            <w:rFonts w:ascii="Cambria" w:eastAsia="Cambria" w:hAnsi="Cambria" w:cs="Cambria"/>
            <w:sz w:val="20"/>
          </w:rPr>
          <w:id w:val="2798528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285F" w:rsidRPr="00A57BBA">
            <w:rPr>
              <w:rFonts w:ascii="MS Gothic" w:eastAsia="MS Gothic" w:hAnsi="MS Gothic" w:cs="Cambria" w:hint="eastAsia"/>
              <w:sz w:val="20"/>
            </w:rPr>
            <w:t>☐</w:t>
          </w:r>
        </w:sdtContent>
      </w:sdt>
      <w:r w:rsidRPr="00A57BBA">
        <w:rPr>
          <w:rFonts w:ascii="Cambria" w:eastAsia="Cambria" w:hAnsi="Cambria" w:cs="Cambria"/>
          <w:sz w:val="20"/>
        </w:rPr>
        <w:tab/>
      </w:r>
      <w:r w:rsidRPr="00A57BBA">
        <w:rPr>
          <w:rFonts w:ascii="Cambria" w:eastAsia="Cambria" w:hAnsi="Cambria" w:cs="Cambria"/>
          <w:color w:val="FF0000"/>
          <w:sz w:val="20"/>
        </w:rPr>
        <w:t xml:space="preserve">No </w:t>
      </w:r>
      <w:sdt>
        <w:sdtPr>
          <w:rPr>
            <w:rFonts w:ascii="Cambria" w:eastAsia="Cambria" w:hAnsi="Cambria" w:cs="Cambria"/>
            <w:color w:val="FF0000"/>
            <w:spacing w:val="-2"/>
            <w:sz w:val="20"/>
            <w:szCs w:val="20"/>
          </w:rPr>
          <w:id w:val="-106818584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0285F" w:rsidRPr="00A57BBA">
            <w:rPr>
              <w:rFonts w:ascii="MS Gothic" w:eastAsia="MS Gothic" w:hAnsi="MS Gothic" w:cs="Cambria" w:hint="eastAsia"/>
              <w:color w:val="FF0000"/>
              <w:spacing w:val="-2"/>
              <w:sz w:val="20"/>
              <w:szCs w:val="20"/>
            </w:rPr>
            <w:t>☒</w:t>
          </w:r>
        </w:sdtContent>
      </w:sdt>
    </w:p>
    <w:p w14:paraId="4958C709" w14:textId="77777777" w:rsidR="00BC753A" w:rsidRPr="00A57BBA" w:rsidRDefault="00BC753A" w:rsidP="00BC753A">
      <w:pPr>
        <w:widowControl w:val="0"/>
        <w:autoSpaceDE w:val="0"/>
        <w:autoSpaceDN w:val="0"/>
        <w:spacing w:line="240" w:lineRule="auto"/>
        <w:rPr>
          <w:rFonts w:ascii="Cambria" w:eastAsia="Cambria" w:hAnsi="Cambria" w:cs="Cambria"/>
          <w:sz w:val="20"/>
          <w:szCs w:val="20"/>
        </w:rPr>
      </w:pPr>
    </w:p>
    <w:p w14:paraId="6DD87B7C" w14:textId="77145624" w:rsidR="00BC753A" w:rsidRPr="00A57BBA" w:rsidRDefault="00BC753A" w:rsidP="00BC753A">
      <w:pPr>
        <w:widowControl w:val="0"/>
        <w:autoSpaceDE w:val="0"/>
        <w:autoSpaceDN w:val="0"/>
        <w:spacing w:line="240" w:lineRule="auto"/>
        <w:ind w:left="426"/>
        <w:jc w:val="both"/>
        <w:rPr>
          <w:rFonts w:ascii="Cambria" w:eastAsia="Cambria" w:hAnsi="Cambria" w:cs="Cambria"/>
          <w:sz w:val="20"/>
          <w:szCs w:val="20"/>
        </w:rPr>
      </w:pPr>
      <w:r w:rsidRPr="00A57BBA">
        <w:rPr>
          <w:rFonts w:ascii="Cambria" w:eastAsia="Cambria" w:hAnsi="Cambria" w:cs="Cambria"/>
          <w:sz w:val="20"/>
        </w:rPr>
        <w:t>Breve descripción de la(s) nueva(s) obligación(es) de comunicación:</w:t>
      </w:r>
      <w:r w:rsidR="00085362" w:rsidRPr="00A57BBA">
        <w:rPr>
          <w:rFonts w:ascii="Cambria" w:eastAsia="Cambria" w:hAnsi="Cambria" w:cs="Cambria"/>
          <w:sz w:val="20"/>
        </w:rPr>
        <w:t xml:space="preserve"> </w:t>
      </w:r>
      <w:r w:rsidR="00085362" w:rsidRPr="00A57BBA">
        <w:rPr>
          <w:rFonts w:ascii="Cambria" w:eastAsia="Cambria" w:hAnsi="Cambria" w:cs="Cambria"/>
          <w:i/>
          <w:iCs/>
          <w:color w:val="FF0000"/>
          <w:sz w:val="20"/>
        </w:rPr>
        <w:t>Ninguna</w:t>
      </w:r>
    </w:p>
    <w:p w14:paraId="25062E5F" w14:textId="77777777" w:rsidR="00BC753A" w:rsidRPr="00A57BBA" w:rsidRDefault="00BC753A" w:rsidP="00BC753A">
      <w:pPr>
        <w:widowControl w:val="0"/>
        <w:autoSpaceDE w:val="0"/>
        <w:autoSpaceDN w:val="0"/>
        <w:spacing w:line="240" w:lineRule="auto"/>
        <w:rPr>
          <w:rFonts w:ascii="Cambria" w:eastAsia="Cambria" w:hAnsi="Cambria" w:cs="Cambria"/>
          <w:sz w:val="20"/>
          <w:szCs w:val="20"/>
        </w:rPr>
      </w:pPr>
    </w:p>
    <w:p w14:paraId="792DC2C2" w14:textId="77777777" w:rsidR="00BC753A" w:rsidRPr="00A57BBA" w:rsidRDefault="00BC753A" w:rsidP="00BC753A">
      <w:pPr>
        <w:widowControl w:val="0"/>
        <w:autoSpaceDE w:val="0"/>
        <w:autoSpaceDN w:val="0"/>
        <w:spacing w:line="240" w:lineRule="auto"/>
        <w:rPr>
          <w:rFonts w:ascii="Cambria" w:eastAsia="Cambria" w:hAnsi="Cambria" w:cs="Cambria"/>
          <w:sz w:val="20"/>
          <w:szCs w:val="20"/>
        </w:rPr>
      </w:pPr>
    </w:p>
    <w:p w14:paraId="6B957AEB" w14:textId="77777777" w:rsidR="00BC753A" w:rsidRPr="00A57BBA" w:rsidRDefault="00BC753A" w:rsidP="00BC753A">
      <w:pPr>
        <w:widowControl w:val="0"/>
        <w:autoSpaceDE w:val="0"/>
        <w:autoSpaceDN w:val="0"/>
        <w:spacing w:line="240" w:lineRule="auto"/>
        <w:ind w:left="318"/>
        <w:rPr>
          <w:rFonts w:ascii="Cambria" w:eastAsia="Cambria" w:hAnsi="Cambria" w:cs="Cambria"/>
          <w:sz w:val="20"/>
          <w:szCs w:val="20"/>
        </w:rPr>
      </w:pPr>
    </w:p>
    <w:p w14:paraId="60997FAE" w14:textId="7B4D0CD7" w:rsidR="00BC753A" w:rsidRPr="00A57BBA" w:rsidRDefault="00BC753A" w:rsidP="00BC753A">
      <w:pPr>
        <w:widowControl w:val="0"/>
        <w:numPr>
          <w:ilvl w:val="0"/>
          <w:numId w:val="1"/>
        </w:numPr>
        <w:tabs>
          <w:tab w:val="left" w:pos="6804"/>
        </w:tabs>
        <w:autoSpaceDE w:val="0"/>
        <w:autoSpaceDN w:val="0"/>
        <w:spacing w:line="240" w:lineRule="auto"/>
        <w:ind w:left="426" w:hanging="426"/>
        <w:jc w:val="both"/>
        <w:rPr>
          <w:rFonts w:ascii="Cambria" w:eastAsia="Cambria" w:hAnsi="Cambria" w:cs="Cambria"/>
          <w:sz w:val="20"/>
          <w:szCs w:val="20"/>
        </w:rPr>
      </w:pPr>
      <w:r w:rsidRPr="00A57BBA">
        <w:rPr>
          <w:rFonts w:ascii="Cambria" w:eastAsia="Cambria" w:hAnsi="Cambria" w:cs="Cambria"/>
          <w:sz w:val="20"/>
        </w:rPr>
        <w:t xml:space="preserve">¿Requiere aportaciones o </w:t>
      </w:r>
      <w:r w:rsidRPr="00A57BBA">
        <w:rPr>
          <w:rFonts w:ascii="Cambria" w:eastAsia="Cambria" w:hAnsi="Cambria" w:cs="Cambria"/>
          <w:b/>
          <w:sz w:val="20"/>
        </w:rPr>
        <w:t xml:space="preserve">trabajo </w:t>
      </w:r>
      <w:r w:rsidRPr="00A57BBA">
        <w:rPr>
          <w:rFonts w:ascii="Cambria" w:eastAsia="Cambria" w:hAnsi="Cambria" w:cs="Cambria"/>
          <w:bCs/>
          <w:sz w:val="20"/>
        </w:rPr>
        <w:t>adicional</w:t>
      </w:r>
      <w:r w:rsidRPr="00A57BBA">
        <w:rPr>
          <w:rFonts w:ascii="Cambria" w:eastAsia="Cambria" w:hAnsi="Cambria" w:cs="Cambria"/>
          <w:b/>
          <w:sz w:val="20"/>
        </w:rPr>
        <w:t xml:space="preserve"> por parte del SCRS</w:t>
      </w:r>
      <w:r w:rsidRPr="00A57BBA">
        <w:rPr>
          <w:rFonts w:ascii="Cambria" w:eastAsia="Cambria" w:hAnsi="Cambria" w:cs="Cambria"/>
          <w:sz w:val="20"/>
        </w:rPr>
        <w:t xml:space="preserve">?  </w:t>
      </w:r>
      <w:r w:rsidR="0030285F" w:rsidRPr="00A57BBA">
        <w:rPr>
          <w:rFonts w:ascii="Cambria" w:eastAsia="Cambria" w:hAnsi="Cambria" w:cs="Cambria"/>
          <w:sz w:val="20"/>
        </w:rPr>
        <w:t xml:space="preserve">Sí </w:t>
      </w:r>
      <w:sdt>
        <w:sdtPr>
          <w:rPr>
            <w:rFonts w:ascii="Cambria" w:eastAsia="Cambria" w:hAnsi="Cambria" w:cs="Cambria"/>
            <w:sz w:val="20"/>
          </w:rPr>
          <w:id w:val="891241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285F" w:rsidRPr="00A57BBA">
            <w:rPr>
              <w:rFonts w:ascii="MS Gothic" w:eastAsia="MS Gothic" w:hAnsi="MS Gothic" w:cs="Cambria" w:hint="eastAsia"/>
              <w:sz w:val="20"/>
            </w:rPr>
            <w:t>☐</w:t>
          </w:r>
        </w:sdtContent>
      </w:sdt>
      <w:r w:rsidR="0030285F" w:rsidRPr="00A57BBA">
        <w:rPr>
          <w:rFonts w:ascii="Cambria" w:eastAsia="Cambria" w:hAnsi="Cambria" w:cs="Cambria"/>
          <w:sz w:val="20"/>
        </w:rPr>
        <w:tab/>
      </w:r>
      <w:r w:rsidR="0030285F" w:rsidRPr="00A57BBA">
        <w:rPr>
          <w:rFonts w:ascii="Cambria" w:eastAsia="Cambria" w:hAnsi="Cambria" w:cs="Cambria"/>
          <w:color w:val="FF0000"/>
          <w:sz w:val="20"/>
        </w:rPr>
        <w:t xml:space="preserve">No </w:t>
      </w:r>
      <w:sdt>
        <w:sdtPr>
          <w:rPr>
            <w:rFonts w:ascii="Cambria" w:eastAsia="Cambria" w:hAnsi="Cambria" w:cs="Cambria"/>
            <w:color w:val="FF0000"/>
            <w:spacing w:val="-2"/>
            <w:sz w:val="20"/>
            <w:szCs w:val="20"/>
          </w:rPr>
          <w:id w:val="-120971857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0285F" w:rsidRPr="00A57BBA">
            <w:rPr>
              <w:rFonts w:ascii="MS Gothic" w:eastAsia="MS Gothic" w:hAnsi="MS Gothic" w:cs="Cambria" w:hint="eastAsia"/>
              <w:color w:val="FF0000"/>
              <w:spacing w:val="-2"/>
              <w:sz w:val="20"/>
              <w:szCs w:val="20"/>
            </w:rPr>
            <w:t>☒</w:t>
          </w:r>
        </w:sdtContent>
      </w:sdt>
    </w:p>
    <w:p w14:paraId="7BC42F38" w14:textId="77777777" w:rsidR="00BC753A" w:rsidRPr="00A57BBA" w:rsidRDefault="00BC753A" w:rsidP="00BC753A">
      <w:pPr>
        <w:widowControl w:val="0"/>
        <w:autoSpaceDE w:val="0"/>
        <w:autoSpaceDN w:val="0"/>
        <w:spacing w:line="240" w:lineRule="auto"/>
        <w:ind w:left="360"/>
        <w:rPr>
          <w:rFonts w:ascii="Cambria" w:eastAsia="Cambria" w:hAnsi="Cambria" w:cs="Cambria"/>
          <w:sz w:val="20"/>
          <w:szCs w:val="20"/>
        </w:rPr>
      </w:pPr>
    </w:p>
    <w:p w14:paraId="30545E99" w14:textId="538FCAB5" w:rsidR="00BC753A" w:rsidRPr="00A57BBA" w:rsidRDefault="00BC753A" w:rsidP="00BC753A">
      <w:pPr>
        <w:widowControl w:val="0"/>
        <w:tabs>
          <w:tab w:val="left" w:pos="6804"/>
          <w:tab w:val="left" w:pos="7371"/>
        </w:tabs>
        <w:autoSpaceDE w:val="0"/>
        <w:autoSpaceDN w:val="0"/>
        <w:spacing w:line="240" w:lineRule="auto"/>
        <w:ind w:left="360" w:firstLine="66"/>
        <w:jc w:val="both"/>
        <w:rPr>
          <w:rFonts w:ascii="Cambria" w:eastAsia="Cambria" w:hAnsi="Cambria" w:cs="Cambria"/>
          <w:sz w:val="20"/>
          <w:szCs w:val="20"/>
        </w:rPr>
      </w:pPr>
      <w:r w:rsidRPr="00A57BBA">
        <w:rPr>
          <w:rFonts w:ascii="Cambria" w:eastAsia="Cambria" w:hAnsi="Cambria" w:cs="Cambria"/>
          <w:sz w:val="20"/>
        </w:rPr>
        <w:t>¿Está este trabajo ya incluido en el Plan de trabajo actual del SCRS?</w:t>
      </w:r>
      <w:r w:rsidRPr="00A57BBA">
        <w:rPr>
          <w:rFonts w:ascii="Cambria" w:eastAsia="Cambria" w:hAnsi="Cambria" w:cs="Cambria"/>
          <w:sz w:val="20"/>
        </w:rPr>
        <w:tab/>
      </w:r>
      <w:r w:rsidR="0030285F" w:rsidRPr="00A57BBA">
        <w:rPr>
          <w:rFonts w:ascii="Cambria" w:eastAsia="Cambria" w:hAnsi="Cambria" w:cs="Cambria"/>
          <w:sz w:val="20"/>
        </w:rPr>
        <w:t xml:space="preserve">Sí </w:t>
      </w:r>
      <w:sdt>
        <w:sdtPr>
          <w:rPr>
            <w:rFonts w:ascii="Cambria" w:eastAsia="Cambria" w:hAnsi="Cambria" w:cs="Cambria"/>
            <w:sz w:val="20"/>
          </w:rPr>
          <w:id w:val="-1260672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285F" w:rsidRPr="00A57BBA">
            <w:rPr>
              <w:rFonts w:ascii="MS Gothic" w:eastAsia="MS Gothic" w:hAnsi="MS Gothic" w:cs="Cambria" w:hint="eastAsia"/>
              <w:sz w:val="20"/>
            </w:rPr>
            <w:t>☐</w:t>
          </w:r>
        </w:sdtContent>
      </w:sdt>
      <w:r w:rsidR="0030285F" w:rsidRPr="00A57BBA">
        <w:rPr>
          <w:rFonts w:ascii="Cambria" w:eastAsia="Cambria" w:hAnsi="Cambria" w:cs="Cambria"/>
          <w:sz w:val="20"/>
        </w:rPr>
        <w:tab/>
      </w:r>
      <w:r w:rsidR="0030285F" w:rsidRPr="00A57BBA">
        <w:rPr>
          <w:rFonts w:ascii="Cambria" w:eastAsia="Cambria" w:hAnsi="Cambria" w:cs="Cambria"/>
          <w:color w:val="FF0000"/>
          <w:sz w:val="20"/>
        </w:rPr>
        <w:t xml:space="preserve">No </w:t>
      </w:r>
      <w:sdt>
        <w:sdtPr>
          <w:rPr>
            <w:rFonts w:ascii="Cambria" w:eastAsia="Cambria" w:hAnsi="Cambria" w:cs="Cambria"/>
            <w:color w:val="FF0000"/>
            <w:spacing w:val="-2"/>
            <w:sz w:val="20"/>
            <w:szCs w:val="20"/>
          </w:rPr>
          <w:id w:val="81838814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0285F" w:rsidRPr="00A57BBA">
            <w:rPr>
              <w:rFonts w:ascii="MS Gothic" w:eastAsia="MS Gothic" w:hAnsi="MS Gothic" w:cs="Cambria" w:hint="eastAsia"/>
              <w:color w:val="FF0000"/>
              <w:spacing w:val="-2"/>
              <w:sz w:val="20"/>
              <w:szCs w:val="20"/>
            </w:rPr>
            <w:t>☒</w:t>
          </w:r>
        </w:sdtContent>
      </w:sdt>
    </w:p>
    <w:p w14:paraId="2FBDD2BF" w14:textId="77777777" w:rsidR="00BC753A" w:rsidRPr="00A57BBA" w:rsidRDefault="00BC753A" w:rsidP="00BC753A">
      <w:pPr>
        <w:widowControl w:val="0"/>
        <w:autoSpaceDE w:val="0"/>
        <w:autoSpaceDN w:val="0"/>
        <w:spacing w:line="240" w:lineRule="auto"/>
        <w:ind w:left="360"/>
        <w:rPr>
          <w:rFonts w:ascii="Cambria" w:eastAsia="Cambria" w:hAnsi="Cambria" w:cs="Cambria"/>
          <w:sz w:val="20"/>
          <w:szCs w:val="20"/>
        </w:rPr>
      </w:pPr>
    </w:p>
    <w:p w14:paraId="204AC7F3" w14:textId="0D36899F" w:rsidR="00BC753A" w:rsidRPr="00A57BBA" w:rsidRDefault="00BC753A" w:rsidP="00BC753A">
      <w:pPr>
        <w:widowControl w:val="0"/>
        <w:autoSpaceDE w:val="0"/>
        <w:autoSpaceDN w:val="0"/>
        <w:spacing w:line="240" w:lineRule="auto"/>
        <w:ind w:left="360"/>
        <w:jc w:val="both"/>
        <w:rPr>
          <w:rFonts w:ascii="Cambria" w:eastAsia="Cambria" w:hAnsi="Cambria" w:cs="Cambria"/>
          <w:sz w:val="20"/>
          <w:szCs w:val="20"/>
        </w:rPr>
      </w:pPr>
      <w:r w:rsidRPr="00A57BBA">
        <w:rPr>
          <w:rFonts w:ascii="Cambria" w:eastAsia="Cambria" w:hAnsi="Cambria" w:cs="Cambria"/>
          <w:sz w:val="20"/>
        </w:rPr>
        <w:t>Breve descripción del nuevo trabajo científico necesario (es decir, evaluación del stock, análisis, consultor externo):</w:t>
      </w:r>
      <w:r w:rsidR="005C48DA" w:rsidRPr="00A57BBA">
        <w:rPr>
          <w:rFonts w:ascii="Cambria" w:eastAsia="Cambria" w:hAnsi="Cambria" w:cs="Cambria"/>
          <w:sz w:val="20"/>
        </w:rPr>
        <w:t xml:space="preserve"> </w:t>
      </w:r>
      <w:r w:rsidR="005C48DA" w:rsidRPr="00A57BBA">
        <w:rPr>
          <w:rFonts w:ascii="Cambria" w:eastAsia="Cambria" w:hAnsi="Cambria" w:cs="Cambria"/>
          <w:i/>
          <w:iCs/>
          <w:color w:val="FF0000"/>
          <w:sz w:val="20"/>
        </w:rPr>
        <w:t>Ninguno</w:t>
      </w:r>
    </w:p>
    <w:p w14:paraId="6FE57198" w14:textId="77777777" w:rsidR="00BC753A" w:rsidRPr="00A57BBA" w:rsidRDefault="00BC753A" w:rsidP="00BC753A">
      <w:pPr>
        <w:widowControl w:val="0"/>
        <w:autoSpaceDE w:val="0"/>
        <w:autoSpaceDN w:val="0"/>
        <w:spacing w:line="240" w:lineRule="auto"/>
        <w:ind w:left="318"/>
        <w:rPr>
          <w:rFonts w:ascii="Cambria" w:eastAsia="Cambria" w:hAnsi="Cambria" w:cs="Cambria"/>
          <w:sz w:val="20"/>
          <w:szCs w:val="20"/>
        </w:rPr>
      </w:pPr>
    </w:p>
    <w:p w14:paraId="50BE1882" w14:textId="77777777" w:rsidR="00BC753A" w:rsidRPr="00A57BBA" w:rsidRDefault="00BC753A" w:rsidP="00BC753A">
      <w:pPr>
        <w:widowControl w:val="0"/>
        <w:autoSpaceDE w:val="0"/>
        <w:autoSpaceDN w:val="0"/>
        <w:spacing w:line="240" w:lineRule="auto"/>
        <w:ind w:left="318"/>
        <w:rPr>
          <w:rFonts w:ascii="Cambria" w:eastAsia="Cambria" w:hAnsi="Cambria" w:cs="Cambria"/>
          <w:sz w:val="20"/>
          <w:szCs w:val="20"/>
        </w:rPr>
      </w:pPr>
    </w:p>
    <w:p w14:paraId="27BF074C" w14:textId="6369F396" w:rsidR="00BC753A" w:rsidRPr="00A57BBA" w:rsidRDefault="00BC753A" w:rsidP="00BC753A">
      <w:pPr>
        <w:widowControl w:val="0"/>
        <w:numPr>
          <w:ilvl w:val="0"/>
          <w:numId w:val="1"/>
        </w:numPr>
        <w:autoSpaceDE w:val="0"/>
        <w:autoSpaceDN w:val="0"/>
        <w:spacing w:line="240" w:lineRule="auto"/>
        <w:ind w:left="426" w:hanging="426"/>
        <w:jc w:val="both"/>
        <w:rPr>
          <w:rFonts w:ascii="Cambria" w:eastAsia="Cambria" w:hAnsi="Cambria" w:cs="Cambria"/>
          <w:sz w:val="20"/>
          <w:szCs w:val="20"/>
        </w:rPr>
      </w:pPr>
      <w:r w:rsidRPr="00A57BBA">
        <w:rPr>
          <w:rFonts w:ascii="Cambria" w:eastAsia="Cambria" w:hAnsi="Cambria" w:cs="Cambria"/>
          <w:sz w:val="20"/>
        </w:rPr>
        <w:t xml:space="preserve">¿Implica la creación de un </w:t>
      </w:r>
      <w:r w:rsidRPr="00A57BBA">
        <w:rPr>
          <w:rFonts w:ascii="Cambria" w:eastAsia="Cambria" w:hAnsi="Cambria" w:cs="Cambria"/>
          <w:b/>
          <w:sz w:val="20"/>
        </w:rPr>
        <w:t>nuevo grupo de trabajo o proceso intersesiones</w:t>
      </w:r>
      <w:r w:rsidRPr="00A57BBA">
        <w:rPr>
          <w:rFonts w:ascii="Cambria" w:eastAsia="Cambria" w:hAnsi="Cambria" w:cs="Cambria"/>
          <w:sz w:val="20"/>
        </w:rPr>
        <w:t xml:space="preserve">?    </w:t>
      </w:r>
      <w:r w:rsidR="0030285F" w:rsidRPr="00A57BBA">
        <w:rPr>
          <w:rFonts w:ascii="Cambria" w:eastAsia="Cambria" w:hAnsi="Cambria" w:cs="Cambria"/>
          <w:sz w:val="20"/>
        </w:rPr>
        <w:t xml:space="preserve">Sí </w:t>
      </w:r>
      <w:sdt>
        <w:sdtPr>
          <w:rPr>
            <w:rFonts w:ascii="Cambria" w:eastAsia="Cambria" w:hAnsi="Cambria" w:cs="Cambria"/>
            <w:sz w:val="20"/>
          </w:rPr>
          <w:id w:val="1144702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285F" w:rsidRPr="00A57BBA">
            <w:rPr>
              <w:rFonts w:ascii="MS Gothic" w:eastAsia="MS Gothic" w:hAnsi="MS Gothic" w:cs="Cambria" w:hint="eastAsia"/>
              <w:sz w:val="20"/>
            </w:rPr>
            <w:t>☐</w:t>
          </w:r>
        </w:sdtContent>
      </w:sdt>
      <w:r w:rsidR="0030285F" w:rsidRPr="00A57BBA">
        <w:rPr>
          <w:rFonts w:ascii="Cambria" w:eastAsia="Cambria" w:hAnsi="Cambria" w:cs="Cambria"/>
          <w:sz w:val="20"/>
        </w:rPr>
        <w:tab/>
      </w:r>
      <w:r w:rsidR="0030285F" w:rsidRPr="00A57BBA">
        <w:rPr>
          <w:rFonts w:ascii="Cambria" w:eastAsia="Cambria" w:hAnsi="Cambria" w:cs="Cambria"/>
          <w:color w:val="FF0000"/>
          <w:sz w:val="20"/>
        </w:rPr>
        <w:t xml:space="preserve">No </w:t>
      </w:r>
      <w:sdt>
        <w:sdtPr>
          <w:rPr>
            <w:rFonts w:ascii="Cambria" w:eastAsia="Cambria" w:hAnsi="Cambria" w:cs="Cambria"/>
            <w:color w:val="FF0000"/>
            <w:spacing w:val="-2"/>
            <w:sz w:val="20"/>
            <w:szCs w:val="20"/>
          </w:rPr>
          <w:id w:val="16555658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0285F" w:rsidRPr="00A57BBA">
            <w:rPr>
              <w:rFonts w:ascii="MS Gothic" w:eastAsia="MS Gothic" w:hAnsi="MS Gothic" w:cs="Cambria" w:hint="eastAsia"/>
              <w:color w:val="FF0000"/>
              <w:spacing w:val="-2"/>
              <w:sz w:val="20"/>
              <w:szCs w:val="20"/>
            </w:rPr>
            <w:t>☒</w:t>
          </w:r>
        </w:sdtContent>
      </w:sdt>
    </w:p>
    <w:p w14:paraId="6687C0CE" w14:textId="77777777" w:rsidR="00BC753A" w:rsidRPr="00A57BBA" w:rsidRDefault="00BC753A" w:rsidP="00BC753A">
      <w:pPr>
        <w:widowControl w:val="0"/>
        <w:autoSpaceDE w:val="0"/>
        <w:autoSpaceDN w:val="0"/>
        <w:spacing w:line="240" w:lineRule="auto"/>
        <w:ind w:left="318"/>
        <w:rPr>
          <w:rFonts w:ascii="Cambria" w:eastAsia="Cambria" w:hAnsi="Cambria" w:cs="Cambria"/>
          <w:sz w:val="20"/>
          <w:szCs w:val="20"/>
        </w:rPr>
      </w:pPr>
    </w:p>
    <w:p w14:paraId="00FC82A5" w14:textId="77777777" w:rsidR="00BC753A" w:rsidRPr="00A57BBA" w:rsidRDefault="00BC753A" w:rsidP="00BC753A">
      <w:pPr>
        <w:widowControl w:val="0"/>
        <w:autoSpaceDE w:val="0"/>
        <w:autoSpaceDN w:val="0"/>
        <w:spacing w:line="240" w:lineRule="auto"/>
        <w:ind w:left="318"/>
        <w:rPr>
          <w:rFonts w:ascii="Cambria" w:eastAsia="Cambria" w:hAnsi="Cambria" w:cs="Cambria"/>
          <w:sz w:val="20"/>
          <w:szCs w:val="20"/>
        </w:rPr>
      </w:pPr>
    </w:p>
    <w:p w14:paraId="722CA551" w14:textId="77777777" w:rsidR="00BC753A" w:rsidRPr="00A57BBA" w:rsidRDefault="00BC753A" w:rsidP="00BC753A">
      <w:pPr>
        <w:widowControl w:val="0"/>
        <w:numPr>
          <w:ilvl w:val="0"/>
          <w:numId w:val="1"/>
        </w:numPr>
        <w:autoSpaceDE w:val="0"/>
        <w:autoSpaceDN w:val="0"/>
        <w:spacing w:line="240" w:lineRule="auto"/>
        <w:ind w:left="426" w:hanging="426"/>
        <w:jc w:val="both"/>
        <w:rPr>
          <w:rFonts w:ascii="Cambria" w:eastAsia="Cambria" w:hAnsi="Cambria" w:cs="Cambria"/>
          <w:sz w:val="20"/>
          <w:szCs w:val="20"/>
        </w:rPr>
      </w:pPr>
      <w:r w:rsidRPr="00A57BBA">
        <w:rPr>
          <w:rFonts w:ascii="Cambria" w:eastAsia="Cambria" w:hAnsi="Cambria" w:cs="Cambria"/>
          <w:sz w:val="20"/>
        </w:rPr>
        <w:t xml:space="preserve">¿Requiere un nuevo </w:t>
      </w:r>
      <w:r w:rsidRPr="00A57BBA">
        <w:rPr>
          <w:rFonts w:ascii="Cambria" w:eastAsia="Cambria" w:hAnsi="Cambria" w:cs="Cambria"/>
          <w:b/>
          <w:sz w:val="20"/>
        </w:rPr>
        <w:t>programa o actividades adicionales que deba gestionar la Secretaría</w:t>
      </w:r>
      <w:r w:rsidRPr="00A57BBA">
        <w:rPr>
          <w:rFonts w:ascii="Cambria" w:eastAsia="Cambria" w:hAnsi="Cambria" w:cs="Cambria"/>
          <w:sz w:val="20"/>
        </w:rPr>
        <w:t xml:space="preserve">?  </w:t>
      </w:r>
    </w:p>
    <w:p w14:paraId="35CF092B" w14:textId="77777777" w:rsidR="00BC753A" w:rsidRPr="00A57BBA" w:rsidRDefault="00BC753A" w:rsidP="00BC753A">
      <w:pPr>
        <w:widowControl w:val="0"/>
        <w:autoSpaceDE w:val="0"/>
        <w:autoSpaceDN w:val="0"/>
        <w:spacing w:line="240" w:lineRule="auto"/>
        <w:ind w:left="426"/>
        <w:rPr>
          <w:rFonts w:ascii="Cambria" w:eastAsia="Cambria" w:hAnsi="Cambria" w:cs="Cambria"/>
          <w:spacing w:val="-2"/>
          <w:sz w:val="20"/>
          <w:szCs w:val="20"/>
        </w:rPr>
      </w:pPr>
    </w:p>
    <w:p w14:paraId="1A6AFF19" w14:textId="38588953" w:rsidR="00BC753A" w:rsidRPr="00A57BBA" w:rsidRDefault="00036EFD" w:rsidP="00BC753A">
      <w:pPr>
        <w:widowControl w:val="0"/>
        <w:autoSpaceDE w:val="0"/>
        <w:autoSpaceDN w:val="0"/>
        <w:spacing w:line="240" w:lineRule="auto"/>
        <w:ind w:left="318"/>
        <w:rPr>
          <w:rFonts w:ascii="Cambria" w:eastAsia="Cambria" w:hAnsi="Cambria" w:cs="Cambria"/>
          <w:color w:val="FF0000"/>
          <w:spacing w:val="-2"/>
          <w:sz w:val="20"/>
          <w:szCs w:val="20"/>
        </w:rPr>
      </w:pPr>
      <w:r w:rsidRPr="00A57BBA">
        <w:rPr>
          <w:rFonts w:ascii="Cambria" w:eastAsia="Cambria" w:hAnsi="Cambria" w:cs="Cambria"/>
          <w:sz w:val="20"/>
        </w:rPr>
        <w:t xml:space="preserve">   </w:t>
      </w:r>
      <w:r w:rsidR="0030285F" w:rsidRPr="00A57BBA">
        <w:rPr>
          <w:rFonts w:ascii="Cambria" w:eastAsia="Cambria" w:hAnsi="Cambria" w:cs="Cambria"/>
          <w:sz w:val="20"/>
        </w:rPr>
        <w:t xml:space="preserve">Sí </w:t>
      </w:r>
      <w:sdt>
        <w:sdtPr>
          <w:rPr>
            <w:rFonts w:ascii="Cambria" w:eastAsia="Cambria" w:hAnsi="Cambria" w:cs="Cambria"/>
            <w:sz w:val="20"/>
          </w:rPr>
          <w:id w:val="1536081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285F" w:rsidRPr="00A57BBA">
            <w:rPr>
              <w:rFonts w:ascii="MS Gothic" w:eastAsia="MS Gothic" w:hAnsi="MS Gothic" w:cs="Cambria" w:hint="eastAsia"/>
              <w:sz w:val="20"/>
            </w:rPr>
            <w:t>☐</w:t>
          </w:r>
        </w:sdtContent>
      </w:sdt>
      <w:r w:rsidR="0030285F" w:rsidRPr="00A57BBA">
        <w:rPr>
          <w:rFonts w:ascii="Cambria" w:eastAsia="Cambria" w:hAnsi="Cambria" w:cs="Cambria"/>
          <w:sz w:val="20"/>
        </w:rPr>
        <w:tab/>
      </w:r>
      <w:r w:rsidR="0030285F" w:rsidRPr="00A57BBA">
        <w:rPr>
          <w:rFonts w:ascii="Cambria" w:eastAsia="Cambria" w:hAnsi="Cambria" w:cs="Cambria"/>
          <w:color w:val="FF0000"/>
          <w:sz w:val="20"/>
        </w:rPr>
        <w:t xml:space="preserve">No </w:t>
      </w:r>
      <w:sdt>
        <w:sdtPr>
          <w:rPr>
            <w:rFonts w:ascii="Cambria" w:eastAsia="Cambria" w:hAnsi="Cambria" w:cs="Cambria"/>
            <w:color w:val="FF0000"/>
            <w:spacing w:val="-2"/>
            <w:sz w:val="20"/>
            <w:szCs w:val="20"/>
          </w:rPr>
          <w:id w:val="56075930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C48DA" w:rsidRPr="00A57BBA">
            <w:rPr>
              <w:rFonts w:ascii="MS Gothic" w:eastAsia="MS Gothic" w:hAnsi="MS Gothic" w:cs="Cambria" w:hint="eastAsia"/>
              <w:color w:val="FF0000"/>
              <w:spacing w:val="-2"/>
              <w:sz w:val="20"/>
              <w:szCs w:val="20"/>
            </w:rPr>
            <w:t>☒</w:t>
          </w:r>
        </w:sdtContent>
      </w:sdt>
    </w:p>
    <w:p w14:paraId="389C48D0" w14:textId="77777777" w:rsidR="0030285F" w:rsidRPr="00A57BBA" w:rsidRDefault="0030285F" w:rsidP="00BC753A">
      <w:pPr>
        <w:widowControl w:val="0"/>
        <w:autoSpaceDE w:val="0"/>
        <w:autoSpaceDN w:val="0"/>
        <w:spacing w:line="240" w:lineRule="auto"/>
        <w:ind w:left="318"/>
        <w:rPr>
          <w:rFonts w:ascii="Cambria" w:eastAsia="Cambria" w:hAnsi="Cambria" w:cs="Cambria"/>
          <w:sz w:val="20"/>
          <w:szCs w:val="20"/>
        </w:rPr>
      </w:pPr>
    </w:p>
    <w:p w14:paraId="15C92EE3" w14:textId="692E6F43" w:rsidR="00BC753A" w:rsidRPr="00A57BBA" w:rsidRDefault="00BC753A" w:rsidP="00BC753A">
      <w:pPr>
        <w:widowControl w:val="0"/>
        <w:autoSpaceDE w:val="0"/>
        <w:autoSpaceDN w:val="0"/>
        <w:spacing w:line="240" w:lineRule="auto"/>
        <w:ind w:left="360" w:firstLine="66"/>
        <w:jc w:val="both"/>
        <w:rPr>
          <w:rFonts w:ascii="Cambria" w:eastAsia="Cambria" w:hAnsi="Cambria" w:cs="Cambria"/>
          <w:spacing w:val="-2"/>
          <w:sz w:val="20"/>
          <w:szCs w:val="20"/>
        </w:rPr>
      </w:pPr>
      <w:r w:rsidRPr="00A57BBA">
        <w:rPr>
          <w:rFonts w:ascii="Cambria" w:eastAsia="Cambria" w:hAnsi="Cambria" w:cs="Cambria"/>
          <w:sz w:val="20"/>
        </w:rPr>
        <w:t>Breve descripción del nuevo trabajo necesario de la Secretaría:</w:t>
      </w:r>
      <w:r w:rsidR="00036EFD" w:rsidRPr="00A57BBA">
        <w:rPr>
          <w:rFonts w:ascii="Cambria" w:eastAsia="Cambria" w:hAnsi="Cambria" w:cs="Cambria"/>
          <w:sz w:val="20"/>
        </w:rPr>
        <w:t xml:space="preserve"> </w:t>
      </w:r>
      <w:r w:rsidR="00036EFD" w:rsidRPr="00A57BBA">
        <w:rPr>
          <w:rFonts w:ascii="Cambria" w:eastAsia="Cambria" w:hAnsi="Cambria" w:cs="Cambria"/>
          <w:i/>
          <w:iCs/>
          <w:color w:val="FF0000"/>
          <w:sz w:val="20"/>
        </w:rPr>
        <w:t>Ninguno</w:t>
      </w:r>
    </w:p>
    <w:p w14:paraId="621874E8" w14:textId="77777777" w:rsidR="00BC753A" w:rsidRPr="00A57BBA" w:rsidRDefault="00BC753A" w:rsidP="00BC753A">
      <w:pPr>
        <w:widowControl w:val="0"/>
        <w:autoSpaceDE w:val="0"/>
        <w:autoSpaceDN w:val="0"/>
        <w:spacing w:line="240" w:lineRule="auto"/>
        <w:rPr>
          <w:rFonts w:ascii="Cambria" w:eastAsia="Cambria" w:hAnsi="Cambria" w:cs="Cambria"/>
          <w:spacing w:val="-2"/>
          <w:sz w:val="20"/>
          <w:szCs w:val="20"/>
        </w:rPr>
      </w:pPr>
    </w:p>
    <w:p w14:paraId="5F49DC32" w14:textId="77777777" w:rsidR="00BC753A" w:rsidRPr="00A57BBA" w:rsidRDefault="00BC753A" w:rsidP="00BC753A">
      <w:pPr>
        <w:widowControl w:val="0"/>
        <w:autoSpaceDE w:val="0"/>
        <w:autoSpaceDN w:val="0"/>
        <w:spacing w:line="240" w:lineRule="auto"/>
        <w:rPr>
          <w:rFonts w:ascii="Cambria" w:eastAsia="Cambria" w:hAnsi="Cambria" w:cs="Cambria"/>
          <w:spacing w:val="-2"/>
          <w:sz w:val="20"/>
          <w:szCs w:val="20"/>
        </w:rPr>
      </w:pPr>
    </w:p>
    <w:p w14:paraId="2F9143EE" w14:textId="77777777" w:rsidR="00BC753A" w:rsidRPr="00A57BBA" w:rsidRDefault="00BC753A" w:rsidP="00BC753A">
      <w:pPr>
        <w:widowControl w:val="0"/>
        <w:autoSpaceDE w:val="0"/>
        <w:autoSpaceDN w:val="0"/>
        <w:spacing w:line="240" w:lineRule="auto"/>
        <w:rPr>
          <w:rFonts w:ascii="Cambria" w:eastAsia="Cambria" w:hAnsi="Cambria" w:cs="Cambria"/>
          <w:spacing w:val="-2"/>
          <w:sz w:val="20"/>
          <w:szCs w:val="20"/>
        </w:rPr>
      </w:pPr>
    </w:p>
    <w:p w14:paraId="72E7CC29" w14:textId="77777777" w:rsidR="00BC753A" w:rsidRPr="00A57BBA" w:rsidRDefault="00BC753A" w:rsidP="00BC753A">
      <w:pPr>
        <w:widowControl w:val="0"/>
        <w:numPr>
          <w:ilvl w:val="0"/>
          <w:numId w:val="1"/>
        </w:numPr>
        <w:autoSpaceDE w:val="0"/>
        <w:autoSpaceDN w:val="0"/>
        <w:spacing w:line="240" w:lineRule="auto"/>
        <w:ind w:left="426" w:hanging="426"/>
        <w:jc w:val="both"/>
        <w:rPr>
          <w:rFonts w:ascii="Cambria" w:eastAsia="Cambria" w:hAnsi="Cambria" w:cs="Cambria"/>
          <w:spacing w:val="-2"/>
          <w:sz w:val="20"/>
          <w:szCs w:val="20"/>
        </w:rPr>
      </w:pPr>
      <w:r w:rsidRPr="00A57BBA">
        <w:rPr>
          <w:rFonts w:ascii="Cambria" w:eastAsia="Cambria" w:hAnsi="Cambria" w:cs="Cambria"/>
          <w:sz w:val="20"/>
        </w:rPr>
        <w:t>¿Cuál es el calendario propuesto para la implementación? ¿Existen distintos calendarios específicos para determinadas CPC, pesquerías, regiones, etc.?</w:t>
      </w:r>
    </w:p>
    <w:p w14:paraId="419044C5" w14:textId="77777777" w:rsidR="00BC753A" w:rsidRPr="00A57BBA" w:rsidRDefault="00BC753A" w:rsidP="00BC753A">
      <w:pPr>
        <w:widowControl w:val="0"/>
        <w:autoSpaceDE w:val="0"/>
        <w:autoSpaceDN w:val="0"/>
        <w:spacing w:line="240" w:lineRule="auto"/>
        <w:ind w:left="426"/>
        <w:jc w:val="both"/>
        <w:rPr>
          <w:rFonts w:ascii="Cambria" w:eastAsia="Cambria" w:hAnsi="Cambria" w:cs="Cambria"/>
          <w:spacing w:val="-2"/>
          <w:sz w:val="20"/>
          <w:szCs w:val="20"/>
        </w:rPr>
      </w:pPr>
    </w:p>
    <w:p w14:paraId="05BB9EC2" w14:textId="77777777" w:rsidR="00B0077C" w:rsidRPr="00A57BBA" w:rsidRDefault="00B0077C" w:rsidP="00036EFD">
      <w:pPr>
        <w:widowControl w:val="0"/>
        <w:autoSpaceDE w:val="0"/>
        <w:autoSpaceDN w:val="0"/>
        <w:spacing w:line="240" w:lineRule="auto"/>
        <w:ind w:left="426"/>
        <w:rPr>
          <w:rFonts w:ascii="Cambria" w:eastAsia="Cambria" w:hAnsi="Cambria" w:cs="Cambria"/>
          <w:i/>
          <w:iCs/>
          <w:color w:val="FF0000"/>
          <w:spacing w:val="-2"/>
          <w:sz w:val="20"/>
          <w:szCs w:val="20"/>
        </w:rPr>
      </w:pPr>
      <w:r w:rsidRPr="00A57BBA">
        <w:rPr>
          <w:rFonts w:ascii="Cambria" w:eastAsia="Cambria" w:hAnsi="Cambria" w:cs="Cambria"/>
          <w:i/>
          <w:iCs/>
          <w:color w:val="FF0000"/>
          <w:spacing w:val="-2"/>
          <w:sz w:val="20"/>
          <w:szCs w:val="20"/>
        </w:rPr>
        <w:t>La medida entraría en vigor seis meses después de la notificación a las CPC, de conformidad con el Convenio de ICCAT.</w:t>
      </w:r>
    </w:p>
    <w:p w14:paraId="56AB076A" w14:textId="77777777" w:rsidR="00BC753A" w:rsidRPr="00A57BBA" w:rsidRDefault="00BC753A" w:rsidP="00BC753A">
      <w:pPr>
        <w:widowControl w:val="0"/>
        <w:autoSpaceDE w:val="0"/>
        <w:autoSpaceDN w:val="0"/>
        <w:spacing w:line="240" w:lineRule="auto"/>
        <w:rPr>
          <w:rFonts w:ascii="Cambria" w:eastAsia="Cambria" w:hAnsi="Cambria" w:cs="Cambria"/>
          <w:b/>
          <w:bCs/>
          <w:spacing w:val="-2"/>
          <w:sz w:val="20"/>
          <w:szCs w:val="20"/>
        </w:rPr>
      </w:pPr>
    </w:p>
    <w:p w14:paraId="7A486324" w14:textId="77777777" w:rsidR="00BC753A" w:rsidRPr="00A57BBA" w:rsidRDefault="00BC753A" w:rsidP="00BC753A">
      <w:pPr>
        <w:widowControl w:val="0"/>
        <w:numPr>
          <w:ilvl w:val="0"/>
          <w:numId w:val="1"/>
        </w:numPr>
        <w:autoSpaceDE w:val="0"/>
        <w:autoSpaceDN w:val="0"/>
        <w:spacing w:line="240" w:lineRule="auto"/>
        <w:ind w:left="426" w:hanging="426"/>
        <w:jc w:val="both"/>
        <w:rPr>
          <w:rFonts w:ascii="Cambria" w:eastAsia="Cambria" w:hAnsi="Cambria" w:cs="Cambria"/>
          <w:spacing w:val="-2"/>
          <w:sz w:val="20"/>
          <w:szCs w:val="20"/>
        </w:rPr>
      </w:pPr>
      <w:r w:rsidRPr="00A57BBA">
        <w:rPr>
          <w:rFonts w:ascii="Cambria" w:eastAsia="Cambria" w:hAnsi="Cambria" w:cs="Cambria"/>
          <w:sz w:val="20"/>
        </w:rPr>
        <w:t>¿Hay alguna otra información pertinente sobre las repercusiones de la propuesta en lo referente a los recursos y a la carga de trabajo?</w:t>
      </w:r>
    </w:p>
    <w:p w14:paraId="46106306" w14:textId="77777777" w:rsidR="00BC753A" w:rsidRPr="00A57BBA" w:rsidRDefault="00BC753A" w:rsidP="00BC753A">
      <w:pPr>
        <w:widowControl w:val="0"/>
        <w:autoSpaceDE w:val="0"/>
        <w:autoSpaceDN w:val="0"/>
        <w:spacing w:line="240" w:lineRule="auto"/>
        <w:ind w:left="426"/>
        <w:rPr>
          <w:rFonts w:ascii="Cambria" w:eastAsia="Cambria" w:hAnsi="Cambria" w:cs="Cambria"/>
          <w:spacing w:val="-2"/>
          <w:sz w:val="20"/>
          <w:szCs w:val="20"/>
        </w:rPr>
      </w:pPr>
    </w:p>
    <w:p w14:paraId="734A436F" w14:textId="5F208F18" w:rsidR="00BC753A" w:rsidRPr="00A57BBA" w:rsidRDefault="00036EFD" w:rsidP="00BC753A">
      <w:pPr>
        <w:widowControl w:val="0"/>
        <w:autoSpaceDE w:val="0"/>
        <w:autoSpaceDN w:val="0"/>
        <w:spacing w:line="240" w:lineRule="auto"/>
        <w:ind w:left="426"/>
        <w:jc w:val="both"/>
        <w:rPr>
          <w:rFonts w:ascii="Cambria" w:eastAsia="Cambria" w:hAnsi="Cambria" w:cs="Cambria"/>
          <w:i/>
          <w:color w:val="FF0000"/>
          <w:sz w:val="20"/>
        </w:rPr>
      </w:pPr>
      <w:r w:rsidRPr="00A57BBA">
        <w:rPr>
          <w:rFonts w:ascii="Cambria" w:eastAsia="Cambria" w:hAnsi="Cambria" w:cs="Cambria"/>
          <w:i/>
          <w:color w:val="FF0000"/>
          <w:sz w:val="20"/>
        </w:rPr>
        <w:t>Ninguna</w:t>
      </w:r>
    </w:p>
    <w:p w14:paraId="4EA6340A" w14:textId="77777777" w:rsidR="00036EFD" w:rsidRPr="00A57BBA" w:rsidRDefault="00036EFD" w:rsidP="00BC753A">
      <w:pPr>
        <w:widowControl w:val="0"/>
        <w:autoSpaceDE w:val="0"/>
        <w:autoSpaceDN w:val="0"/>
        <w:spacing w:line="240" w:lineRule="auto"/>
        <w:ind w:left="426"/>
        <w:jc w:val="both"/>
        <w:rPr>
          <w:rFonts w:ascii="Cambria" w:eastAsia="Cambria" w:hAnsi="Cambria" w:cs="Cambria"/>
          <w:i/>
          <w:sz w:val="20"/>
        </w:rPr>
      </w:pPr>
    </w:p>
    <w:p w14:paraId="52DE0C13" w14:textId="77777777" w:rsidR="00036EFD" w:rsidRPr="00A57BBA" w:rsidRDefault="00036EFD" w:rsidP="00BC753A">
      <w:pPr>
        <w:widowControl w:val="0"/>
        <w:autoSpaceDE w:val="0"/>
        <w:autoSpaceDN w:val="0"/>
        <w:spacing w:line="240" w:lineRule="auto"/>
        <w:ind w:left="426"/>
        <w:jc w:val="both"/>
        <w:rPr>
          <w:rFonts w:ascii="Cambria" w:eastAsia="Cambria" w:hAnsi="Cambria" w:cs="Cambria"/>
          <w:i/>
          <w:sz w:val="20"/>
        </w:rPr>
      </w:pPr>
    </w:p>
    <w:p w14:paraId="38DB10EB" w14:textId="77777777" w:rsidR="00036EFD" w:rsidRPr="00A57BBA" w:rsidRDefault="00036EFD" w:rsidP="00BC753A">
      <w:pPr>
        <w:widowControl w:val="0"/>
        <w:autoSpaceDE w:val="0"/>
        <w:autoSpaceDN w:val="0"/>
        <w:spacing w:line="240" w:lineRule="auto"/>
        <w:ind w:left="426"/>
        <w:jc w:val="both"/>
        <w:rPr>
          <w:rFonts w:ascii="Cambria" w:eastAsia="Cambria" w:hAnsi="Cambria" w:cs="Cambria"/>
          <w:i/>
          <w:sz w:val="20"/>
        </w:rPr>
      </w:pPr>
    </w:p>
    <w:p w14:paraId="6C342E0C" w14:textId="77777777" w:rsidR="00036EFD" w:rsidRPr="00A57BBA" w:rsidRDefault="00036EFD" w:rsidP="00BC753A">
      <w:pPr>
        <w:widowControl w:val="0"/>
        <w:autoSpaceDE w:val="0"/>
        <w:autoSpaceDN w:val="0"/>
        <w:spacing w:line="240" w:lineRule="auto"/>
        <w:ind w:left="426"/>
        <w:jc w:val="both"/>
        <w:rPr>
          <w:rFonts w:ascii="Cambria" w:eastAsia="Cambria" w:hAnsi="Cambria" w:cs="Cambria"/>
          <w:i/>
          <w:sz w:val="20"/>
        </w:rPr>
      </w:pPr>
    </w:p>
    <w:p w14:paraId="6B770590" w14:textId="77777777" w:rsidR="00036EFD" w:rsidRPr="00A57BBA" w:rsidRDefault="00036EFD" w:rsidP="00BC753A">
      <w:pPr>
        <w:widowControl w:val="0"/>
        <w:autoSpaceDE w:val="0"/>
        <w:autoSpaceDN w:val="0"/>
        <w:spacing w:line="240" w:lineRule="auto"/>
        <w:ind w:left="426"/>
        <w:jc w:val="both"/>
        <w:rPr>
          <w:rFonts w:ascii="Cambria" w:eastAsia="Cambria" w:hAnsi="Cambria" w:cs="Cambria"/>
          <w:i/>
          <w:iCs/>
          <w:spacing w:val="-2"/>
          <w:sz w:val="20"/>
          <w:szCs w:val="20"/>
        </w:rPr>
      </w:pPr>
    </w:p>
    <w:p w14:paraId="0309E526" w14:textId="77777777" w:rsidR="00BC753A" w:rsidRPr="00A57BBA" w:rsidRDefault="00BC753A" w:rsidP="00BC753A">
      <w:pPr>
        <w:widowControl w:val="0"/>
        <w:autoSpaceDE w:val="0"/>
        <w:autoSpaceDN w:val="0"/>
        <w:spacing w:line="240" w:lineRule="auto"/>
        <w:rPr>
          <w:rFonts w:ascii="Cambria" w:eastAsia="Cambria" w:hAnsi="Cambria" w:cs="Cambria"/>
          <w:sz w:val="20"/>
          <w:szCs w:val="20"/>
        </w:rPr>
      </w:pPr>
    </w:p>
    <w:p w14:paraId="2DA8A4F8" w14:textId="77777777" w:rsidR="00BC753A" w:rsidRPr="00A57BBA" w:rsidRDefault="00BC753A" w:rsidP="00BC753A">
      <w:pPr>
        <w:widowControl w:val="0"/>
        <w:autoSpaceDE w:val="0"/>
        <w:autoSpaceDN w:val="0"/>
        <w:spacing w:line="240" w:lineRule="auto"/>
        <w:rPr>
          <w:rFonts w:ascii="Cambria" w:eastAsia="Cambria" w:hAnsi="Cambria" w:cs="Cambria"/>
          <w:sz w:val="20"/>
          <w:szCs w:val="20"/>
        </w:rPr>
      </w:pPr>
    </w:p>
    <w:p w14:paraId="39CD807C" w14:textId="77777777" w:rsidR="00BC753A" w:rsidRPr="00A57BBA" w:rsidRDefault="00BC753A" w:rsidP="00BC753A">
      <w:pPr>
        <w:widowControl w:val="0"/>
        <w:autoSpaceDE w:val="0"/>
        <w:autoSpaceDN w:val="0"/>
        <w:spacing w:line="240" w:lineRule="auto"/>
        <w:ind w:left="280"/>
        <w:rPr>
          <w:rFonts w:ascii="Cambria" w:eastAsia="Cambria" w:hAnsi="Cambria" w:cs="Cambria"/>
          <w:sz w:val="20"/>
          <w:szCs w:val="20"/>
        </w:rPr>
      </w:pPr>
    </w:p>
    <w:p w14:paraId="1BD1B656" w14:textId="77777777" w:rsidR="00BC753A" w:rsidRPr="00A57BBA" w:rsidRDefault="00BC753A">
      <w:pPr>
        <w:rPr>
          <w:rFonts w:ascii="Cambria" w:hAnsi="Cambria"/>
          <w:b/>
          <w:color w:val="000000"/>
          <w:sz w:val="20"/>
          <w:szCs w:val="20"/>
        </w:rPr>
      </w:pPr>
    </w:p>
    <w:p w14:paraId="25D8E19C" w14:textId="0C77BA27" w:rsidR="00552196" w:rsidRPr="00A57BBA" w:rsidRDefault="00552196" w:rsidP="0055219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0" w:line="240" w:lineRule="auto"/>
        <w:jc w:val="right"/>
        <w:rPr>
          <w:rFonts w:ascii="Cambria" w:hAnsi="Cambria"/>
          <w:b/>
          <w:color w:val="000000"/>
          <w:sz w:val="20"/>
          <w:szCs w:val="20"/>
        </w:rPr>
      </w:pPr>
      <w:r w:rsidRPr="00A57BBA">
        <w:rPr>
          <w:rFonts w:ascii="Cambria" w:hAnsi="Cambria"/>
          <w:b/>
          <w:color w:val="000000"/>
          <w:sz w:val="20"/>
          <w:szCs w:val="20"/>
        </w:rPr>
        <w:lastRenderedPageBreak/>
        <w:t>Original: inglés</w:t>
      </w:r>
    </w:p>
    <w:p w14:paraId="00000002" w14:textId="2C8FDB32" w:rsidR="00F846C4" w:rsidRPr="00A57BBA" w:rsidRDefault="00556AD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0" w:line="240" w:lineRule="auto"/>
        <w:jc w:val="center"/>
        <w:rPr>
          <w:rFonts w:ascii="Cambria" w:eastAsia="Cambria" w:hAnsi="Cambria" w:cs="Cambria"/>
          <w:b/>
          <w:color w:val="000000"/>
          <w:sz w:val="20"/>
          <w:szCs w:val="20"/>
        </w:rPr>
      </w:pPr>
      <w:r w:rsidRPr="00A57BBA">
        <w:rPr>
          <w:rFonts w:ascii="Cambria" w:hAnsi="Cambria"/>
          <w:b/>
          <w:color w:val="000000"/>
          <w:sz w:val="20"/>
          <w:szCs w:val="20"/>
        </w:rPr>
        <w:t xml:space="preserve">Proyecto de Recomendación de ICCAT sobre la conservación   </w:t>
      </w:r>
    </w:p>
    <w:p w14:paraId="00000003" w14:textId="648BECBD" w:rsidR="00F846C4" w:rsidRPr="00A57BBA" w:rsidRDefault="00556AD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jc w:val="center"/>
        <w:rPr>
          <w:rFonts w:ascii="Cambria" w:eastAsia="Cambria" w:hAnsi="Cambria" w:cs="Cambria"/>
          <w:b/>
          <w:color w:val="000000"/>
          <w:sz w:val="20"/>
          <w:szCs w:val="20"/>
        </w:rPr>
      </w:pPr>
      <w:r w:rsidRPr="00A57BBA">
        <w:rPr>
          <w:rFonts w:ascii="Cambria" w:hAnsi="Cambria"/>
          <w:b/>
          <w:color w:val="000000"/>
          <w:sz w:val="20"/>
          <w:szCs w:val="20"/>
        </w:rPr>
        <w:t xml:space="preserve">de tiburones capturados en asociación con pesquerías gestionadas por ICCAT </w:t>
      </w:r>
    </w:p>
    <w:p w14:paraId="00000004" w14:textId="77777777" w:rsidR="00F846C4" w:rsidRPr="00A57BBA" w:rsidRDefault="00F846C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jc w:val="center"/>
        <w:rPr>
          <w:rFonts w:ascii="Cambria" w:eastAsia="Cambria" w:hAnsi="Cambria" w:cs="Cambria"/>
          <w:b/>
          <w:sz w:val="20"/>
          <w:szCs w:val="20"/>
        </w:rPr>
      </w:pPr>
    </w:p>
    <w:p w14:paraId="1164268F" w14:textId="73C5EAAE" w:rsidR="004C67EC" w:rsidRPr="00A57BBA" w:rsidRDefault="004C67EC" w:rsidP="004C67EC">
      <w:pPr>
        <w:jc w:val="center"/>
        <w:rPr>
          <w:rFonts w:ascii="Cambria" w:eastAsia="Cambria" w:hAnsi="Cambria" w:cs="Cambria"/>
          <w:bCs/>
          <w:i/>
          <w:iCs/>
          <w:sz w:val="20"/>
        </w:rPr>
      </w:pPr>
      <w:r w:rsidRPr="00A57BBA">
        <w:rPr>
          <w:rFonts w:ascii="Cambria" w:eastAsia="Cambria" w:hAnsi="Cambria" w:cs="Cambria"/>
          <w:bCs/>
          <w:i/>
          <w:iCs/>
          <w:sz w:val="20"/>
        </w:rPr>
        <w:t xml:space="preserve">(presentado por </w:t>
      </w:r>
      <w:r w:rsidR="00DB4E9D" w:rsidRPr="00A57BBA">
        <w:rPr>
          <w:rFonts w:ascii="Cambria" w:eastAsia="Cambria" w:hAnsi="Cambria" w:cs="Cambria"/>
          <w:bCs/>
          <w:i/>
          <w:iCs/>
          <w:sz w:val="20"/>
        </w:rPr>
        <w:t>Japón</w:t>
      </w:r>
      <w:r w:rsidR="00DF5552" w:rsidRPr="00A57BBA">
        <w:rPr>
          <w:rFonts w:ascii="Cambria" w:eastAsia="Cambria" w:hAnsi="Cambria" w:cs="Cambria"/>
          <w:bCs/>
          <w:i/>
          <w:iCs/>
          <w:sz w:val="20"/>
        </w:rPr>
        <w:t>)</w:t>
      </w:r>
    </w:p>
    <w:p w14:paraId="3C759328" w14:textId="77777777" w:rsidR="002F6B6F" w:rsidRPr="00A57BBA" w:rsidRDefault="002F6B6F" w:rsidP="005B59D6">
      <w:pPr>
        <w:widowControl w:val="0"/>
        <w:spacing w:line="233" w:lineRule="auto"/>
        <w:jc w:val="center"/>
        <w:rPr>
          <w:rFonts w:ascii="Cambria" w:hAnsi="Cambria"/>
          <w:i/>
          <w:sz w:val="20"/>
          <w:szCs w:val="20"/>
        </w:rPr>
      </w:pPr>
    </w:p>
    <w:p w14:paraId="2F3FB82B" w14:textId="64F44235" w:rsidR="002F6B6F" w:rsidRPr="00A57BBA" w:rsidRDefault="002F6B6F" w:rsidP="005B59D6">
      <w:pPr>
        <w:widowControl w:val="0"/>
        <w:spacing w:line="233" w:lineRule="auto"/>
        <w:jc w:val="center"/>
        <w:rPr>
          <w:rFonts w:ascii="Cambria" w:hAnsi="Cambria"/>
          <w:i/>
          <w:sz w:val="20"/>
          <w:szCs w:val="20"/>
        </w:rPr>
      </w:pPr>
      <w:r w:rsidRPr="00A57BBA">
        <w:rPr>
          <w:rFonts w:ascii="Cambria" w:hAnsi="Cambria"/>
          <w:i/>
          <w:sz w:val="20"/>
          <w:szCs w:val="20"/>
        </w:rPr>
        <w:t>(</w:t>
      </w:r>
      <w:r w:rsidR="00712D64" w:rsidRPr="00A57BBA">
        <w:rPr>
          <w:rFonts w:ascii="Cambria" w:hAnsi="Cambria"/>
          <w:i/>
          <w:sz w:val="20"/>
          <w:szCs w:val="20"/>
        </w:rPr>
        <w:t xml:space="preserve">cambios marcados con respecto al </w:t>
      </w:r>
      <w:r w:rsidRPr="00A57BBA">
        <w:rPr>
          <w:rFonts w:ascii="Cambria" w:hAnsi="Cambria"/>
          <w:i/>
          <w:sz w:val="20"/>
          <w:szCs w:val="20"/>
        </w:rPr>
        <w:t>documento PA4</w:t>
      </w:r>
      <w:r w:rsidR="001262C9" w:rsidRPr="00A57BBA">
        <w:rPr>
          <w:rFonts w:ascii="Cambria" w:hAnsi="Cambria"/>
          <w:i/>
          <w:sz w:val="20"/>
          <w:szCs w:val="20"/>
        </w:rPr>
        <w:t>_</w:t>
      </w:r>
      <w:r w:rsidR="00DB4E9D" w:rsidRPr="00A57BBA">
        <w:rPr>
          <w:rFonts w:ascii="Cambria" w:hAnsi="Cambria"/>
          <w:i/>
          <w:sz w:val="20"/>
          <w:szCs w:val="20"/>
        </w:rPr>
        <w:t>805</w:t>
      </w:r>
      <w:r w:rsidR="001262C9" w:rsidRPr="00A57BBA">
        <w:rPr>
          <w:rFonts w:ascii="Cambria" w:hAnsi="Cambria"/>
          <w:i/>
          <w:sz w:val="20"/>
          <w:szCs w:val="20"/>
        </w:rPr>
        <w:t>_SPONS_</w:t>
      </w:r>
      <w:r w:rsidR="00DB4E9D" w:rsidRPr="00A57BBA">
        <w:rPr>
          <w:rFonts w:ascii="Cambria" w:hAnsi="Cambria"/>
          <w:i/>
          <w:sz w:val="20"/>
          <w:szCs w:val="20"/>
        </w:rPr>
        <w:t>4</w:t>
      </w:r>
      <w:r w:rsidR="001262C9" w:rsidRPr="00A57BBA">
        <w:rPr>
          <w:rFonts w:ascii="Cambria" w:hAnsi="Cambria"/>
          <w:i/>
          <w:sz w:val="20"/>
          <w:szCs w:val="20"/>
        </w:rPr>
        <w:t>/202</w:t>
      </w:r>
      <w:r w:rsidR="00DB4E9D" w:rsidRPr="00A57BBA">
        <w:rPr>
          <w:rFonts w:ascii="Cambria" w:hAnsi="Cambria"/>
          <w:i/>
          <w:sz w:val="20"/>
          <w:szCs w:val="20"/>
        </w:rPr>
        <w:t>5</w:t>
      </w:r>
      <w:r w:rsidR="001262C9" w:rsidRPr="00A57BBA">
        <w:rPr>
          <w:rFonts w:ascii="Cambria" w:hAnsi="Cambria"/>
          <w:i/>
          <w:sz w:val="20"/>
          <w:szCs w:val="20"/>
        </w:rPr>
        <w:t>)</w:t>
      </w:r>
    </w:p>
    <w:p w14:paraId="00000006" w14:textId="04D883D9" w:rsidR="00F846C4" w:rsidRPr="00A57BBA" w:rsidRDefault="00BE31A9" w:rsidP="00556AD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3" w:line="234" w:lineRule="auto"/>
        <w:ind w:right="-5" w:firstLine="430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 w:rsidRPr="00A57BBA">
        <w:rPr>
          <w:rFonts w:ascii="Cambria" w:hAnsi="Cambria"/>
          <w:i/>
          <w:color w:val="000000"/>
          <w:sz w:val="20"/>
          <w:szCs w:val="20"/>
        </w:rPr>
        <w:t>RECORDANDO</w:t>
      </w:r>
      <w:r w:rsidRPr="00A57BBA">
        <w:rPr>
          <w:rFonts w:ascii="Cambria" w:hAnsi="Cambria"/>
          <w:color w:val="000000"/>
          <w:sz w:val="20"/>
          <w:szCs w:val="20"/>
        </w:rPr>
        <w:t xml:space="preserve"> que el Plan de </w:t>
      </w:r>
      <w:r w:rsidR="00422AAE" w:rsidRPr="00A57BBA">
        <w:rPr>
          <w:rFonts w:ascii="Cambria" w:hAnsi="Cambria"/>
          <w:color w:val="000000"/>
          <w:sz w:val="20"/>
          <w:szCs w:val="20"/>
        </w:rPr>
        <w:t>a</w:t>
      </w:r>
      <w:r w:rsidRPr="00A57BBA">
        <w:rPr>
          <w:rFonts w:ascii="Cambria" w:hAnsi="Cambria"/>
          <w:color w:val="000000"/>
          <w:sz w:val="20"/>
          <w:szCs w:val="20"/>
        </w:rPr>
        <w:t>cción internacional</w:t>
      </w:r>
      <w:r w:rsidR="00036EFD" w:rsidRPr="00A57BBA">
        <w:rPr>
          <w:rFonts w:ascii="Cambria" w:hAnsi="Cambria"/>
          <w:color w:val="000000"/>
          <w:sz w:val="20"/>
          <w:szCs w:val="20"/>
        </w:rPr>
        <w:t xml:space="preserve"> p</w:t>
      </w:r>
      <w:r w:rsidRPr="00A57BBA">
        <w:rPr>
          <w:rFonts w:ascii="Cambria" w:hAnsi="Cambria"/>
          <w:color w:val="000000"/>
          <w:sz w:val="20"/>
          <w:szCs w:val="20"/>
        </w:rPr>
        <w:t>ara los tiburones de la Organización de las Naciones Unidas para la Alimentación</w:t>
      </w:r>
      <w:r w:rsidR="00556ADA" w:rsidRPr="00A57BBA">
        <w:rPr>
          <w:rFonts w:ascii="Cambria" w:hAnsi="Cambria"/>
          <w:color w:val="000000"/>
          <w:sz w:val="20"/>
          <w:szCs w:val="20"/>
        </w:rPr>
        <w:t xml:space="preserve"> y</w:t>
      </w:r>
      <w:r w:rsidRPr="00A57BBA">
        <w:rPr>
          <w:rFonts w:ascii="Cambria" w:hAnsi="Cambria"/>
          <w:color w:val="000000"/>
          <w:sz w:val="20"/>
          <w:szCs w:val="20"/>
        </w:rPr>
        <w:t xml:space="preserve"> </w:t>
      </w:r>
      <w:r w:rsidR="00556ADA" w:rsidRPr="00A57BBA">
        <w:rPr>
          <w:rFonts w:ascii="Cambria" w:hAnsi="Cambria"/>
          <w:color w:val="000000"/>
          <w:sz w:val="20"/>
          <w:szCs w:val="20"/>
        </w:rPr>
        <w:t xml:space="preserve">la </w:t>
      </w:r>
      <w:r w:rsidR="00513CA1" w:rsidRPr="00A57BBA">
        <w:rPr>
          <w:rFonts w:ascii="Cambria" w:hAnsi="Cambria"/>
          <w:color w:val="000000"/>
          <w:sz w:val="20"/>
          <w:szCs w:val="20"/>
        </w:rPr>
        <w:t>Agricultura (</w:t>
      </w:r>
      <w:r w:rsidRPr="00A57BBA">
        <w:rPr>
          <w:rFonts w:ascii="Cambria" w:hAnsi="Cambria"/>
          <w:color w:val="000000"/>
          <w:sz w:val="20"/>
          <w:szCs w:val="20"/>
        </w:rPr>
        <w:t xml:space="preserve">FAO) pide a los Estados que cooperen a través de las organizaciones regionales de pesca con el fin de garantizar la sostenibilidad de los stocks de tiburones; </w:t>
      </w:r>
    </w:p>
    <w:p w14:paraId="00000007" w14:textId="63659FB1" w:rsidR="00F846C4" w:rsidRPr="00A57BBA" w:rsidRDefault="00BE31A9" w:rsidP="00556AD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9" w:line="236" w:lineRule="auto"/>
        <w:ind w:left="7" w:right="-3" w:firstLine="410"/>
        <w:jc w:val="both"/>
        <w:rPr>
          <w:rFonts w:ascii="Cambria" w:hAnsi="Cambria"/>
          <w:color w:val="000000"/>
          <w:sz w:val="20"/>
          <w:szCs w:val="20"/>
        </w:rPr>
      </w:pPr>
      <w:r w:rsidRPr="00A57BBA">
        <w:rPr>
          <w:rFonts w:ascii="Cambria" w:hAnsi="Cambria"/>
          <w:i/>
          <w:color w:val="000000"/>
          <w:sz w:val="20"/>
          <w:szCs w:val="20"/>
        </w:rPr>
        <w:t>RECORDANDO</w:t>
      </w:r>
      <w:r w:rsidRPr="00A57BBA">
        <w:rPr>
          <w:rFonts w:ascii="Cambria" w:hAnsi="Cambria"/>
          <w:color w:val="000000"/>
          <w:sz w:val="20"/>
          <w:szCs w:val="20"/>
        </w:rPr>
        <w:t xml:space="preserve"> </w:t>
      </w:r>
      <w:r w:rsidRPr="00A57BBA">
        <w:rPr>
          <w:rFonts w:ascii="Cambria" w:hAnsi="Cambria"/>
          <w:i/>
          <w:iCs/>
          <w:color w:val="000000"/>
          <w:sz w:val="20"/>
          <w:szCs w:val="20"/>
        </w:rPr>
        <w:t xml:space="preserve">TAMBIÉN </w:t>
      </w:r>
      <w:r w:rsidRPr="00A57BBA">
        <w:rPr>
          <w:rFonts w:ascii="Cambria" w:hAnsi="Cambria"/>
          <w:color w:val="000000"/>
          <w:sz w:val="20"/>
          <w:szCs w:val="20"/>
        </w:rPr>
        <w:t xml:space="preserve">que el Plan de </w:t>
      </w:r>
      <w:r w:rsidR="00422AAE" w:rsidRPr="00A57BBA">
        <w:rPr>
          <w:rFonts w:ascii="Cambria" w:hAnsi="Cambria"/>
          <w:color w:val="000000"/>
          <w:sz w:val="20"/>
          <w:szCs w:val="20"/>
        </w:rPr>
        <w:t>a</w:t>
      </w:r>
      <w:r w:rsidRPr="00A57BBA">
        <w:rPr>
          <w:rFonts w:ascii="Cambria" w:hAnsi="Cambria"/>
          <w:color w:val="000000"/>
          <w:sz w:val="20"/>
          <w:szCs w:val="20"/>
        </w:rPr>
        <w:t xml:space="preserve">cción </w:t>
      </w:r>
      <w:r w:rsidR="00422AAE" w:rsidRPr="00A57BBA">
        <w:rPr>
          <w:rFonts w:ascii="Cambria" w:hAnsi="Cambria"/>
          <w:color w:val="000000"/>
          <w:sz w:val="20"/>
          <w:szCs w:val="20"/>
        </w:rPr>
        <w:t>i</w:t>
      </w:r>
      <w:r w:rsidRPr="00A57BBA">
        <w:rPr>
          <w:rFonts w:ascii="Cambria" w:hAnsi="Cambria"/>
          <w:color w:val="000000"/>
          <w:sz w:val="20"/>
          <w:szCs w:val="20"/>
        </w:rPr>
        <w:t xml:space="preserve">nternacional </w:t>
      </w:r>
      <w:r w:rsidR="00422AAE" w:rsidRPr="00A57BBA">
        <w:rPr>
          <w:rFonts w:ascii="Cambria" w:hAnsi="Cambria"/>
          <w:color w:val="000000"/>
          <w:sz w:val="20"/>
          <w:szCs w:val="20"/>
        </w:rPr>
        <w:t>par</w:t>
      </w:r>
      <w:r w:rsidR="005353CD" w:rsidRPr="00A57BBA">
        <w:rPr>
          <w:rFonts w:ascii="Cambria" w:hAnsi="Cambria"/>
          <w:color w:val="000000"/>
          <w:sz w:val="20"/>
          <w:szCs w:val="20"/>
        </w:rPr>
        <w:t>a</w:t>
      </w:r>
      <w:r w:rsidR="00422AAE" w:rsidRPr="00A57BBA">
        <w:rPr>
          <w:rFonts w:ascii="Cambria" w:hAnsi="Cambria"/>
          <w:color w:val="000000"/>
          <w:sz w:val="20"/>
          <w:szCs w:val="20"/>
        </w:rPr>
        <w:t xml:space="preserve"> los </w:t>
      </w:r>
      <w:r w:rsidRPr="00A57BBA">
        <w:rPr>
          <w:rFonts w:ascii="Cambria" w:hAnsi="Cambria"/>
          <w:color w:val="000000"/>
          <w:sz w:val="20"/>
          <w:szCs w:val="20"/>
        </w:rPr>
        <w:t xml:space="preserve">tiburones </w:t>
      </w:r>
      <w:r w:rsidR="00422AAE" w:rsidRPr="00A57BBA">
        <w:rPr>
          <w:rFonts w:ascii="Cambria" w:hAnsi="Cambria"/>
          <w:color w:val="000000"/>
          <w:sz w:val="20"/>
          <w:szCs w:val="20"/>
        </w:rPr>
        <w:t xml:space="preserve">de la FAO </w:t>
      </w:r>
      <w:r w:rsidRPr="00A57BBA">
        <w:rPr>
          <w:rFonts w:ascii="Cambria" w:hAnsi="Cambria"/>
          <w:color w:val="000000"/>
          <w:sz w:val="20"/>
          <w:szCs w:val="20"/>
        </w:rPr>
        <w:t xml:space="preserve">pide a los Estados que faciliten datos mejorados de captura y desembarque específicos de las especies y del seguimiento de las capturas de tiburones; </w:t>
      </w:r>
    </w:p>
    <w:p w14:paraId="115D2C01" w14:textId="429F8E7A" w:rsidR="00912810" w:rsidRPr="00A57BBA" w:rsidRDefault="00912810" w:rsidP="00556AD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9" w:line="236" w:lineRule="auto"/>
        <w:ind w:left="7" w:right="-3" w:firstLine="410"/>
        <w:jc w:val="both"/>
        <w:rPr>
          <w:rFonts w:ascii="Cambria" w:eastAsia="Cambria" w:hAnsi="Cambria" w:cs="Cambria"/>
          <w:color w:val="000000"/>
          <w:sz w:val="20"/>
          <w:szCs w:val="20"/>
          <w:u w:val="single"/>
        </w:rPr>
      </w:pPr>
      <w:r w:rsidRPr="00A57BBA">
        <w:rPr>
          <w:rFonts w:ascii="Cambria" w:eastAsia="Cambria" w:hAnsi="Cambria" w:cs="Cambria"/>
          <w:i/>
          <w:iCs/>
          <w:color w:val="000000"/>
          <w:sz w:val="20"/>
          <w:szCs w:val="20"/>
          <w:u w:val="single"/>
        </w:rPr>
        <w:t>CONSIDERANDO</w:t>
      </w:r>
      <w:r w:rsidRPr="00A57BBA">
        <w:rPr>
          <w:rFonts w:ascii="Cambria" w:eastAsia="Cambria" w:hAnsi="Cambria" w:cs="Cambria"/>
          <w:color w:val="000000"/>
          <w:sz w:val="20"/>
          <w:szCs w:val="20"/>
          <w:u w:val="single"/>
        </w:rPr>
        <w:t xml:space="preserve"> que muchos tiburones forman parte de los ecosistemas pelágicos de la zona d</w:t>
      </w:r>
      <w:r w:rsidR="006F2F12" w:rsidRPr="00A57BBA">
        <w:rPr>
          <w:rFonts w:ascii="Cambria" w:eastAsia="Cambria" w:hAnsi="Cambria" w:cs="Cambria"/>
          <w:color w:val="000000"/>
          <w:sz w:val="20"/>
          <w:szCs w:val="20"/>
          <w:u w:val="single"/>
        </w:rPr>
        <w:t>el Convenio</w:t>
      </w:r>
      <w:r w:rsidRPr="00A57BBA">
        <w:rPr>
          <w:rFonts w:ascii="Cambria" w:eastAsia="Cambria" w:hAnsi="Cambria" w:cs="Cambria"/>
          <w:color w:val="000000"/>
          <w:sz w:val="20"/>
          <w:szCs w:val="20"/>
          <w:u w:val="single"/>
        </w:rPr>
        <w:t xml:space="preserve">, y que los </w:t>
      </w:r>
      <w:r w:rsidR="006F2F12" w:rsidRPr="00A57BBA">
        <w:rPr>
          <w:rFonts w:ascii="Cambria" w:eastAsia="Cambria" w:hAnsi="Cambria" w:cs="Cambria"/>
          <w:color w:val="000000"/>
          <w:sz w:val="20"/>
          <w:szCs w:val="20"/>
          <w:u w:val="single"/>
        </w:rPr>
        <w:t>túnidos</w:t>
      </w:r>
      <w:r w:rsidRPr="00A57BBA">
        <w:rPr>
          <w:rFonts w:ascii="Cambria" w:eastAsia="Cambria" w:hAnsi="Cambria" w:cs="Cambria"/>
          <w:color w:val="000000"/>
          <w:sz w:val="20"/>
          <w:szCs w:val="20"/>
          <w:u w:val="single"/>
        </w:rPr>
        <w:t xml:space="preserve"> y las especies afines se capturan en pesquerías dirigidas a los tiburones;</w:t>
      </w:r>
    </w:p>
    <w:p w14:paraId="00000008" w14:textId="4DA9D61B" w:rsidR="00F846C4" w:rsidRPr="00A57BBA" w:rsidRDefault="00BE31A9" w:rsidP="00556AD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" w:line="233" w:lineRule="auto"/>
        <w:ind w:left="8" w:right="-4" w:firstLine="430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 w:rsidRPr="00A57BBA">
        <w:rPr>
          <w:rFonts w:ascii="Cambria" w:hAnsi="Cambria"/>
          <w:i/>
          <w:color w:val="000000"/>
          <w:sz w:val="20"/>
          <w:szCs w:val="20"/>
        </w:rPr>
        <w:t>CONSCIENTES</w:t>
      </w:r>
      <w:r w:rsidRPr="00A57BBA">
        <w:rPr>
          <w:rFonts w:ascii="Cambria" w:hAnsi="Cambria"/>
          <w:color w:val="000000"/>
          <w:sz w:val="20"/>
          <w:szCs w:val="20"/>
        </w:rPr>
        <w:t xml:space="preserve"> de que el uso de ratios de peso de la carcasa-peso de las aletas </w:t>
      </w:r>
      <w:r w:rsidR="00263FDD" w:rsidRPr="00A57BBA">
        <w:rPr>
          <w:rFonts w:ascii="Cambria" w:hAnsi="Cambria"/>
          <w:color w:val="000000"/>
          <w:sz w:val="20"/>
          <w:szCs w:val="20"/>
          <w:u w:val="single"/>
        </w:rPr>
        <w:t xml:space="preserve">ya </w:t>
      </w:r>
      <w:r w:rsidRPr="00A57BBA">
        <w:rPr>
          <w:rFonts w:ascii="Cambria" w:hAnsi="Cambria"/>
          <w:color w:val="000000"/>
          <w:sz w:val="20"/>
          <w:szCs w:val="20"/>
          <w:u w:val="single"/>
        </w:rPr>
        <w:t>no es</w:t>
      </w:r>
      <w:r w:rsidRPr="00A57BBA">
        <w:rPr>
          <w:rFonts w:ascii="Cambria" w:hAnsi="Cambria"/>
          <w:color w:val="000000"/>
          <w:sz w:val="20"/>
          <w:szCs w:val="20"/>
        </w:rPr>
        <w:t xml:space="preserve"> un medio </w:t>
      </w:r>
      <w:r w:rsidR="00513CA1" w:rsidRPr="00A57BBA">
        <w:rPr>
          <w:rFonts w:ascii="Cambria" w:hAnsi="Cambria"/>
          <w:color w:val="000000"/>
          <w:sz w:val="20"/>
          <w:szCs w:val="20"/>
        </w:rPr>
        <w:t xml:space="preserve">adecuado </w:t>
      </w:r>
      <w:r w:rsidRPr="00A57BBA">
        <w:rPr>
          <w:rFonts w:ascii="Cambria" w:hAnsi="Cambria"/>
          <w:color w:val="000000"/>
          <w:sz w:val="20"/>
          <w:szCs w:val="20"/>
        </w:rPr>
        <w:t xml:space="preserve">de </w:t>
      </w:r>
      <w:r w:rsidR="00556ADA" w:rsidRPr="00A57BBA">
        <w:rPr>
          <w:rFonts w:ascii="Cambria" w:hAnsi="Cambria"/>
          <w:color w:val="000000"/>
          <w:sz w:val="20"/>
          <w:szCs w:val="20"/>
        </w:rPr>
        <w:t>garantizar</w:t>
      </w:r>
      <w:r w:rsidRPr="00A57BBA">
        <w:rPr>
          <w:rFonts w:ascii="Cambria" w:hAnsi="Cambria"/>
          <w:color w:val="000000"/>
          <w:sz w:val="20"/>
          <w:szCs w:val="20"/>
        </w:rPr>
        <w:t xml:space="preserve"> que no se extraen las aletas a los tiburones; </w:t>
      </w:r>
    </w:p>
    <w:p w14:paraId="00000009" w14:textId="77777777" w:rsidR="00F846C4" w:rsidRPr="00A57BBA" w:rsidRDefault="00BE31A9" w:rsidP="00556AD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3" w:line="233" w:lineRule="auto"/>
        <w:ind w:left="7" w:right="49" w:firstLine="423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 w:rsidRPr="00A57BBA">
        <w:rPr>
          <w:rFonts w:ascii="Cambria" w:hAnsi="Cambria"/>
          <w:i/>
          <w:color w:val="000000"/>
          <w:sz w:val="20"/>
          <w:szCs w:val="20"/>
        </w:rPr>
        <w:t>RECONOCIENDO</w:t>
      </w:r>
      <w:r w:rsidRPr="00A57BBA">
        <w:rPr>
          <w:rFonts w:ascii="Cambria" w:hAnsi="Cambria"/>
          <w:color w:val="000000"/>
          <w:sz w:val="20"/>
          <w:szCs w:val="20"/>
        </w:rPr>
        <w:t xml:space="preserve"> la necesidad de mejorar la recopilación de datos específicos de las especies sobre captura, esfuerzo y descartes como base para mejorar la conservación y ordenación de los stocks de tiburones; </w:t>
      </w:r>
    </w:p>
    <w:p w14:paraId="0000000A" w14:textId="27CC3E9A" w:rsidR="00F846C4" w:rsidRPr="00A57BBA" w:rsidRDefault="00BE31A9" w:rsidP="00556AD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3" w:line="233" w:lineRule="auto"/>
        <w:ind w:left="9" w:right="-6" w:firstLine="408"/>
        <w:jc w:val="both"/>
        <w:rPr>
          <w:rFonts w:ascii="Cambria" w:hAnsi="Cambria"/>
          <w:color w:val="000000"/>
          <w:sz w:val="20"/>
          <w:szCs w:val="20"/>
        </w:rPr>
      </w:pPr>
      <w:r w:rsidRPr="00A57BBA">
        <w:rPr>
          <w:rFonts w:ascii="Cambria" w:hAnsi="Cambria"/>
          <w:i/>
          <w:color w:val="000000"/>
          <w:sz w:val="20"/>
          <w:szCs w:val="20"/>
        </w:rPr>
        <w:t>CONSCIENTE</w:t>
      </w:r>
      <w:r w:rsidRPr="00A57BBA">
        <w:rPr>
          <w:rFonts w:ascii="Cambria" w:hAnsi="Cambria"/>
          <w:color w:val="000000"/>
          <w:sz w:val="20"/>
          <w:szCs w:val="20"/>
        </w:rPr>
        <w:t xml:space="preserve"> de que la identificación de los tiburones por especies muy pocas veces es posible cuando las aletas se han extraído de la carcasa; </w:t>
      </w:r>
    </w:p>
    <w:p w14:paraId="6DFA098E" w14:textId="3C624CE3" w:rsidR="005F542C" w:rsidRPr="00A57BBA" w:rsidRDefault="005F542C" w:rsidP="00556AD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3" w:line="233" w:lineRule="auto"/>
        <w:ind w:left="9" w:right="-6" w:firstLine="408"/>
        <w:jc w:val="both"/>
        <w:rPr>
          <w:rFonts w:ascii="Cambria" w:hAnsi="Cambria"/>
          <w:color w:val="000000"/>
          <w:sz w:val="20"/>
          <w:szCs w:val="20"/>
          <w:u w:val="single"/>
        </w:rPr>
      </w:pPr>
      <w:r w:rsidRPr="00A57BBA">
        <w:rPr>
          <w:rFonts w:ascii="Cambria" w:hAnsi="Cambria"/>
          <w:i/>
          <w:iCs/>
          <w:color w:val="000000"/>
          <w:sz w:val="20"/>
          <w:szCs w:val="20"/>
          <w:u w:val="single"/>
        </w:rPr>
        <w:t>OBSERVANDO</w:t>
      </w:r>
      <w:r w:rsidRPr="00A57BBA">
        <w:rPr>
          <w:rFonts w:ascii="Cambria" w:hAnsi="Cambria"/>
          <w:color w:val="000000"/>
          <w:sz w:val="20"/>
          <w:szCs w:val="20"/>
          <w:u w:val="single"/>
        </w:rPr>
        <w:t xml:space="preserve">, no obstante, que la prohibición de separar las aletas de los cuerpos supone un reto para algunas flotas, en particular para aquellas que congelan y almacenan tiburones a bordo, </w:t>
      </w:r>
    </w:p>
    <w:p w14:paraId="2DF68D4D" w14:textId="517EEBBD" w:rsidR="0006392A" w:rsidRPr="00A57BBA" w:rsidRDefault="0006392A" w:rsidP="00556AD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3" w:line="233" w:lineRule="auto"/>
        <w:ind w:left="9" w:right="-6" w:firstLine="408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 w:rsidRPr="00A57BBA">
        <w:rPr>
          <w:rFonts w:ascii="Cambria" w:eastAsia="Cambria" w:hAnsi="Cambria" w:cs="Cambria"/>
          <w:i/>
          <w:iCs/>
          <w:color w:val="000000"/>
          <w:sz w:val="20"/>
          <w:szCs w:val="20"/>
        </w:rPr>
        <w:t>CONSCIENTE ADEMÁS</w:t>
      </w:r>
      <w:r w:rsidRPr="00A57BBA">
        <w:rPr>
          <w:rFonts w:ascii="Cambria" w:eastAsia="Cambria" w:hAnsi="Cambria" w:cs="Cambria"/>
          <w:color w:val="000000"/>
          <w:sz w:val="20"/>
          <w:szCs w:val="20"/>
        </w:rPr>
        <w:t xml:space="preserve"> de las especies de elasmobranquios oceánicos, pelágicos y altamente migratorios, enumerados en la Rec. 19-01, que actualmente se entienden como especies de ICCAT según se definen en las enmiendas al Convenio contenidas en el Protocolo adoptado en noviembre de 2019;</w:t>
      </w:r>
    </w:p>
    <w:p w14:paraId="0000000B" w14:textId="716FF242" w:rsidR="00F846C4" w:rsidRPr="00A57BBA" w:rsidRDefault="00BE31A9" w:rsidP="00556AD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3" w:line="235" w:lineRule="auto"/>
        <w:ind w:left="1" w:right="-6" w:firstLine="429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 w:rsidRPr="00A57BBA">
        <w:rPr>
          <w:rFonts w:ascii="Cambria" w:hAnsi="Cambria"/>
          <w:i/>
          <w:iCs/>
          <w:color w:val="000000"/>
          <w:sz w:val="20"/>
          <w:szCs w:val="20"/>
        </w:rPr>
        <w:t>RECORDANDO ADEMÁS</w:t>
      </w:r>
      <w:r w:rsidRPr="00A57BBA">
        <w:rPr>
          <w:rFonts w:ascii="Cambria" w:hAnsi="Cambria"/>
          <w:color w:val="000000"/>
          <w:sz w:val="20"/>
          <w:szCs w:val="20"/>
        </w:rPr>
        <w:t xml:space="preserve"> que la Asamblea General de Naciones Unidas adoptó por consenso Resoluciones cada año, desde 2007 hasta </w:t>
      </w:r>
      <w:r w:rsidR="0006392A" w:rsidRPr="00A57BBA">
        <w:rPr>
          <w:rFonts w:ascii="Cambria" w:hAnsi="Cambria"/>
          <w:color w:val="000000"/>
          <w:sz w:val="20"/>
          <w:szCs w:val="20"/>
        </w:rPr>
        <w:t>202</w:t>
      </w:r>
      <w:r w:rsidR="004F5EAD" w:rsidRPr="00A57BBA">
        <w:rPr>
          <w:rFonts w:ascii="Cambria" w:hAnsi="Cambria"/>
          <w:color w:val="000000"/>
          <w:sz w:val="20"/>
          <w:szCs w:val="20"/>
        </w:rPr>
        <w:t>3</w:t>
      </w:r>
      <w:r w:rsidRPr="00A57BBA">
        <w:rPr>
          <w:rFonts w:ascii="Cambria" w:hAnsi="Cambria"/>
          <w:color w:val="000000"/>
          <w:sz w:val="20"/>
          <w:szCs w:val="20"/>
        </w:rPr>
        <w:t xml:space="preserve"> (62/177, 63/112 , 64/72, 65/38, 66/68, 67/79, 68/71, 69/109</w:t>
      </w:r>
      <w:r w:rsidR="0006392A" w:rsidRPr="00A57BBA">
        <w:rPr>
          <w:rFonts w:ascii="Cambria" w:hAnsi="Cambria"/>
          <w:color w:val="000000"/>
          <w:sz w:val="20"/>
          <w:szCs w:val="20"/>
        </w:rPr>
        <w:t xml:space="preserve">, </w:t>
      </w:r>
      <w:r w:rsidR="0006392A" w:rsidRPr="00A57BBA">
        <w:rPr>
          <w:rFonts w:ascii="Cambria" w:eastAsia="Cambria" w:hAnsi="Cambria" w:cs="Cambria"/>
          <w:color w:val="000000"/>
          <w:sz w:val="20"/>
          <w:szCs w:val="20"/>
        </w:rPr>
        <w:t>70/75, 71/123, 72/72, 73/125, 74/18, 75/89, 76/71</w:t>
      </w:r>
      <w:r w:rsidR="00504555" w:rsidRPr="00A57BBA">
        <w:rPr>
          <w:rFonts w:ascii="Cambria" w:eastAsia="Cambria" w:hAnsi="Cambria" w:cs="Cambria"/>
          <w:color w:val="000000"/>
          <w:sz w:val="20"/>
          <w:szCs w:val="20"/>
        </w:rPr>
        <w:t>,</w:t>
      </w:r>
      <w:r w:rsidR="0006392A" w:rsidRPr="00A57BBA">
        <w:rPr>
          <w:rFonts w:ascii="Cambria" w:eastAsia="Cambria" w:hAnsi="Cambria" w:cs="Cambria"/>
          <w:color w:val="000000"/>
          <w:sz w:val="20"/>
          <w:szCs w:val="20"/>
        </w:rPr>
        <w:t xml:space="preserve"> 77/242</w:t>
      </w:r>
      <w:r w:rsidR="00504555" w:rsidRPr="00A57BBA">
        <w:rPr>
          <w:rFonts w:ascii="Cambria" w:eastAsia="Cambria" w:hAnsi="Cambria" w:cs="Cambria"/>
          <w:color w:val="000000"/>
          <w:sz w:val="20"/>
          <w:szCs w:val="20"/>
        </w:rPr>
        <w:t xml:space="preserve"> y 78/68</w:t>
      </w:r>
      <w:r w:rsidRPr="00A57BBA">
        <w:rPr>
          <w:rFonts w:ascii="Cambria" w:hAnsi="Cambria"/>
          <w:color w:val="000000"/>
          <w:sz w:val="20"/>
          <w:szCs w:val="20"/>
        </w:rPr>
        <w:t xml:space="preserve">), </w:t>
      </w:r>
      <w:r w:rsidR="00513CA1" w:rsidRPr="00A57BBA">
        <w:rPr>
          <w:rFonts w:ascii="Cambria" w:hAnsi="Cambria"/>
          <w:color w:val="000000"/>
          <w:sz w:val="20"/>
          <w:szCs w:val="20"/>
        </w:rPr>
        <w:t xml:space="preserve">apelando </w:t>
      </w:r>
      <w:r w:rsidRPr="00A57BBA">
        <w:rPr>
          <w:rFonts w:ascii="Cambria" w:hAnsi="Cambria"/>
          <w:color w:val="000000"/>
          <w:sz w:val="20"/>
          <w:szCs w:val="20"/>
        </w:rPr>
        <w:t xml:space="preserve">a los Estados </w:t>
      </w:r>
      <w:r w:rsidR="00513CA1" w:rsidRPr="00A57BBA">
        <w:rPr>
          <w:rFonts w:ascii="Cambria" w:hAnsi="Cambria"/>
          <w:color w:val="000000"/>
          <w:sz w:val="20"/>
          <w:szCs w:val="20"/>
        </w:rPr>
        <w:t>para que emprendan</w:t>
      </w:r>
      <w:r w:rsidRPr="00A57BBA">
        <w:rPr>
          <w:rFonts w:ascii="Cambria" w:hAnsi="Cambria"/>
          <w:color w:val="000000"/>
          <w:sz w:val="20"/>
          <w:szCs w:val="20"/>
        </w:rPr>
        <w:t xml:space="preserve"> acciones inmediatas y concertadas para mejorar la implementación y el cumplimiento de las medidas</w:t>
      </w:r>
      <w:r w:rsidR="00513CA1" w:rsidRPr="00A57BBA">
        <w:rPr>
          <w:rFonts w:ascii="Cambria" w:hAnsi="Cambria"/>
          <w:color w:val="000000"/>
          <w:sz w:val="20"/>
          <w:szCs w:val="20"/>
        </w:rPr>
        <w:t xml:space="preserve"> existentes</w:t>
      </w:r>
      <w:r w:rsidRPr="00A57BBA">
        <w:rPr>
          <w:rFonts w:ascii="Cambria" w:hAnsi="Cambria"/>
          <w:color w:val="000000"/>
          <w:sz w:val="20"/>
          <w:szCs w:val="20"/>
        </w:rPr>
        <w:t xml:space="preserve"> </w:t>
      </w:r>
      <w:r w:rsidR="00D11D7E" w:rsidRPr="00A57BBA">
        <w:rPr>
          <w:rFonts w:ascii="Cambria" w:hAnsi="Cambria"/>
          <w:color w:val="000000"/>
          <w:sz w:val="20"/>
          <w:szCs w:val="20"/>
        </w:rPr>
        <w:t xml:space="preserve">de </w:t>
      </w:r>
      <w:r w:rsidRPr="00A57BBA">
        <w:rPr>
          <w:rFonts w:ascii="Cambria" w:hAnsi="Cambria"/>
          <w:color w:val="000000"/>
          <w:sz w:val="20"/>
          <w:szCs w:val="20"/>
        </w:rPr>
        <w:t xml:space="preserve">organizaciones regionales de ordenación pesquera </w:t>
      </w:r>
      <w:r w:rsidR="00D11D7E" w:rsidRPr="00A57BBA">
        <w:rPr>
          <w:rFonts w:ascii="Cambria" w:hAnsi="Cambria"/>
          <w:color w:val="000000"/>
          <w:sz w:val="20"/>
          <w:szCs w:val="20"/>
        </w:rPr>
        <w:t xml:space="preserve">o de acuerdos y medidas nacionales  existentes </w:t>
      </w:r>
      <w:r w:rsidRPr="00A57BBA">
        <w:rPr>
          <w:rFonts w:ascii="Cambria" w:hAnsi="Cambria"/>
          <w:color w:val="000000"/>
          <w:sz w:val="20"/>
          <w:szCs w:val="20"/>
        </w:rPr>
        <w:t xml:space="preserve">que regulan las pesquerías de tiburones y la captura incidental de tiburones, en particular aquellas medidas que prohíben o restringen las pesquerías llevadas a cabo con el único propósito de obtener aletas de tiburón y, cuando sea necesario, a </w:t>
      </w:r>
      <w:r w:rsidR="00513CA1" w:rsidRPr="00A57BBA">
        <w:rPr>
          <w:rFonts w:ascii="Cambria" w:hAnsi="Cambria"/>
          <w:color w:val="000000"/>
          <w:sz w:val="20"/>
          <w:szCs w:val="20"/>
        </w:rPr>
        <w:t>que consideren</w:t>
      </w:r>
      <w:r w:rsidRPr="00A57BBA">
        <w:rPr>
          <w:rFonts w:ascii="Cambria" w:hAnsi="Cambria"/>
          <w:color w:val="000000"/>
          <w:sz w:val="20"/>
          <w:szCs w:val="20"/>
        </w:rPr>
        <w:t xml:space="preserve"> la adopción de otras medidas, según proceda, como requerir que todos los tiburones sean desembarcados con todas las aletas unidas de forma natural al cuerpo; </w:t>
      </w:r>
    </w:p>
    <w:p w14:paraId="0000000D" w14:textId="77777777" w:rsidR="00F846C4" w:rsidRPr="00A57BBA" w:rsidRDefault="00BE31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9" w:line="240" w:lineRule="auto"/>
        <w:jc w:val="center"/>
        <w:rPr>
          <w:rFonts w:ascii="Cambria" w:eastAsia="Cambria" w:hAnsi="Cambria" w:cs="Cambria"/>
          <w:color w:val="000000"/>
          <w:sz w:val="20"/>
          <w:szCs w:val="20"/>
        </w:rPr>
      </w:pPr>
      <w:r w:rsidRPr="00A57BBA">
        <w:rPr>
          <w:rFonts w:ascii="Cambria" w:hAnsi="Cambria"/>
          <w:color w:val="000000"/>
          <w:sz w:val="20"/>
          <w:szCs w:val="20"/>
        </w:rPr>
        <w:t xml:space="preserve">LA COMISIÓN INTERNACIONAL PARA LA CONSERVACIÓN </w:t>
      </w:r>
    </w:p>
    <w:p w14:paraId="0000000E" w14:textId="77777777" w:rsidR="00F846C4" w:rsidRPr="00A57BBA" w:rsidRDefault="00BE31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jc w:val="center"/>
        <w:rPr>
          <w:rFonts w:ascii="Cambria" w:eastAsia="Cambria" w:hAnsi="Cambria" w:cs="Cambria"/>
          <w:color w:val="000000"/>
          <w:sz w:val="20"/>
          <w:szCs w:val="20"/>
        </w:rPr>
      </w:pPr>
      <w:r w:rsidRPr="00A57BBA">
        <w:rPr>
          <w:rFonts w:ascii="Cambria" w:hAnsi="Cambria"/>
          <w:color w:val="000000"/>
          <w:sz w:val="20"/>
          <w:szCs w:val="20"/>
        </w:rPr>
        <w:t xml:space="preserve">DEL ATÚN ATLÁNTICO (ICCAT) RECOMIENDA LO SIGUIENTE: </w:t>
      </w:r>
    </w:p>
    <w:p w14:paraId="0000000F" w14:textId="328D3719" w:rsidR="00F846C4" w:rsidRPr="00A57BBA" w:rsidRDefault="00BE31A9" w:rsidP="00513CA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34" w:lineRule="auto"/>
        <w:ind w:left="284" w:right="-5" w:hanging="284"/>
        <w:jc w:val="both"/>
        <w:rPr>
          <w:rFonts w:ascii="Cambria" w:hAnsi="Cambria"/>
          <w:color w:val="000000"/>
          <w:sz w:val="20"/>
          <w:szCs w:val="20"/>
        </w:rPr>
      </w:pPr>
      <w:r w:rsidRPr="00A57BBA">
        <w:rPr>
          <w:rFonts w:ascii="Cambria" w:hAnsi="Cambria"/>
          <w:color w:val="000000"/>
          <w:sz w:val="20"/>
          <w:szCs w:val="20"/>
        </w:rPr>
        <w:t>1.</w:t>
      </w:r>
      <w:r w:rsidR="00556ADA" w:rsidRPr="00A57BBA">
        <w:rPr>
          <w:rFonts w:ascii="Cambria" w:hAnsi="Cambria"/>
          <w:color w:val="000000"/>
          <w:sz w:val="20"/>
          <w:szCs w:val="20"/>
        </w:rPr>
        <w:tab/>
      </w:r>
      <w:r w:rsidRPr="00A57BBA">
        <w:rPr>
          <w:rFonts w:ascii="Cambria" w:hAnsi="Cambria"/>
          <w:color w:val="000000"/>
          <w:sz w:val="20"/>
          <w:szCs w:val="20"/>
        </w:rPr>
        <w:t>Las Partes contratantes</w:t>
      </w:r>
      <w:r w:rsidR="00556ADA" w:rsidRPr="00A57BBA">
        <w:rPr>
          <w:rFonts w:ascii="Cambria" w:hAnsi="Cambria"/>
          <w:color w:val="000000"/>
          <w:sz w:val="20"/>
          <w:szCs w:val="20"/>
        </w:rPr>
        <w:t xml:space="preserve"> y</w:t>
      </w:r>
      <w:r w:rsidRPr="00A57BBA">
        <w:rPr>
          <w:rFonts w:ascii="Cambria" w:hAnsi="Cambria"/>
          <w:color w:val="000000"/>
          <w:sz w:val="20"/>
          <w:szCs w:val="20"/>
        </w:rPr>
        <w:t xml:space="preserve"> Partes, Entidades o Entidades pesqueras no contratantes colaboradoras (CPC) comunicarán anualmente los datos de la Tarea 1 (capturas nominales incluidos los descartes vivos y muertos) y de la Tarea 2 (capturas y esfuerzo, y talla) para tiburones, de conformidad con los procedimientos de comunicación de datos de ICCAT. Además, las CPC </w:t>
      </w:r>
      <w:r w:rsidR="00A04D58" w:rsidRPr="00A57BBA">
        <w:rPr>
          <w:rFonts w:ascii="Cambria" w:hAnsi="Cambria"/>
          <w:color w:val="000000"/>
          <w:sz w:val="20"/>
          <w:szCs w:val="20"/>
          <w:u w:val="single"/>
        </w:rPr>
        <w:t>comunicarán</w:t>
      </w:r>
      <w:r w:rsidRPr="00A57BBA">
        <w:rPr>
          <w:rFonts w:ascii="Cambria" w:hAnsi="Cambria"/>
          <w:color w:val="000000"/>
          <w:sz w:val="20"/>
          <w:szCs w:val="20"/>
        </w:rPr>
        <w:t xml:space="preserve"> los datos históricos de Tarea 1 y Tarea 2</w:t>
      </w:r>
      <w:r w:rsidR="00C75A21" w:rsidRPr="00A57BBA">
        <w:rPr>
          <w:rFonts w:ascii="Cambria" w:hAnsi="Cambria"/>
          <w:color w:val="000000"/>
          <w:sz w:val="20"/>
          <w:szCs w:val="20"/>
        </w:rPr>
        <w:t xml:space="preserve">, según disponibilidad, </w:t>
      </w:r>
      <w:r w:rsidRPr="00A57BBA">
        <w:rPr>
          <w:rFonts w:ascii="Cambria" w:hAnsi="Cambria"/>
          <w:color w:val="000000"/>
          <w:sz w:val="20"/>
          <w:szCs w:val="20"/>
        </w:rPr>
        <w:t xml:space="preserve">que aún no se han presentado a ICCAT. </w:t>
      </w:r>
    </w:p>
    <w:p w14:paraId="6808B74E" w14:textId="77777777" w:rsidR="008D59E1" w:rsidRPr="00A57BBA" w:rsidRDefault="008D59E1" w:rsidP="00513CA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34" w:lineRule="auto"/>
        <w:ind w:left="284" w:right="-5" w:hanging="284"/>
        <w:jc w:val="both"/>
        <w:rPr>
          <w:rFonts w:ascii="Cambria" w:hAnsi="Cambria"/>
          <w:color w:val="000000"/>
          <w:sz w:val="20"/>
          <w:szCs w:val="20"/>
        </w:rPr>
      </w:pPr>
    </w:p>
    <w:p w14:paraId="51F3A4FE" w14:textId="69E5973D" w:rsidR="007B3E91" w:rsidRPr="00A57BBA" w:rsidRDefault="007B3E91" w:rsidP="00513CA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34" w:lineRule="auto"/>
        <w:ind w:left="284" w:right="-5" w:hanging="284"/>
        <w:jc w:val="both"/>
        <w:rPr>
          <w:rFonts w:ascii="Cambria" w:eastAsia="Cambria" w:hAnsi="Cambria" w:cs="Cambria"/>
          <w:color w:val="000000"/>
          <w:sz w:val="20"/>
          <w:szCs w:val="20"/>
          <w:u w:val="single"/>
        </w:rPr>
      </w:pPr>
      <w:r w:rsidRPr="00A57BBA">
        <w:rPr>
          <w:rFonts w:ascii="Cambria" w:eastAsia="Cambria" w:hAnsi="Cambria" w:cs="Cambria"/>
          <w:color w:val="000000"/>
          <w:sz w:val="20"/>
          <w:szCs w:val="20"/>
          <w:u w:val="single"/>
        </w:rPr>
        <w:lastRenderedPageBreak/>
        <w:t xml:space="preserve">2.    Las CPC adoptarán las medidas necesarias para exigir a sus pescadores que </w:t>
      </w:r>
      <w:r w:rsidR="00C50E9E" w:rsidRPr="00A57BBA">
        <w:rPr>
          <w:rFonts w:ascii="Cambria" w:eastAsia="Cambria" w:hAnsi="Cambria" w:cs="Cambria"/>
          <w:color w:val="000000"/>
          <w:sz w:val="20"/>
          <w:szCs w:val="20"/>
          <w:u w:val="single"/>
        </w:rPr>
        <w:t>utilicen</w:t>
      </w:r>
      <w:r w:rsidRPr="00A57BBA">
        <w:rPr>
          <w:rFonts w:ascii="Cambria" w:eastAsia="Cambria" w:hAnsi="Cambria" w:cs="Cambria"/>
          <w:color w:val="000000"/>
          <w:sz w:val="20"/>
          <w:szCs w:val="20"/>
          <w:u w:val="single"/>
        </w:rPr>
        <w:t xml:space="preserve"> íntegramente todas sus capturas de tiburones. Se entiende por «</w:t>
      </w:r>
      <w:r w:rsidR="00C50E9E" w:rsidRPr="00A57BBA">
        <w:rPr>
          <w:rFonts w:ascii="Cambria" w:eastAsia="Cambria" w:hAnsi="Cambria" w:cs="Cambria"/>
          <w:color w:val="000000"/>
          <w:sz w:val="20"/>
          <w:szCs w:val="20"/>
          <w:u w:val="single"/>
        </w:rPr>
        <w:t>utilización</w:t>
      </w:r>
      <w:r w:rsidRPr="00A57BBA">
        <w:rPr>
          <w:rFonts w:ascii="Cambria" w:eastAsia="Cambria" w:hAnsi="Cambria" w:cs="Cambria"/>
          <w:color w:val="000000"/>
          <w:sz w:val="20"/>
          <w:szCs w:val="20"/>
          <w:u w:val="single"/>
        </w:rPr>
        <w:t xml:space="preserve"> íntegr</w:t>
      </w:r>
      <w:r w:rsidR="00C50E9E" w:rsidRPr="00A57BBA">
        <w:rPr>
          <w:rFonts w:ascii="Cambria" w:eastAsia="Cambria" w:hAnsi="Cambria" w:cs="Cambria"/>
          <w:color w:val="000000"/>
          <w:sz w:val="20"/>
          <w:szCs w:val="20"/>
          <w:u w:val="single"/>
        </w:rPr>
        <w:t>a</w:t>
      </w:r>
      <w:r w:rsidRPr="00A57BBA">
        <w:rPr>
          <w:rFonts w:ascii="Cambria" w:eastAsia="Cambria" w:hAnsi="Cambria" w:cs="Cambria"/>
          <w:color w:val="000000"/>
          <w:sz w:val="20"/>
          <w:szCs w:val="20"/>
          <w:u w:val="single"/>
        </w:rPr>
        <w:t xml:space="preserve">» la retención por parte del buque pesquero de todas las partes del tiburón, salvo la cabeza, las vísceras y la piel, </w:t>
      </w:r>
      <w:r w:rsidR="00D35D42" w:rsidRPr="00A57BBA">
        <w:rPr>
          <w:rFonts w:ascii="Cambria" w:eastAsia="Cambria" w:hAnsi="Cambria" w:cs="Cambria"/>
          <w:color w:val="000000"/>
          <w:sz w:val="20"/>
          <w:szCs w:val="20"/>
          <w:u w:val="single"/>
        </w:rPr>
        <w:t>h</w:t>
      </w:r>
      <w:r w:rsidR="00866B2A" w:rsidRPr="00A57BBA">
        <w:rPr>
          <w:rFonts w:ascii="Cambria" w:eastAsia="Cambria" w:hAnsi="Cambria" w:cs="Cambria"/>
          <w:color w:val="000000"/>
          <w:sz w:val="20"/>
          <w:szCs w:val="20"/>
          <w:u w:val="single"/>
        </w:rPr>
        <w:t>asta</w:t>
      </w:r>
      <w:r w:rsidRPr="00A57BBA">
        <w:rPr>
          <w:rFonts w:ascii="Cambria" w:eastAsia="Cambria" w:hAnsi="Cambria" w:cs="Cambria"/>
          <w:color w:val="000000"/>
          <w:sz w:val="20"/>
          <w:szCs w:val="20"/>
          <w:u w:val="single"/>
        </w:rPr>
        <w:t xml:space="preserve"> el </w:t>
      </w:r>
      <w:r w:rsidR="00F06E5E" w:rsidRPr="00A57BBA">
        <w:rPr>
          <w:rFonts w:ascii="Cambria" w:eastAsia="Cambria" w:hAnsi="Cambria" w:cs="Cambria"/>
          <w:color w:val="000000"/>
          <w:sz w:val="20"/>
          <w:szCs w:val="20"/>
          <w:u w:val="single"/>
        </w:rPr>
        <w:t>punto</w:t>
      </w:r>
      <w:r w:rsidRPr="00A57BBA">
        <w:rPr>
          <w:rFonts w:ascii="Cambria" w:eastAsia="Cambria" w:hAnsi="Cambria" w:cs="Cambria"/>
          <w:color w:val="000000"/>
          <w:sz w:val="20"/>
          <w:szCs w:val="20"/>
          <w:u w:val="single"/>
        </w:rPr>
        <w:t xml:space="preserve"> del primer desembarque.</w:t>
      </w:r>
    </w:p>
    <w:p w14:paraId="526A3585" w14:textId="77777777" w:rsidR="00552196" w:rsidRPr="00A57BBA" w:rsidRDefault="00552196" w:rsidP="00B9558C">
      <w:pPr>
        <w:widowControl w:val="0"/>
        <w:autoSpaceDE w:val="0"/>
        <w:autoSpaceDN w:val="0"/>
        <w:spacing w:line="240" w:lineRule="auto"/>
        <w:ind w:left="426" w:hanging="426"/>
        <w:jc w:val="both"/>
        <w:rPr>
          <w:rFonts w:ascii="Cambria" w:hAnsi="Cambria"/>
          <w:color w:val="000000"/>
          <w:sz w:val="20"/>
          <w:szCs w:val="20"/>
        </w:rPr>
      </w:pPr>
    </w:p>
    <w:p w14:paraId="00000010" w14:textId="7BC58F29" w:rsidR="00F846C4" w:rsidRPr="00A57BBA" w:rsidRDefault="00F014F3" w:rsidP="00B9558C">
      <w:pPr>
        <w:widowControl w:val="0"/>
        <w:autoSpaceDE w:val="0"/>
        <w:autoSpaceDN w:val="0"/>
        <w:spacing w:line="240" w:lineRule="auto"/>
        <w:ind w:left="426" w:hanging="426"/>
        <w:jc w:val="both"/>
        <w:rPr>
          <w:rFonts w:ascii="Cambria" w:hAnsi="Cambria"/>
          <w:color w:val="000000"/>
          <w:sz w:val="20"/>
          <w:szCs w:val="20"/>
        </w:rPr>
      </w:pPr>
      <w:r w:rsidRPr="00A57BBA">
        <w:rPr>
          <w:rFonts w:ascii="Cambria" w:hAnsi="Cambria"/>
          <w:color w:val="000000"/>
          <w:sz w:val="20"/>
          <w:szCs w:val="20"/>
        </w:rPr>
        <w:t>3</w:t>
      </w:r>
      <w:r w:rsidR="00BE31A9" w:rsidRPr="00A57BBA">
        <w:rPr>
          <w:rFonts w:ascii="Cambria" w:hAnsi="Cambria"/>
          <w:b/>
          <w:bCs/>
          <w:i/>
          <w:iCs/>
          <w:color w:val="000000"/>
          <w:sz w:val="20"/>
          <w:szCs w:val="20"/>
        </w:rPr>
        <w:t>.</w:t>
      </w:r>
      <w:r w:rsidR="00BE31A9" w:rsidRPr="00A57BBA">
        <w:rPr>
          <w:rFonts w:ascii="Cambria" w:hAnsi="Cambria"/>
          <w:color w:val="000000"/>
          <w:sz w:val="20"/>
          <w:szCs w:val="20"/>
        </w:rPr>
        <w:t xml:space="preserve"> </w:t>
      </w:r>
      <w:r w:rsidR="00556ADA" w:rsidRPr="00A57BBA">
        <w:rPr>
          <w:rFonts w:ascii="Cambria" w:hAnsi="Cambria"/>
          <w:color w:val="000000"/>
          <w:sz w:val="20"/>
          <w:szCs w:val="20"/>
        </w:rPr>
        <w:tab/>
      </w:r>
      <w:r w:rsidR="00BE31A9" w:rsidRPr="00A57BBA">
        <w:rPr>
          <w:rFonts w:ascii="Cambria" w:hAnsi="Cambria"/>
          <w:color w:val="000000"/>
          <w:sz w:val="20"/>
          <w:szCs w:val="20"/>
        </w:rPr>
        <w:t>Las CPC prohibirán</w:t>
      </w:r>
      <w:r w:rsidR="00BE31A9" w:rsidRPr="00A57BBA">
        <w:rPr>
          <w:rFonts w:ascii="Cambria" w:hAnsi="Cambria"/>
          <w:color w:val="000000"/>
          <w:sz w:val="20"/>
          <w:szCs w:val="20"/>
          <w:u w:val="single"/>
        </w:rPr>
        <w:t xml:space="preserve"> </w:t>
      </w:r>
      <w:r w:rsidR="00866B2A" w:rsidRPr="00A57BBA">
        <w:rPr>
          <w:rFonts w:ascii="Cambria" w:hAnsi="Cambria"/>
          <w:color w:val="000000"/>
          <w:sz w:val="20"/>
          <w:szCs w:val="20"/>
          <w:u w:val="single"/>
        </w:rPr>
        <w:t>la práctica del</w:t>
      </w:r>
      <w:r w:rsidR="00C44DD5" w:rsidRPr="00A57BBA">
        <w:rPr>
          <w:rFonts w:ascii="Cambria" w:hAnsi="Cambria"/>
          <w:color w:val="000000"/>
          <w:sz w:val="20"/>
          <w:szCs w:val="20"/>
          <w:u w:val="single"/>
        </w:rPr>
        <w:t xml:space="preserve"> cercenamiento </w:t>
      </w:r>
      <w:r w:rsidR="00BE31A9" w:rsidRPr="00A57BBA">
        <w:rPr>
          <w:rFonts w:ascii="Cambria" w:hAnsi="Cambria"/>
          <w:color w:val="000000"/>
          <w:sz w:val="20"/>
          <w:szCs w:val="20"/>
          <w:u w:val="single"/>
        </w:rPr>
        <w:t>de aletas de tiburón</w:t>
      </w:r>
      <w:r w:rsidR="003F36DB" w:rsidRPr="00A57BBA">
        <w:rPr>
          <w:rFonts w:ascii="Cambria" w:hAnsi="Cambria"/>
          <w:color w:val="000000"/>
          <w:sz w:val="20"/>
          <w:szCs w:val="20"/>
          <w:u w:val="single"/>
        </w:rPr>
        <w:t xml:space="preserve"> (es decir</w:t>
      </w:r>
      <w:r w:rsidR="005E0F1E" w:rsidRPr="00A57BBA">
        <w:rPr>
          <w:rFonts w:ascii="Cambria" w:hAnsi="Cambria"/>
          <w:color w:val="000000"/>
          <w:sz w:val="20"/>
          <w:szCs w:val="20"/>
          <w:u w:val="single"/>
        </w:rPr>
        <w:t xml:space="preserve">, la práctica de cortar cualquier aleta del cuerpo del tiburón y descartar su cuerpo antes del desembarque) </w:t>
      </w:r>
      <w:r w:rsidR="00BE31A9" w:rsidRPr="00A57BBA">
        <w:rPr>
          <w:rFonts w:ascii="Cambria" w:hAnsi="Cambria"/>
          <w:color w:val="000000"/>
          <w:sz w:val="20"/>
          <w:szCs w:val="20"/>
          <w:u w:val="single"/>
        </w:rPr>
        <w:t xml:space="preserve"> y requerirán </w:t>
      </w:r>
      <w:r w:rsidR="00BE31A9" w:rsidRPr="00A57BBA">
        <w:rPr>
          <w:rFonts w:ascii="Cambria" w:hAnsi="Cambria"/>
          <w:color w:val="000000"/>
          <w:sz w:val="20"/>
          <w:szCs w:val="20"/>
        </w:rPr>
        <w:t xml:space="preserve">que todos los tiburones se desembarquen con sus aletas unidas (total o parcialmente) de un modo natural </w:t>
      </w:r>
      <w:r w:rsidR="00447828" w:rsidRPr="00A57BBA">
        <w:rPr>
          <w:rFonts w:ascii="Cambria" w:hAnsi="Cambria"/>
          <w:color w:val="000000"/>
          <w:sz w:val="20"/>
          <w:szCs w:val="20"/>
          <w:u w:val="single"/>
        </w:rPr>
        <w:t>en</w:t>
      </w:r>
      <w:r w:rsidR="00BE31A9" w:rsidRPr="00A57BBA">
        <w:rPr>
          <w:rFonts w:ascii="Cambria" w:hAnsi="Cambria"/>
          <w:color w:val="000000"/>
          <w:sz w:val="20"/>
          <w:szCs w:val="20"/>
        </w:rPr>
        <w:t xml:space="preserve"> el punto de primer desembarque del tiburón.  </w:t>
      </w:r>
    </w:p>
    <w:p w14:paraId="60B69BD4" w14:textId="77777777" w:rsidR="00B9558C" w:rsidRPr="00A57BBA" w:rsidRDefault="00B9558C" w:rsidP="00B9558C">
      <w:pPr>
        <w:widowControl w:val="0"/>
        <w:autoSpaceDE w:val="0"/>
        <w:autoSpaceDN w:val="0"/>
        <w:spacing w:line="240" w:lineRule="auto"/>
        <w:ind w:left="426" w:hanging="426"/>
        <w:jc w:val="both"/>
        <w:rPr>
          <w:rFonts w:ascii="Cambria" w:eastAsia="Cambria" w:hAnsi="Cambria" w:cs="Cambria"/>
          <w:sz w:val="20"/>
        </w:rPr>
      </w:pPr>
    </w:p>
    <w:p w14:paraId="2C7BFF51" w14:textId="3D436C13" w:rsidR="00F014F3" w:rsidRPr="00A57BBA" w:rsidRDefault="00F014F3" w:rsidP="00B9558C">
      <w:pPr>
        <w:widowControl w:val="0"/>
        <w:autoSpaceDE w:val="0"/>
        <w:autoSpaceDN w:val="0"/>
        <w:spacing w:line="240" w:lineRule="auto"/>
        <w:ind w:left="426" w:hanging="426"/>
        <w:jc w:val="both"/>
        <w:rPr>
          <w:rFonts w:ascii="Cambria" w:eastAsia="Cambria" w:hAnsi="Cambria" w:cs="Cambria"/>
          <w:sz w:val="20"/>
          <w:u w:val="single"/>
        </w:rPr>
      </w:pPr>
      <w:r w:rsidRPr="00A57BBA">
        <w:rPr>
          <w:rFonts w:ascii="Cambria" w:eastAsia="Cambria" w:hAnsi="Cambria" w:cs="Cambria"/>
          <w:sz w:val="20"/>
          <w:u w:val="single"/>
        </w:rPr>
        <w:t>4.</w:t>
      </w:r>
      <w:r w:rsidRPr="00A57BBA">
        <w:rPr>
          <w:rFonts w:ascii="Cambria" w:eastAsia="Cambria" w:hAnsi="Cambria" w:cs="Cambria"/>
          <w:sz w:val="20"/>
          <w:u w:val="single"/>
        </w:rPr>
        <w:tab/>
        <w:t xml:space="preserve">No obstante lo dispuesto en el párrafo </w:t>
      </w:r>
      <w:r w:rsidR="00D57571" w:rsidRPr="00A57BBA">
        <w:rPr>
          <w:rFonts w:ascii="Cambria" w:eastAsia="Cambria" w:hAnsi="Cambria" w:cs="Cambria"/>
          <w:sz w:val="20"/>
          <w:u w:val="single"/>
        </w:rPr>
        <w:t>3</w:t>
      </w:r>
      <w:r w:rsidRPr="00A57BBA">
        <w:rPr>
          <w:rFonts w:ascii="Cambria" w:eastAsia="Cambria" w:hAnsi="Cambria" w:cs="Cambria"/>
          <w:sz w:val="20"/>
          <w:u w:val="single"/>
        </w:rPr>
        <w:t xml:space="preserve">, las CPC </w:t>
      </w:r>
      <w:r w:rsidR="00A92BFD" w:rsidRPr="00A57BBA">
        <w:rPr>
          <w:rFonts w:ascii="Cambria" w:eastAsia="Cambria" w:hAnsi="Cambria" w:cs="Cambria"/>
          <w:sz w:val="20"/>
          <w:u w:val="single"/>
        </w:rPr>
        <w:t>pueden</w:t>
      </w:r>
      <w:r w:rsidRPr="00A57BBA">
        <w:rPr>
          <w:rFonts w:ascii="Cambria" w:eastAsia="Cambria" w:hAnsi="Cambria" w:cs="Cambria"/>
          <w:sz w:val="20"/>
          <w:u w:val="single"/>
        </w:rPr>
        <w:t xml:space="preserve"> autorizar a sus buques a aplicar una de las medidas enumeradas a continuación </w:t>
      </w:r>
      <w:r w:rsidR="00F32872" w:rsidRPr="00A57BBA">
        <w:rPr>
          <w:rFonts w:ascii="Cambria" w:eastAsia="Cambria" w:hAnsi="Cambria" w:cs="Cambria"/>
          <w:sz w:val="20"/>
          <w:u w:val="single"/>
        </w:rPr>
        <w:t>como alternativa a</w:t>
      </w:r>
      <w:r w:rsidR="00C0172E" w:rsidRPr="00A57BBA">
        <w:rPr>
          <w:rFonts w:ascii="Cambria" w:eastAsia="Cambria" w:hAnsi="Cambria" w:cs="Cambria"/>
          <w:sz w:val="20"/>
          <w:u w:val="single"/>
        </w:rPr>
        <w:t xml:space="preserve"> las medidas del </w:t>
      </w:r>
      <w:r w:rsidRPr="00A57BBA">
        <w:rPr>
          <w:rFonts w:ascii="Cambria" w:eastAsia="Cambria" w:hAnsi="Cambria" w:cs="Cambria"/>
          <w:sz w:val="20"/>
          <w:u w:val="single"/>
        </w:rPr>
        <w:t xml:space="preserve">párrafo </w:t>
      </w:r>
      <w:r w:rsidR="00D57571" w:rsidRPr="00A57BBA">
        <w:rPr>
          <w:rFonts w:ascii="Cambria" w:eastAsia="Cambria" w:hAnsi="Cambria" w:cs="Cambria"/>
          <w:sz w:val="20"/>
          <w:u w:val="single"/>
        </w:rPr>
        <w:t>3</w:t>
      </w:r>
      <w:r w:rsidRPr="00A57BBA">
        <w:rPr>
          <w:rFonts w:ascii="Cambria" w:eastAsia="Cambria" w:hAnsi="Cambria" w:cs="Cambria"/>
          <w:sz w:val="20"/>
          <w:u w:val="single"/>
        </w:rPr>
        <w:t xml:space="preserve">. </w:t>
      </w:r>
      <w:r w:rsidR="006C42DD" w:rsidRPr="00A57BBA">
        <w:rPr>
          <w:rFonts w:ascii="Cambria" w:eastAsia="Cambria" w:hAnsi="Cambria" w:cs="Cambria"/>
          <w:sz w:val="20"/>
          <w:u w:val="single"/>
        </w:rPr>
        <w:t>Si una CPC aplica dicha medida alternativa, deberá elegir una única medida alternativa para toda su flota.</w:t>
      </w:r>
      <w:r w:rsidR="00A80DF6" w:rsidRPr="00A57BBA">
        <w:rPr>
          <w:u w:val="single"/>
        </w:rPr>
        <w:t xml:space="preserve"> </w:t>
      </w:r>
      <w:r w:rsidR="00A80DF6" w:rsidRPr="00A57BBA">
        <w:rPr>
          <w:rFonts w:ascii="Cambria" w:eastAsia="Cambria" w:hAnsi="Cambria" w:cs="Cambria"/>
          <w:sz w:val="20"/>
          <w:u w:val="single"/>
        </w:rPr>
        <w:t xml:space="preserve">Las CPC </w:t>
      </w:r>
      <w:r w:rsidR="00DA2D78" w:rsidRPr="00A57BBA">
        <w:rPr>
          <w:rFonts w:ascii="Cambria" w:eastAsia="Cambria" w:hAnsi="Cambria" w:cs="Cambria"/>
          <w:sz w:val="20"/>
          <w:u w:val="single"/>
        </w:rPr>
        <w:t>intensificarán los</w:t>
      </w:r>
      <w:r w:rsidR="004A0DF5" w:rsidRPr="00A57BBA">
        <w:rPr>
          <w:rFonts w:ascii="Cambria" w:eastAsia="Cambria" w:hAnsi="Cambria" w:cs="Cambria"/>
          <w:sz w:val="20"/>
          <w:u w:val="single"/>
        </w:rPr>
        <w:t xml:space="preserve"> </w:t>
      </w:r>
      <w:r w:rsidR="00DA2D78" w:rsidRPr="00A57BBA">
        <w:rPr>
          <w:rFonts w:ascii="Cambria" w:eastAsia="Cambria" w:hAnsi="Cambria" w:cs="Cambria"/>
          <w:sz w:val="20"/>
          <w:u w:val="single"/>
        </w:rPr>
        <w:t xml:space="preserve">esfuerzos </w:t>
      </w:r>
      <w:r w:rsidR="00A80DF6" w:rsidRPr="00A57BBA">
        <w:rPr>
          <w:rFonts w:ascii="Cambria" w:eastAsia="Cambria" w:hAnsi="Cambria" w:cs="Cambria"/>
          <w:sz w:val="20"/>
          <w:u w:val="single"/>
        </w:rPr>
        <w:t xml:space="preserve">de seguimiento </w:t>
      </w:r>
      <w:r w:rsidR="00A8694C" w:rsidRPr="00A57BBA">
        <w:rPr>
          <w:rFonts w:ascii="Cambria" w:eastAsia="Cambria" w:hAnsi="Cambria" w:cs="Cambria"/>
          <w:sz w:val="20"/>
          <w:u w:val="single"/>
        </w:rPr>
        <w:t>en</w:t>
      </w:r>
      <w:r w:rsidR="00A80DF6" w:rsidRPr="00A57BBA">
        <w:rPr>
          <w:rFonts w:ascii="Cambria" w:eastAsia="Cambria" w:hAnsi="Cambria" w:cs="Cambria"/>
          <w:sz w:val="20"/>
          <w:u w:val="single"/>
        </w:rPr>
        <w:t xml:space="preserve"> toda su flota autorizada </w:t>
      </w:r>
      <w:r w:rsidR="007D280C" w:rsidRPr="00A57BBA">
        <w:rPr>
          <w:rFonts w:ascii="Cambria" w:eastAsia="Cambria" w:hAnsi="Cambria" w:cs="Cambria"/>
          <w:sz w:val="20"/>
          <w:u w:val="single"/>
        </w:rPr>
        <w:t>a</w:t>
      </w:r>
      <w:r w:rsidR="00A80DF6" w:rsidRPr="00A57BBA">
        <w:rPr>
          <w:rFonts w:ascii="Cambria" w:eastAsia="Cambria" w:hAnsi="Cambria" w:cs="Cambria"/>
          <w:sz w:val="20"/>
          <w:u w:val="single"/>
        </w:rPr>
        <w:t xml:space="preserve"> aplicar la medida alternativa seleccionada.</w:t>
      </w:r>
    </w:p>
    <w:p w14:paraId="571CB6D6" w14:textId="77777777" w:rsidR="007D280C" w:rsidRPr="00A57BBA" w:rsidRDefault="007D280C" w:rsidP="00A80DF6">
      <w:pPr>
        <w:widowControl w:val="0"/>
        <w:autoSpaceDE w:val="0"/>
        <w:autoSpaceDN w:val="0"/>
        <w:spacing w:line="240" w:lineRule="auto"/>
        <w:ind w:left="426" w:hanging="426"/>
        <w:contextualSpacing/>
        <w:jc w:val="both"/>
        <w:rPr>
          <w:rFonts w:ascii="Cambria" w:eastAsia="Cambria" w:hAnsi="Cambria" w:cs="Cambria"/>
          <w:sz w:val="20"/>
          <w:szCs w:val="20"/>
        </w:rPr>
      </w:pPr>
    </w:p>
    <w:p w14:paraId="2BFE8ECF" w14:textId="039F1DBE" w:rsidR="00F014F3" w:rsidRPr="00A57BBA" w:rsidRDefault="00F014F3" w:rsidP="00F014F3">
      <w:pPr>
        <w:widowControl w:val="0"/>
        <w:autoSpaceDE w:val="0"/>
        <w:autoSpaceDN w:val="0"/>
        <w:spacing w:line="240" w:lineRule="auto"/>
        <w:ind w:left="360"/>
        <w:jc w:val="both"/>
        <w:rPr>
          <w:rFonts w:ascii="Cambria" w:eastAsia="Cambria" w:hAnsi="Cambria" w:cs="Cambria"/>
          <w:sz w:val="20"/>
          <w:szCs w:val="20"/>
          <w:u w:val="single"/>
        </w:rPr>
      </w:pPr>
      <w:r w:rsidRPr="00A57BBA">
        <w:rPr>
          <w:rFonts w:ascii="Cambria" w:eastAsia="Cambria" w:hAnsi="Cambria" w:cs="Cambria"/>
          <w:sz w:val="20"/>
          <w:u w:val="single"/>
        </w:rPr>
        <w:t>Para garantizar que los inspectores a bordo del buque puedan identificar fácilmente y en cualquier momento las carcasas individuales de tiburón y sus correspondientes aletas, estas alternativas se aplicarán lo más rápidamente posible antes de almacenar los tiburones en las bodegas de pescado.</w:t>
      </w:r>
    </w:p>
    <w:p w14:paraId="5FB96082" w14:textId="77777777" w:rsidR="00F014F3" w:rsidRPr="00A57BBA" w:rsidRDefault="00F014F3" w:rsidP="00F014F3">
      <w:pPr>
        <w:widowControl w:val="0"/>
        <w:autoSpaceDE w:val="0"/>
        <w:autoSpaceDN w:val="0"/>
        <w:spacing w:line="240" w:lineRule="auto"/>
        <w:jc w:val="both"/>
        <w:rPr>
          <w:rFonts w:ascii="Cambria" w:eastAsia="Cambria" w:hAnsi="Cambria" w:cs="Cambria"/>
          <w:sz w:val="20"/>
          <w:szCs w:val="20"/>
          <w:u w:val="single"/>
        </w:rPr>
      </w:pPr>
    </w:p>
    <w:p w14:paraId="65B835BD" w14:textId="77777777" w:rsidR="00F014F3" w:rsidRPr="00A57BBA" w:rsidRDefault="00F014F3" w:rsidP="00F014F3">
      <w:pPr>
        <w:widowControl w:val="0"/>
        <w:numPr>
          <w:ilvl w:val="0"/>
          <w:numId w:val="3"/>
        </w:numPr>
        <w:autoSpaceDE w:val="0"/>
        <w:autoSpaceDN w:val="0"/>
        <w:spacing w:line="240" w:lineRule="auto"/>
        <w:jc w:val="both"/>
        <w:rPr>
          <w:rFonts w:ascii="Cambria" w:eastAsia="Cambria" w:hAnsi="Cambria" w:cs="Cambria"/>
          <w:sz w:val="20"/>
          <w:szCs w:val="20"/>
          <w:u w:val="single"/>
        </w:rPr>
      </w:pPr>
      <w:r w:rsidRPr="00A57BBA">
        <w:rPr>
          <w:rFonts w:ascii="Cambria" w:eastAsia="Cambria" w:hAnsi="Cambria" w:cs="Cambria"/>
          <w:sz w:val="20"/>
          <w:u w:val="single"/>
        </w:rPr>
        <w:t xml:space="preserve">Cada carcasa de tiburón se atará a las aletas correspondientes con cuerda o alambre; o </w:t>
      </w:r>
    </w:p>
    <w:p w14:paraId="66F27DAE" w14:textId="77777777" w:rsidR="00F014F3" w:rsidRPr="00A57BBA" w:rsidRDefault="00F014F3" w:rsidP="00F014F3">
      <w:pPr>
        <w:widowControl w:val="0"/>
        <w:autoSpaceDE w:val="0"/>
        <w:autoSpaceDN w:val="0"/>
        <w:spacing w:line="240" w:lineRule="auto"/>
        <w:ind w:left="720"/>
        <w:jc w:val="both"/>
        <w:rPr>
          <w:rFonts w:ascii="Cambria" w:eastAsia="Cambria" w:hAnsi="Cambria" w:cs="Cambria"/>
          <w:sz w:val="20"/>
          <w:szCs w:val="20"/>
          <w:u w:val="single"/>
        </w:rPr>
      </w:pPr>
    </w:p>
    <w:p w14:paraId="7FCC7D3C" w14:textId="77777777" w:rsidR="00F014F3" w:rsidRPr="00A57BBA" w:rsidRDefault="00F014F3" w:rsidP="002A303A">
      <w:pPr>
        <w:widowControl w:val="0"/>
        <w:numPr>
          <w:ilvl w:val="0"/>
          <w:numId w:val="3"/>
        </w:numPr>
        <w:autoSpaceDE w:val="0"/>
        <w:autoSpaceDN w:val="0"/>
        <w:spacing w:line="240" w:lineRule="auto"/>
        <w:jc w:val="both"/>
        <w:rPr>
          <w:rFonts w:ascii="Cambria" w:eastAsia="Cambria" w:hAnsi="Cambria" w:cs="Cambria"/>
          <w:sz w:val="20"/>
          <w:szCs w:val="20"/>
          <w:u w:val="single"/>
        </w:rPr>
      </w:pPr>
      <w:r w:rsidRPr="00A57BBA">
        <w:rPr>
          <w:rFonts w:ascii="Cambria" w:eastAsia="Cambria" w:hAnsi="Cambria" w:cs="Cambria"/>
          <w:sz w:val="20"/>
          <w:u w:val="single"/>
        </w:rPr>
        <w:t>A cada carcasa de tiburón y a sus aletas correspondientes se le colocarán marcas idénticas y numeradas de forma que los inspectores puedan identificar fácilmente la correspondencia entre la carcasa y las aletas en cualquier momento. Tanto las carcasas como las aletas se almacenarán a bordo en la misma bodega.</w:t>
      </w:r>
    </w:p>
    <w:p w14:paraId="17827C4A" w14:textId="77777777" w:rsidR="007724CC" w:rsidRPr="00A57BBA" w:rsidRDefault="007724CC" w:rsidP="007724CC">
      <w:pPr>
        <w:widowControl w:val="0"/>
        <w:autoSpaceDE w:val="0"/>
        <w:autoSpaceDN w:val="0"/>
        <w:spacing w:line="240" w:lineRule="auto"/>
        <w:jc w:val="both"/>
        <w:rPr>
          <w:rFonts w:ascii="Cambria" w:eastAsia="Cambria" w:hAnsi="Cambria" w:cs="Cambria"/>
          <w:sz w:val="20"/>
          <w:u w:val="single"/>
        </w:rPr>
      </w:pPr>
    </w:p>
    <w:p w14:paraId="4ACE4CAE" w14:textId="4B53AA39" w:rsidR="007724CC" w:rsidRPr="00A57BBA" w:rsidRDefault="002A303A" w:rsidP="002A303A">
      <w:pPr>
        <w:widowControl w:val="0"/>
        <w:autoSpaceDE w:val="0"/>
        <w:autoSpaceDN w:val="0"/>
        <w:spacing w:line="240" w:lineRule="auto"/>
        <w:ind w:left="426" w:hanging="426"/>
        <w:jc w:val="both"/>
        <w:rPr>
          <w:rFonts w:ascii="Cambria" w:eastAsia="Cambria" w:hAnsi="Cambria" w:cs="Cambria"/>
          <w:sz w:val="20"/>
          <w:szCs w:val="20"/>
          <w:u w:val="single"/>
        </w:rPr>
      </w:pPr>
      <w:r w:rsidRPr="00A57BBA">
        <w:rPr>
          <w:rFonts w:ascii="Cambria" w:eastAsia="Cambria" w:hAnsi="Cambria" w:cs="Cambria"/>
          <w:sz w:val="20"/>
          <w:szCs w:val="20"/>
          <w:u w:val="single"/>
        </w:rPr>
        <w:t xml:space="preserve">5.   </w:t>
      </w:r>
      <w:r w:rsidRPr="00A57BBA">
        <w:rPr>
          <w:rFonts w:ascii="Cambria" w:eastAsia="Cambria" w:hAnsi="Cambria" w:cs="Cambria"/>
          <w:sz w:val="20"/>
          <w:szCs w:val="20"/>
          <w:u w:val="single"/>
        </w:rPr>
        <w:tab/>
        <w:t xml:space="preserve">Si una CPC decide autorizar a sus buques a utilizar una de las alternativas contempladas en el párrafo 4, deberá notificar cuál de ellas ha elegido a más tardar [fecha concreta de 2027 o </w:t>
      </w:r>
      <w:proofErr w:type="spellStart"/>
      <w:r w:rsidRPr="00A57BBA">
        <w:rPr>
          <w:rFonts w:ascii="Cambria" w:eastAsia="Cambria" w:hAnsi="Cambria" w:cs="Cambria"/>
          <w:sz w:val="20"/>
          <w:szCs w:val="20"/>
          <w:u w:val="single"/>
        </w:rPr>
        <w:t>xx</w:t>
      </w:r>
      <w:proofErr w:type="spellEnd"/>
      <w:r w:rsidRPr="00A57BBA">
        <w:rPr>
          <w:rFonts w:ascii="Cambria" w:eastAsia="Cambria" w:hAnsi="Cambria" w:cs="Cambria"/>
          <w:sz w:val="20"/>
          <w:szCs w:val="20"/>
          <w:u w:val="single"/>
        </w:rPr>
        <w:t xml:space="preserve"> días antes del período de autorización].</w:t>
      </w:r>
    </w:p>
    <w:p w14:paraId="62ED5EC1" w14:textId="77777777" w:rsidR="00F014F3" w:rsidRPr="00A57BBA" w:rsidRDefault="00F014F3" w:rsidP="00F014F3">
      <w:pPr>
        <w:widowControl w:val="0"/>
        <w:autoSpaceDE w:val="0"/>
        <w:autoSpaceDN w:val="0"/>
        <w:spacing w:line="240" w:lineRule="auto"/>
        <w:ind w:left="360" w:hanging="233"/>
        <w:jc w:val="both"/>
        <w:rPr>
          <w:rFonts w:ascii="Cambria" w:eastAsia="Cambria" w:hAnsi="Cambria" w:cs="Cambria"/>
          <w:sz w:val="20"/>
          <w:szCs w:val="20"/>
          <w:u w:val="single"/>
        </w:rPr>
      </w:pPr>
    </w:p>
    <w:p w14:paraId="47590AF9" w14:textId="48D62AF2" w:rsidR="00F014F3" w:rsidRPr="00A57BBA" w:rsidRDefault="00B9558C" w:rsidP="00B9558C">
      <w:pPr>
        <w:widowControl w:val="0"/>
        <w:autoSpaceDE w:val="0"/>
        <w:autoSpaceDN w:val="0"/>
        <w:spacing w:line="240" w:lineRule="auto"/>
        <w:ind w:left="426" w:hanging="426"/>
        <w:jc w:val="both"/>
        <w:rPr>
          <w:rFonts w:ascii="Cambria" w:eastAsia="Cambria" w:hAnsi="Cambria" w:cs="Cambria"/>
          <w:sz w:val="20"/>
          <w:u w:val="single"/>
        </w:rPr>
      </w:pPr>
      <w:r w:rsidRPr="00A57BBA">
        <w:rPr>
          <w:rFonts w:ascii="Cambria" w:eastAsia="Cambria" w:hAnsi="Cambria" w:cs="Cambria"/>
          <w:sz w:val="20"/>
          <w:u w:val="single"/>
        </w:rPr>
        <w:t>6</w:t>
      </w:r>
      <w:r w:rsidR="00473698" w:rsidRPr="00A57BBA">
        <w:rPr>
          <w:rFonts w:ascii="Cambria" w:eastAsia="Cambria" w:hAnsi="Cambria" w:cs="Cambria"/>
          <w:sz w:val="20"/>
          <w:u w:val="single"/>
        </w:rPr>
        <w:t>.</w:t>
      </w:r>
      <w:r w:rsidR="00473698" w:rsidRPr="00A57BBA">
        <w:rPr>
          <w:rFonts w:ascii="Cambria" w:eastAsia="Cambria" w:hAnsi="Cambria" w:cs="Cambria"/>
          <w:sz w:val="20"/>
          <w:u w:val="single"/>
        </w:rPr>
        <w:tab/>
      </w:r>
      <w:r w:rsidR="00F014F3" w:rsidRPr="00A57BBA">
        <w:rPr>
          <w:rFonts w:ascii="Cambria" w:eastAsia="Cambria" w:hAnsi="Cambria" w:cs="Cambria"/>
          <w:sz w:val="20"/>
          <w:u w:val="single"/>
        </w:rPr>
        <w:t>Todas las CPC incluirán en su Informe anual información sobre la implementación de las medidas de los párrafos 9 y 10, según proceda, incluyendo: 1)</w:t>
      </w:r>
      <w:r w:rsidR="00397FCC" w:rsidRPr="00A57BBA">
        <w:rPr>
          <w:rFonts w:ascii="Cambria" w:eastAsia="Cambria" w:hAnsi="Cambria" w:cs="Cambria"/>
          <w:sz w:val="20"/>
          <w:u w:val="single"/>
        </w:rPr>
        <w:t>información sobre los esfuerzos para refor</w:t>
      </w:r>
      <w:r w:rsidR="00211F50" w:rsidRPr="00A57BBA">
        <w:rPr>
          <w:rFonts w:ascii="Cambria" w:eastAsia="Cambria" w:hAnsi="Cambria" w:cs="Cambria"/>
          <w:sz w:val="20"/>
          <w:u w:val="single"/>
        </w:rPr>
        <w:t>z</w:t>
      </w:r>
      <w:r w:rsidR="00397FCC" w:rsidRPr="00A57BBA">
        <w:rPr>
          <w:rFonts w:ascii="Cambria" w:eastAsia="Cambria" w:hAnsi="Cambria" w:cs="Cambria"/>
          <w:sz w:val="20"/>
          <w:u w:val="single"/>
        </w:rPr>
        <w:t xml:space="preserve">ar el </w:t>
      </w:r>
      <w:r w:rsidR="009F0D7D" w:rsidRPr="00A57BBA">
        <w:rPr>
          <w:rFonts w:ascii="Cambria" w:eastAsia="Cambria" w:hAnsi="Cambria" w:cs="Cambria"/>
          <w:sz w:val="20"/>
          <w:u w:val="single"/>
        </w:rPr>
        <w:t>seguimiento</w:t>
      </w:r>
      <w:r w:rsidR="009F0D7D">
        <w:rPr>
          <w:rFonts w:ascii="Cambria" w:eastAsia="Cambria" w:hAnsi="Cambria" w:cs="Cambria"/>
          <w:sz w:val="20"/>
          <w:u w:val="single"/>
        </w:rPr>
        <w:t xml:space="preserve">, </w:t>
      </w:r>
      <w:r w:rsidR="00F014F3" w:rsidRPr="00A57BBA">
        <w:rPr>
          <w:rFonts w:ascii="Cambria" w:eastAsia="Cambria" w:hAnsi="Cambria" w:cs="Cambria"/>
          <w:sz w:val="20"/>
          <w:u w:val="single"/>
        </w:rPr>
        <w:t>2) cuántos buques utilizaron las medidas alternativas el año anterior; 3) cómo se vela por el cumplimiento en el mar y en puerto, lo que incluye cómo se han abordado los posibles incidentes de número desproporcionado de aletas, de descarte selectivo y de sustitución de especies; 4) una explicación de por qué la flota ha adoptado su práctica de manipulación de aletas y 5) cualquier otra información que el GTP considere necesaria.</w:t>
      </w:r>
    </w:p>
    <w:p w14:paraId="3C624907" w14:textId="77777777" w:rsidR="00D80D46" w:rsidRPr="00A57BBA" w:rsidRDefault="00D80D46" w:rsidP="00B9558C">
      <w:pPr>
        <w:widowControl w:val="0"/>
        <w:autoSpaceDE w:val="0"/>
        <w:autoSpaceDN w:val="0"/>
        <w:spacing w:line="240" w:lineRule="auto"/>
        <w:ind w:left="426" w:hanging="426"/>
        <w:jc w:val="both"/>
        <w:rPr>
          <w:rFonts w:ascii="Cambria" w:eastAsia="Cambria" w:hAnsi="Cambria" w:cs="Cambria"/>
          <w:sz w:val="20"/>
          <w:u w:val="single"/>
        </w:rPr>
      </w:pPr>
    </w:p>
    <w:p w14:paraId="6C3C57EC" w14:textId="349C5136" w:rsidR="00D80D46" w:rsidRPr="00A57BBA" w:rsidRDefault="00D80D46" w:rsidP="00D80D46">
      <w:pPr>
        <w:widowControl w:val="0"/>
        <w:autoSpaceDE w:val="0"/>
        <w:autoSpaceDN w:val="0"/>
        <w:spacing w:line="240" w:lineRule="auto"/>
        <w:ind w:left="426" w:hanging="426"/>
        <w:jc w:val="both"/>
        <w:rPr>
          <w:rFonts w:ascii="Cambria" w:eastAsia="Cambria" w:hAnsi="Cambria" w:cs="Cambria"/>
          <w:sz w:val="20"/>
          <w:u w:val="single"/>
        </w:rPr>
      </w:pPr>
      <w:r w:rsidRPr="00A57BBA">
        <w:rPr>
          <w:rFonts w:ascii="Cambria" w:eastAsia="Cambria" w:hAnsi="Cambria" w:cs="Cambria"/>
          <w:sz w:val="20"/>
          <w:u w:val="single"/>
        </w:rPr>
        <w:t>7.</w:t>
      </w:r>
      <w:r w:rsidRPr="00A57BBA">
        <w:rPr>
          <w:rFonts w:ascii="Cambria" w:eastAsia="Cambria" w:hAnsi="Cambria" w:cs="Cambria"/>
          <w:sz w:val="20"/>
          <w:u w:val="single"/>
        </w:rPr>
        <w:tab/>
        <w:t>Las CPC proporcionarán información al GTP sobre cualquier dificultad de ejecución encontrada en el caso de las medidas alternativas, a partir de los informes de los observadores, del seguimiento electrónico y de la inspección de los desembarques.</w:t>
      </w:r>
    </w:p>
    <w:p w14:paraId="6205D8B7" w14:textId="77777777" w:rsidR="00D80D46" w:rsidRPr="00A57BBA" w:rsidRDefault="00D80D46" w:rsidP="00D80D46">
      <w:pPr>
        <w:pStyle w:val="ListParagraph"/>
        <w:ind w:left="360"/>
        <w:jc w:val="both"/>
        <w:rPr>
          <w:sz w:val="20"/>
          <w:szCs w:val="20"/>
          <w:u w:val="single"/>
        </w:rPr>
      </w:pPr>
    </w:p>
    <w:p w14:paraId="1557D88C" w14:textId="4D6FE7FD" w:rsidR="00D80D46" w:rsidRPr="00A57BBA" w:rsidRDefault="00043C8F" w:rsidP="00043C8F">
      <w:pPr>
        <w:widowControl w:val="0"/>
        <w:autoSpaceDE w:val="0"/>
        <w:autoSpaceDN w:val="0"/>
        <w:spacing w:line="240" w:lineRule="auto"/>
        <w:ind w:left="426" w:hanging="426"/>
        <w:jc w:val="both"/>
        <w:rPr>
          <w:rFonts w:ascii="Cambria" w:eastAsia="Cambria" w:hAnsi="Cambria" w:cs="Cambria"/>
          <w:sz w:val="20"/>
          <w:u w:val="single"/>
        </w:rPr>
      </w:pPr>
      <w:r w:rsidRPr="00A57BBA">
        <w:rPr>
          <w:rFonts w:ascii="Cambria" w:eastAsia="Cambria" w:hAnsi="Cambria" w:cs="Cambria"/>
          <w:sz w:val="20"/>
          <w:u w:val="single"/>
        </w:rPr>
        <w:t>8.</w:t>
      </w:r>
      <w:r w:rsidRPr="00A57BBA">
        <w:rPr>
          <w:rFonts w:ascii="Cambria" w:eastAsia="Cambria" w:hAnsi="Cambria" w:cs="Cambria"/>
          <w:sz w:val="20"/>
          <w:u w:val="single"/>
        </w:rPr>
        <w:tab/>
      </w:r>
      <w:r w:rsidR="00D80D46" w:rsidRPr="00A57BBA">
        <w:rPr>
          <w:rFonts w:ascii="Cambria" w:eastAsia="Cambria" w:hAnsi="Cambria" w:cs="Cambria"/>
          <w:sz w:val="20"/>
          <w:u w:val="single"/>
        </w:rPr>
        <w:t xml:space="preserve">La Secretaría de ICCAT recopilará la información facilitada por las CPC con respecto a los párrafos </w:t>
      </w:r>
      <w:r w:rsidR="00E1588B" w:rsidRPr="00A57BBA">
        <w:rPr>
          <w:rFonts w:ascii="Cambria" w:eastAsia="Cambria" w:hAnsi="Cambria" w:cs="Cambria"/>
          <w:sz w:val="20"/>
          <w:u w:val="single"/>
        </w:rPr>
        <w:t>3</w:t>
      </w:r>
      <w:r w:rsidR="00D80D46" w:rsidRPr="00A57BBA">
        <w:rPr>
          <w:rFonts w:ascii="Cambria" w:eastAsia="Cambria" w:hAnsi="Cambria" w:cs="Cambria"/>
          <w:sz w:val="20"/>
          <w:u w:val="single"/>
        </w:rPr>
        <w:t xml:space="preserve"> y </w:t>
      </w:r>
      <w:r w:rsidR="00E1588B" w:rsidRPr="00A57BBA">
        <w:rPr>
          <w:rFonts w:ascii="Cambria" w:eastAsia="Cambria" w:hAnsi="Cambria" w:cs="Cambria"/>
          <w:sz w:val="20"/>
          <w:u w:val="single"/>
        </w:rPr>
        <w:t>4</w:t>
      </w:r>
      <w:r w:rsidR="00D80D46" w:rsidRPr="00A57BBA">
        <w:rPr>
          <w:rFonts w:ascii="Cambria" w:eastAsia="Cambria" w:hAnsi="Cambria" w:cs="Cambria"/>
          <w:sz w:val="20"/>
          <w:u w:val="single"/>
        </w:rPr>
        <w:t xml:space="preserve"> cada año y la pondrá a disposición del GTP.</w:t>
      </w:r>
    </w:p>
    <w:p w14:paraId="3CAE4AFD" w14:textId="77777777" w:rsidR="00D80D46" w:rsidRPr="00A57BBA" w:rsidRDefault="00D80D46" w:rsidP="00D80D46">
      <w:pPr>
        <w:pStyle w:val="ListParagraph"/>
        <w:autoSpaceDE/>
        <w:autoSpaceDN/>
        <w:ind w:left="360" w:firstLine="0"/>
        <w:contextualSpacing/>
        <w:jc w:val="both"/>
        <w:rPr>
          <w:sz w:val="20"/>
          <w:szCs w:val="20"/>
          <w:u w:val="single"/>
        </w:rPr>
      </w:pPr>
    </w:p>
    <w:p w14:paraId="1A7AE55D" w14:textId="2EE09014" w:rsidR="00D344BA" w:rsidRPr="00A57BBA" w:rsidRDefault="00043C8F" w:rsidP="00B9558C">
      <w:pPr>
        <w:widowControl w:val="0"/>
        <w:autoSpaceDE w:val="0"/>
        <w:autoSpaceDN w:val="0"/>
        <w:spacing w:line="240" w:lineRule="auto"/>
        <w:ind w:left="426" w:hanging="426"/>
        <w:jc w:val="both"/>
        <w:rPr>
          <w:rFonts w:ascii="Cambria" w:eastAsia="Cambria" w:hAnsi="Cambria" w:cs="Cambria"/>
          <w:sz w:val="20"/>
          <w:szCs w:val="20"/>
          <w:u w:val="single"/>
        </w:rPr>
      </w:pPr>
      <w:r w:rsidRPr="00A57BBA">
        <w:rPr>
          <w:rFonts w:ascii="Cambria" w:eastAsia="Cambria" w:hAnsi="Cambria" w:cs="Cambria"/>
          <w:sz w:val="20"/>
          <w:szCs w:val="20"/>
          <w:u w:val="single"/>
        </w:rPr>
        <w:t xml:space="preserve">9. </w:t>
      </w:r>
      <w:r w:rsidRPr="00A57BBA">
        <w:rPr>
          <w:rFonts w:ascii="Cambria" w:eastAsia="Cambria" w:hAnsi="Cambria" w:cs="Cambria"/>
          <w:sz w:val="20"/>
          <w:szCs w:val="20"/>
          <w:u w:val="single"/>
        </w:rPr>
        <w:tab/>
      </w:r>
      <w:r w:rsidR="00BB1965" w:rsidRPr="00A57BBA">
        <w:rPr>
          <w:rFonts w:ascii="Cambria" w:eastAsia="Cambria" w:hAnsi="Cambria" w:cs="Cambria"/>
          <w:sz w:val="20"/>
          <w:szCs w:val="20"/>
          <w:u w:val="single"/>
        </w:rPr>
        <w:t>El GTP examinará y debatirá los informes presentados de conformidad con los párrafos 6 y 7. Si un</w:t>
      </w:r>
      <w:r w:rsidR="008D1B76" w:rsidRPr="00A57BBA">
        <w:rPr>
          <w:rFonts w:ascii="Cambria" w:eastAsia="Cambria" w:hAnsi="Cambria" w:cs="Cambria"/>
          <w:sz w:val="20"/>
          <w:szCs w:val="20"/>
          <w:u w:val="single"/>
        </w:rPr>
        <w:t>a</w:t>
      </w:r>
      <w:r w:rsidR="00BB1965" w:rsidRPr="00A57BBA">
        <w:rPr>
          <w:rFonts w:ascii="Cambria" w:eastAsia="Cambria" w:hAnsi="Cambria" w:cs="Cambria"/>
          <w:sz w:val="20"/>
          <w:szCs w:val="20"/>
          <w:u w:val="single"/>
        </w:rPr>
        <w:t xml:space="preserve"> CPC que haya aplicado las medidas alternativas no facilit</w:t>
      </w:r>
      <w:r w:rsidR="008D1B76" w:rsidRPr="00A57BBA">
        <w:rPr>
          <w:rFonts w:ascii="Cambria" w:eastAsia="Cambria" w:hAnsi="Cambria" w:cs="Cambria"/>
          <w:sz w:val="20"/>
          <w:szCs w:val="20"/>
          <w:u w:val="single"/>
        </w:rPr>
        <w:t>a l</w:t>
      </w:r>
      <w:r w:rsidR="00BB1965" w:rsidRPr="00A57BBA">
        <w:rPr>
          <w:rFonts w:ascii="Cambria" w:eastAsia="Cambria" w:hAnsi="Cambria" w:cs="Cambria"/>
          <w:sz w:val="20"/>
          <w:szCs w:val="20"/>
          <w:u w:val="single"/>
        </w:rPr>
        <w:t xml:space="preserve">a información prevista en el </w:t>
      </w:r>
      <w:r w:rsidR="008D1B76" w:rsidRPr="00A57BBA">
        <w:rPr>
          <w:rFonts w:ascii="Cambria" w:eastAsia="Cambria" w:hAnsi="Cambria" w:cs="Cambria"/>
          <w:sz w:val="20"/>
          <w:szCs w:val="20"/>
          <w:u w:val="single"/>
        </w:rPr>
        <w:t>párrafo</w:t>
      </w:r>
      <w:r w:rsidR="00BB1965" w:rsidRPr="00A57BBA">
        <w:rPr>
          <w:rFonts w:ascii="Cambria" w:eastAsia="Cambria" w:hAnsi="Cambria" w:cs="Cambria"/>
          <w:sz w:val="20"/>
          <w:szCs w:val="20"/>
          <w:u w:val="single"/>
        </w:rPr>
        <w:t xml:space="preserve"> 6 para </w:t>
      </w:r>
      <w:r w:rsidR="00BB1965" w:rsidRPr="00A57BBA">
        <w:rPr>
          <w:rFonts w:ascii="Cambria" w:eastAsia="Cambria" w:hAnsi="Cambria" w:cs="Cambria"/>
          <w:sz w:val="20"/>
          <w:u w:val="single"/>
        </w:rPr>
        <w:t>garantizar</w:t>
      </w:r>
      <w:r w:rsidR="00BB1965" w:rsidRPr="00A57BBA">
        <w:rPr>
          <w:rFonts w:ascii="Cambria" w:eastAsia="Cambria" w:hAnsi="Cambria" w:cs="Cambria"/>
          <w:sz w:val="20"/>
          <w:szCs w:val="20"/>
          <w:u w:val="single"/>
        </w:rPr>
        <w:t xml:space="preserve"> la eficacia de las medidas alternativas establecidas en el </w:t>
      </w:r>
      <w:r w:rsidR="006E2EA8" w:rsidRPr="00A57BBA">
        <w:rPr>
          <w:rFonts w:ascii="Cambria" w:eastAsia="Cambria" w:hAnsi="Cambria" w:cs="Cambria"/>
          <w:sz w:val="20"/>
          <w:szCs w:val="20"/>
          <w:u w:val="single"/>
        </w:rPr>
        <w:t xml:space="preserve">párrafo </w:t>
      </w:r>
      <w:r w:rsidR="00BB1965" w:rsidRPr="00A57BBA">
        <w:rPr>
          <w:rFonts w:ascii="Cambria" w:eastAsia="Cambria" w:hAnsi="Cambria" w:cs="Cambria"/>
          <w:sz w:val="20"/>
          <w:szCs w:val="20"/>
          <w:u w:val="single"/>
        </w:rPr>
        <w:t xml:space="preserve">4, dicho </w:t>
      </w:r>
      <w:r w:rsidR="006E2EA8" w:rsidRPr="00A57BBA">
        <w:rPr>
          <w:rFonts w:ascii="Cambria" w:eastAsia="Cambria" w:hAnsi="Cambria" w:cs="Cambria"/>
          <w:sz w:val="20"/>
          <w:szCs w:val="20"/>
          <w:u w:val="single"/>
        </w:rPr>
        <w:t xml:space="preserve">párrafo </w:t>
      </w:r>
      <w:r w:rsidR="00BB1965" w:rsidRPr="00A57BBA">
        <w:rPr>
          <w:rFonts w:ascii="Cambria" w:eastAsia="Cambria" w:hAnsi="Cambria" w:cs="Cambria"/>
          <w:sz w:val="20"/>
          <w:szCs w:val="20"/>
          <w:u w:val="single"/>
        </w:rPr>
        <w:t xml:space="preserve">no será aplicable en los años siguientes para </w:t>
      </w:r>
      <w:r w:rsidR="006E2EA8" w:rsidRPr="00A57BBA">
        <w:rPr>
          <w:rFonts w:ascii="Cambria" w:eastAsia="Cambria" w:hAnsi="Cambria" w:cs="Cambria"/>
          <w:sz w:val="20"/>
          <w:szCs w:val="20"/>
          <w:u w:val="single"/>
        </w:rPr>
        <w:t>dicha</w:t>
      </w:r>
      <w:r w:rsidR="00BB1965" w:rsidRPr="00A57BBA">
        <w:rPr>
          <w:rFonts w:ascii="Cambria" w:eastAsia="Cambria" w:hAnsi="Cambria" w:cs="Cambria"/>
          <w:sz w:val="20"/>
          <w:szCs w:val="20"/>
          <w:u w:val="single"/>
        </w:rPr>
        <w:t xml:space="preserve"> CPC hasta que est</w:t>
      </w:r>
      <w:r w:rsidR="009423CD" w:rsidRPr="00A57BBA">
        <w:rPr>
          <w:rFonts w:ascii="Cambria" w:eastAsia="Cambria" w:hAnsi="Cambria" w:cs="Cambria"/>
          <w:sz w:val="20"/>
          <w:szCs w:val="20"/>
          <w:u w:val="single"/>
        </w:rPr>
        <w:t>a</w:t>
      </w:r>
      <w:r w:rsidR="00BB1965" w:rsidRPr="00A57BBA">
        <w:rPr>
          <w:rFonts w:ascii="Cambria" w:eastAsia="Cambria" w:hAnsi="Cambria" w:cs="Cambria"/>
          <w:sz w:val="20"/>
          <w:szCs w:val="20"/>
          <w:u w:val="single"/>
        </w:rPr>
        <w:t xml:space="preserve"> facilite dicha información al </w:t>
      </w:r>
      <w:r w:rsidR="006E2EA8" w:rsidRPr="00A57BBA">
        <w:rPr>
          <w:rFonts w:ascii="Cambria" w:eastAsia="Cambria" w:hAnsi="Cambria" w:cs="Cambria"/>
          <w:sz w:val="20"/>
          <w:szCs w:val="20"/>
          <w:u w:val="single"/>
        </w:rPr>
        <w:t>GTP</w:t>
      </w:r>
      <w:r w:rsidR="00BB1965" w:rsidRPr="00A57BBA">
        <w:rPr>
          <w:rFonts w:ascii="Cambria" w:eastAsia="Cambria" w:hAnsi="Cambria" w:cs="Cambria"/>
          <w:sz w:val="20"/>
          <w:szCs w:val="20"/>
          <w:u w:val="single"/>
        </w:rPr>
        <w:t xml:space="preserve">. El </w:t>
      </w:r>
      <w:r w:rsidR="006E2EA8" w:rsidRPr="00A57BBA">
        <w:rPr>
          <w:rFonts w:ascii="Cambria" w:eastAsia="Cambria" w:hAnsi="Cambria" w:cs="Cambria"/>
          <w:sz w:val="20"/>
          <w:szCs w:val="20"/>
          <w:u w:val="single"/>
        </w:rPr>
        <w:t xml:space="preserve">GTP </w:t>
      </w:r>
      <w:r w:rsidR="00BB1965" w:rsidRPr="00A57BBA">
        <w:rPr>
          <w:rFonts w:ascii="Cambria" w:eastAsia="Cambria" w:hAnsi="Cambria" w:cs="Cambria"/>
          <w:sz w:val="20"/>
          <w:szCs w:val="20"/>
          <w:u w:val="single"/>
        </w:rPr>
        <w:t>llevará a cabo un</w:t>
      </w:r>
      <w:r w:rsidR="008777D6" w:rsidRPr="00A57BBA">
        <w:rPr>
          <w:rFonts w:ascii="Cambria" w:eastAsia="Cambria" w:hAnsi="Cambria" w:cs="Cambria"/>
          <w:sz w:val="20"/>
          <w:szCs w:val="20"/>
          <w:u w:val="single"/>
        </w:rPr>
        <w:t xml:space="preserve"> examen </w:t>
      </w:r>
      <w:r w:rsidR="00BB1965" w:rsidRPr="00A57BBA">
        <w:rPr>
          <w:rFonts w:ascii="Cambria" w:eastAsia="Cambria" w:hAnsi="Cambria" w:cs="Cambria"/>
          <w:sz w:val="20"/>
          <w:szCs w:val="20"/>
          <w:u w:val="single"/>
        </w:rPr>
        <w:t xml:space="preserve">de las medidas alternativas establecidas en el </w:t>
      </w:r>
      <w:r w:rsidR="006E2EA8" w:rsidRPr="00A57BBA">
        <w:rPr>
          <w:rFonts w:ascii="Cambria" w:eastAsia="Cambria" w:hAnsi="Cambria" w:cs="Cambria"/>
          <w:sz w:val="20"/>
          <w:szCs w:val="20"/>
          <w:u w:val="single"/>
        </w:rPr>
        <w:t>párrafo</w:t>
      </w:r>
      <w:r w:rsidR="00BB1965" w:rsidRPr="00A57BBA">
        <w:rPr>
          <w:rFonts w:ascii="Cambria" w:eastAsia="Cambria" w:hAnsi="Cambria" w:cs="Cambria"/>
          <w:sz w:val="20"/>
          <w:szCs w:val="20"/>
          <w:u w:val="single"/>
        </w:rPr>
        <w:t xml:space="preserve"> 4 a más tardar en [año XX]. Sobre la base de dic</w:t>
      </w:r>
      <w:r w:rsidR="008777D6" w:rsidRPr="00A57BBA">
        <w:rPr>
          <w:rFonts w:ascii="Cambria" w:eastAsia="Cambria" w:hAnsi="Cambria" w:cs="Cambria"/>
          <w:sz w:val="20"/>
          <w:szCs w:val="20"/>
          <w:u w:val="single"/>
        </w:rPr>
        <w:t>ho examen</w:t>
      </w:r>
      <w:r w:rsidR="00BB1965" w:rsidRPr="00A57BBA">
        <w:rPr>
          <w:rFonts w:ascii="Cambria" w:eastAsia="Cambria" w:hAnsi="Cambria" w:cs="Cambria"/>
          <w:sz w:val="20"/>
          <w:szCs w:val="20"/>
          <w:u w:val="single"/>
        </w:rPr>
        <w:t xml:space="preserve">, la Comisión decidirá si mantiene o no las medidas previstas en los </w:t>
      </w:r>
      <w:r w:rsidR="006E2EA8" w:rsidRPr="00A57BBA">
        <w:rPr>
          <w:rFonts w:ascii="Cambria" w:eastAsia="Cambria" w:hAnsi="Cambria" w:cs="Cambria"/>
          <w:sz w:val="20"/>
          <w:szCs w:val="20"/>
          <w:u w:val="single"/>
        </w:rPr>
        <w:t>párrafos</w:t>
      </w:r>
      <w:r w:rsidR="00BB1965" w:rsidRPr="00A57BBA">
        <w:rPr>
          <w:rFonts w:ascii="Cambria" w:eastAsia="Cambria" w:hAnsi="Cambria" w:cs="Cambria"/>
          <w:sz w:val="20"/>
          <w:szCs w:val="20"/>
          <w:u w:val="single"/>
        </w:rPr>
        <w:t xml:space="preserve"> 3 y 4.</w:t>
      </w:r>
    </w:p>
    <w:p w14:paraId="3E06CBC6" w14:textId="77777777" w:rsidR="00F014F3" w:rsidRPr="00A57BBA" w:rsidRDefault="00F014F3" w:rsidP="00F014F3">
      <w:pPr>
        <w:widowControl w:val="0"/>
        <w:autoSpaceDE w:val="0"/>
        <w:autoSpaceDN w:val="0"/>
        <w:spacing w:line="240" w:lineRule="auto"/>
        <w:ind w:left="360" w:hanging="233"/>
        <w:jc w:val="both"/>
        <w:rPr>
          <w:rFonts w:ascii="Cambria" w:eastAsia="Cambria" w:hAnsi="Cambria" w:cs="Cambria"/>
          <w:sz w:val="20"/>
          <w:szCs w:val="20"/>
        </w:rPr>
      </w:pPr>
    </w:p>
    <w:p w14:paraId="00000011" w14:textId="3599135B" w:rsidR="00F846C4" w:rsidRDefault="00F65E49" w:rsidP="0008481B">
      <w:pPr>
        <w:widowControl w:val="0"/>
        <w:autoSpaceDE w:val="0"/>
        <w:autoSpaceDN w:val="0"/>
        <w:spacing w:line="240" w:lineRule="auto"/>
        <w:ind w:left="426" w:hanging="426"/>
        <w:jc w:val="both"/>
        <w:rPr>
          <w:rFonts w:ascii="Cambria" w:hAnsi="Cambria"/>
          <w:color w:val="000000"/>
          <w:sz w:val="20"/>
          <w:szCs w:val="20"/>
        </w:rPr>
      </w:pPr>
      <w:r w:rsidRPr="00A57BBA">
        <w:rPr>
          <w:rFonts w:ascii="Cambria" w:hAnsi="Cambria"/>
          <w:color w:val="000000"/>
          <w:sz w:val="20"/>
          <w:szCs w:val="20"/>
        </w:rPr>
        <w:t>10</w:t>
      </w:r>
      <w:r w:rsidR="00BE31A9" w:rsidRPr="00A57BBA">
        <w:rPr>
          <w:rFonts w:ascii="Cambria" w:hAnsi="Cambria"/>
          <w:color w:val="000000"/>
          <w:sz w:val="20"/>
          <w:szCs w:val="20"/>
        </w:rPr>
        <w:t xml:space="preserve">. </w:t>
      </w:r>
      <w:r w:rsidR="00556ADA" w:rsidRPr="00A57BBA">
        <w:rPr>
          <w:rFonts w:ascii="Cambria" w:hAnsi="Cambria"/>
          <w:color w:val="000000"/>
          <w:sz w:val="20"/>
          <w:szCs w:val="20"/>
        </w:rPr>
        <w:tab/>
      </w:r>
      <w:r w:rsidR="00BE31A9" w:rsidRPr="00A57BBA">
        <w:rPr>
          <w:rFonts w:ascii="Cambria" w:hAnsi="Cambria"/>
          <w:color w:val="000000"/>
          <w:sz w:val="20"/>
          <w:szCs w:val="20"/>
        </w:rPr>
        <w:t xml:space="preserve">Las CPC prohibirán a los buques </w:t>
      </w:r>
      <w:r w:rsidR="00682584" w:rsidRPr="00A57BBA">
        <w:rPr>
          <w:rFonts w:ascii="Cambria" w:hAnsi="Cambria"/>
          <w:color w:val="000000"/>
          <w:sz w:val="20"/>
          <w:szCs w:val="20"/>
          <w:u w:val="single"/>
        </w:rPr>
        <w:t>que enarbolan su pabellón</w:t>
      </w:r>
      <w:r w:rsidR="00682584" w:rsidRPr="00A57BBA">
        <w:rPr>
          <w:rFonts w:ascii="Cambria" w:hAnsi="Cambria"/>
          <w:color w:val="000000"/>
          <w:sz w:val="20"/>
          <w:szCs w:val="20"/>
        </w:rPr>
        <w:t xml:space="preserve"> </w:t>
      </w:r>
      <w:r w:rsidR="00BE31A9" w:rsidRPr="00A57BBA">
        <w:rPr>
          <w:rFonts w:ascii="Cambria" w:hAnsi="Cambria"/>
          <w:color w:val="000000"/>
          <w:sz w:val="20"/>
          <w:szCs w:val="20"/>
        </w:rPr>
        <w:t>retener a bordo</w:t>
      </w:r>
      <w:r w:rsidRPr="00A57BBA">
        <w:rPr>
          <w:rFonts w:ascii="Cambria" w:hAnsi="Cambria"/>
          <w:color w:val="000000"/>
          <w:sz w:val="20"/>
          <w:szCs w:val="20"/>
        </w:rPr>
        <w:t xml:space="preserve"> (</w:t>
      </w:r>
      <w:r w:rsidRPr="00A57BBA">
        <w:rPr>
          <w:rFonts w:ascii="Cambria" w:hAnsi="Cambria"/>
          <w:color w:val="000000"/>
          <w:sz w:val="20"/>
          <w:szCs w:val="20"/>
          <w:u w:val="single"/>
        </w:rPr>
        <w:t xml:space="preserve">incluso para consumo de la </w:t>
      </w:r>
      <w:r w:rsidR="0008481B" w:rsidRPr="00A57BBA">
        <w:rPr>
          <w:rFonts w:ascii="Cambria" w:eastAsia="Cambria" w:hAnsi="Cambria" w:cs="Cambria"/>
          <w:sz w:val="20"/>
          <w:szCs w:val="20"/>
          <w:u w:val="single"/>
        </w:rPr>
        <w:t>tripulación</w:t>
      </w:r>
      <w:r w:rsidRPr="00A57BBA">
        <w:rPr>
          <w:rFonts w:ascii="Cambria" w:hAnsi="Cambria"/>
          <w:color w:val="000000"/>
          <w:sz w:val="20"/>
          <w:szCs w:val="20"/>
        </w:rPr>
        <w:t>)</w:t>
      </w:r>
      <w:r w:rsidR="00BE31A9" w:rsidRPr="00A57BBA">
        <w:rPr>
          <w:rFonts w:ascii="Cambria" w:hAnsi="Cambria"/>
          <w:color w:val="000000"/>
          <w:sz w:val="20"/>
          <w:szCs w:val="20"/>
        </w:rPr>
        <w:t xml:space="preserve">, transbordar o desembarcar aletas de tiburón obtenidas contraviniendo esta Recomendación. </w:t>
      </w:r>
    </w:p>
    <w:p w14:paraId="2E50A7D5" w14:textId="77777777" w:rsidR="00D631CB" w:rsidRPr="00A57BBA" w:rsidRDefault="00D631CB" w:rsidP="0008481B">
      <w:pPr>
        <w:widowControl w:val="0"/>
        <w:autoSpaceDE w:val="0"/>
        <w:autoSpaceDN w:val="0"/>
        <w:spacing w:line="240" w:lineRule="auto"/>
        <w:ind w:left="426" w:hanging="426"/>
        <w:jc w:val="both"/>
        <w:rPr>
          <w:rFonts w:ascii="Cambria" w:hAnsi="Cambria"/>
          <w:color w:val="000000"/>
          <w:sz w:val="20"/>
          <w:szCs w:val="20"/>
        </w:rPr>
      </w:pPr>
    </w:p>
    <w:p w14:paraId="00000012" w14:textId="4B48C4A8" w:rsidR="00F846C4" w:rsidRPr="00A57BBA" w:rsidRDefault="009E7AA4" w:rsidP="00D631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34" w:lineRule="auto"/>
        <w:ind w:left="426" w:right="-5" w:hanging="426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 w:rsidRPr="00A57BBA">
        <w:rPr>
          <w:rFonts w:ascii="Cambria" w:hAnsi="Cambria"/>
          <w:color w:val="000000"/>
          <w:sz w:val="20"/>
          <w:szCs w:val="20"/>
        </w:rPr>
        <w:lastRenderedPageBreak/>
        <w:t>11</w:t>
      </w:r>
      <w:r w:rsidR="0008481B" w:rsidRPr="00A57BBA">
        <w:rPr>
          <w:rFonts w:ascii="Cambria" w:hAnsi="Cambria"/>
          <w:color w:val="000000"/>
          <w:sz w:val="20"/>
          <w:szCs w:val="20"/>
        </w:rPr>
        <w:t>.</w:t>
      </w:r>
      <w:r w:rsidR="00556ADA" w:rsidRPr="00A57BBA">
        <w:rPr>
          <w:rFonts w:ascii="Cambria" w:hAnsi="Cambria"/>
          <w:color w:val="000000"/>
          <w:sz w:val="20"/>
          <w:szCs w:val="20"/>
        </w:rPr>
        <w:tab/>
      </w:r>
      <w:r w:rsidR="00BE31A9" w:rsidRPr="00A57BBA">
        <w:rPr>
          <w:rFonts w:ascii="Cambria" w:hAnsi="Cambria"/>
          <w:color w:val="000000"/>
          <w:sz w:val="20"/>
          <w:szCs w:val="20"/>
        </w:rPr>
        <w:t xml:space="preserve">En las pesquerías no dirigidas a los tiburones, las CPC </w:t>
      </w:r>
      <w:r w:rsidR="00786887" w:rsidRPr="00A57BBA">
        <w:rPr>
          <w:rFonts w:ascii="Cambria" w:hAnsi="Cambria"/>
          <w:color w:val="000000"/>
          <w:sz w:val="20"/>
          <w:szCs w:val="20"/>
        </w:rPr>
        <w:t>animarán</w:t>
      </w:r>
      <w:r w:rsidR="00BE31A9" w:rsidRPr="00A57BBA">
        <w:rPr>
          <w:rFonts w:ascii="Cambria" w:hAnsi="Cambria"/>
          <w:color w:val="000000"/>
          <w:sz w:val="20"/>
          <w:szCs w:val="20"/>
        </w:rPr>
        <w:t xml:space="preserve"> </w:t>
      </w:r>
      <w:r w:rsidR="00513CA1" w:rsidRPr="00A57BBA">
        <w:rPr>
          <w:rFonts w:ascii="Cambria" w:hAnsi="Cambria"/>
          <w:color w:val="000000"/>
          <w:sz w:val="20"/>
          <w:szCs w:val="20"/>
        </w:rPr>
        <w:t xml:space="preserve">a la liberación, en la medida </w:t>
      </w:r>
      <w:r w:rsidR="001071BE" w:rsidRPr="00A57BBA">
        <w:rPr>
          <w:rFonts w:ascii="Cambria" w:hAnsi="Cambria"/>
          <w:color w:val="000000"/>
          <w:sz w:val="20"/>
          <w:szCs w:val="20"/>
        </w:rPr>
        <w:t>en que sea viable</w:t>
      </w:r>
      <w:r w:rsidR="00C44DD5" w:rsidRPr="00A57BBA">
        <w:rPr>
          <w:rFonts w:ascii="Cambria" w:hAnsi="Cambria"/>
          <w:color w:val="000000"/>
          <w:sz w:val="20"/>
          <w:szCs w:val="20"/>
        </w:rPr>
        <w:t>, de</w:t>
      </w:r>
      <w:r w:rsidR="00513CA1" w:rsidRPr="00A57BBA">
        <w:rPr>
          <w:rFonts w:ascii="Cambria" w:hAnsi="Cambria"/>
          <w:color w:val="000000"/>
          <w:sz w:val="20"/>
          <w:szCs w:val="20"/>
        </w:rPr>
        <w:t xml:space="preserve"> los tiburones vivos</w:t>
      </w:r>
      <w:r w:rsidR="00075C5F" w:rsidRPr="00A57BBA">
        <w:rPr>
          <w:rFonts w:ascii="Cambria" w:hAnsi="Cambria"/>
          <w:color w:val="000000"/>
          <w:sz w:val="20"/>
          <w:szCs w:val="20"/>
        </w:rPr>
        <w:t xml:space="preserve"> </w:t>
      </w:r>
      <w:r w:rsidR="00BE31A9" w:rsidRPr="00A57BBA">
        <w:rPr>
          <w:rFonts w:ascii="Cambria" w:hAnsi="Cambria"/>
          <w:color w:val="000000"/>
          <w:sz w:val="20"/>
          <w:szCs w:val="20"/>
        </w:rPr>
        <w:t xml:space="preserve">ilesos que hayan sido capturados de forma incidental y que no se utilicen para alimentación y/o subsistencia. </w:t>
      </w:r>
    </w:p>
    <w:p w14:paraId="00000013" w14:textId="6567B58F" w:rsidR="00F846C4" w:rsidRPr="00A57BBA" w:rsidRDefault="00356120" w:rsidP="00D631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34" w:lineRule="auto"/>
        <w:ind w:left="426" w:right="-5" w:hanging="426"/>
        <w:jc w:val="both"/>
        <w:rPr>
          <w:rFonts w:ascii="Cambria" w:eastAsia="Cambria" w:hAnsi="Cambria" w:cs="Cambria"/>
          <w:sz w:val="20"/>
          <w:szCs w:val="20"/>
        </w:rPr>
      </w:pPr>
      <w:r w:rsidRPr="00A57BBA">
        <w:rPr>
          <w:rFonts w:ascii="Cambria" w:hAnsi="Cambria"/>
          <w:color w:val="000000"/>
          <w:sz w:val="20"/>
          <w:szCs w:val="20"/>
        </w:rPr>
        <w:t>12</w:t>
      </w:r>
      <w:r w:rsidR="00D631CB">
        <w:rPr>
          <w:rFonts w:ascii="Cambria" w:hAnsi="Cambria"/>
          <w:color w:val="000000"/>
          <w:sz w:val="20"/>
          <w:szCs w:val="20"/>
        </w:rPr>
        <w:t>.</w:t>
      </w:r>
      <w:r w:rsidR="00BE31A9" w:rsidRPr="00A57BBA">
        <w:rPr>
          <w:rFonts w:ascii="Cambria" w:hAnsi="Cambria"/>
          <w:color w:val="000000"/>
          <w:sz w:val="20"/>
          <w:szCs w:val="20"/>
        </w:rPr>
        <w:t xml:space="preserve"> </w:t>
      </w:r>
      <w:r w:rsidR="00556ADA" w:rsidRPr="00A57BBA">
        <w:rPr>
          <w:rFonts w:ascii="Cambria" w:hAnsi="Cambria"/>
          <w:color w:val="000000"/>
          <w:sz w:val="20"/>
          <w:szCs w:val="20"/>
        </w:rPr>
        <w:tab/>
      </w:r>
      <w:r w:rsidR="00BE31A9" w:rsidRPr="00A57BBA">
        <w:rPr>
          <w:rFonts w:ascii="Cambria" w:hAnsi="Cambria"/>
          <w:color w:val="000000"/>
          <w:sz w:val="20"/>
          <w:szCs w:val="20"/>
        </w:rPr>
        <w:t xml:space="preserve">Las CPC emprenderán, cuando sea posible, </w:t>
      </w:r>
      <w:r w:rsidR="00C44DD5" w:rsidRPr="00A57BBA">
        <w:rPr>
          <w:rFonts w:ascii="Cambria" w:hAnsi="Cambria"/>
          <w:color w:val="000000"/>
          <w:sz w:val="20"/>
          <w:szCs w:val="20"/>
        </w:rPr>
        <w:t>trabajos de investigación</w:t>
      </w:r>
      <w:r w:rsidR="00BE31A9" w:rsidRPr="00A57BBA">
        <w:rPr>
          <w:rFonts w:ascii="Cambria" w:hAnsi="Cambria"/>
          <w:color w:val="000000"/>
          <w:sz w:val="20"/>
          <w:szCs w:val="20"/>
        </w:rPr>
        <w:t xml:space="preserve"> para identificar el modo de incrementar la selectividad de los artes de pes</w:t>
      </w:r>
      <w:r w:rsidR="00BE31A9" w:rsidRPr="00B13D69">
        <w:rPr>
          <w:rFonts w:ascii="Cambria" w:hAnsi="Cambria"/>
          <w:color w:val="000000"/>
          <w:sz w:val="20"/>
          <w:szCs w:val="20"/>
          <w:u w:val="single"/>
        </w:rPr>
        <w:t>ca</w:t>
      </w:r>
      <w:r w:rsidR="00A36103" w:rsidRPr="00B13D69">
        <w:rPr>
          <w:rFonts w:ascii="Cambria" w:hAnsi="Cambria"/>
          <w:color w:val="000000"/>
          <w:sz w:val="20"/>
          <w:szCs w:val="20"/>
          <w:u w:val="single"/>
        </w:rPr>
        <w:t>.</w:t>
      </w:r>
    </w:p>
    <w:p w14:paraId="00000014" w14:textId="56AD17FF" w:rsidR="00F846C4" w:rsidRPr="00A57BBA" w:rsidRDefault="009B15F6" w:rsidP="00D631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34" w:lineRule="auto"/>
        <w:ind w:left="426" w:right="-5" w:hanging="426"/>
        <w:jc w:val="both"/>
        <w:rPr>
          <w:rFonts w:ascii="Cambria" w:hAnsi="Cambria"/>
          <w:color w:val="000000"/>
          <w:sz w:val="20"/>
          <w:szCs w:val="20"/>
        </w:rPr>
      </w:pPr>
      <w:r w:rsidRPr="00A57BBA">
        <w:rPr>
          <w:rFonts w:ascii="Cambria" w:hAnsi="Cambria"/>
          <w:color w:val="000000"/>
          <w:sz w:val="20"/>
          <w:szCs w:val="20"/>
        </w:rPr>
        <w:t>13</w:t>
      </w:r>
      <w:r w:rsidR="00BE31A9" w:rsidRPr="00A57BBA">
        <w:rPr>
          <w:rFonts w:ascii="Cambria" w:hAnsi="Cambria"/>
          <w:color w:val="000000"/>
          <w:sz w:val="20"/>
          <w:szCs w:val="20"/>
        </w:rPr>
        <w:t>.</w:t>
      </w:r>
      <w:r w:rsidR="00D631CB">
        <w:rPr>
          <w:rFonts w:ascii="Cambria" w:hAnsi="Cambria"/>
          <w:color w:val="000000"/>
          <w:sz w:val="20"/>
          <w:szCs w:val="20"/>
        </w:rPr>
        <w:tab/>
      </w:r>
      <w:r w:rsidR="00BE31A9" w:rsidRPr="00A57BBA">
        <w:rPr>
          <w:rFonts w:ascii="Cambria" w:hAnsi="Cambria"/>
          <w:color w:val="000000"/>
          <w:sz w:val="20"/>
          <w:szCs w:val="20"/>
        </w:rPr>
        <w:t xml:space="preserve"> Las CPC llevarán a cabo, siempre que sea posible, </w:t>
      </w:r>
      <w:r w:rsidR="00C44DD5" w:rsidRPr="00A57BBA">
        <w:rPr>
          <w:rFonts w:ascii="Cambria" w:hAnsi="Cambria"/>
          <w:color w:val="000000"/>
          <w:sz w:val="20"/>
          <w:szCs w:val="20"/>
        </w:rPr>
        <w:t>trabajos de investigación</w:t>
      </w:r>
      <w:r w:rsidR="00BE31A9" w:rsidRPr="00A57BBA">
        <w:rPr>
          <w:rFonts w:ascii="Cambria" w:hAnsi="Cambria"/>
          <w:color w:val="000000"/>
          <w:sz w:val="20"/>
          <w:szCs w:val="20"/>
        </w:rPr>
        <w:t xml:space="preserve"> </w:t>
      </w:r>
      <w:r w:rsidR="00D05F6C" w:rsidRPr="00A57BBA">
        <w:rPr>
          <w:rFonts w:ascii="Cambria" w:hAnsi="Cambria"/>
          <w:color w:val="000000"/>
          <w:sz w:val="20"/>
          <w:szCs w:val="20"/>
        </w:rPr>
        <w:t xml:space="preserve">para </w:t>
      </w:r>
      <w:r w:rsidR="00D05F6C" w:rsidRPr="00A57BBA">
        <w:rPr>
          <w:rFonts w:ascii="Cambria" w:hAnsi="Cambria"/>
          <w:color w:val="000000"/>
          <w:sz w:val="20"/>
          <w:szCs w:val="20"/>
          <w:u w:val="single"/>
        </w:rPr>
        <w:t>identificar zonas de cría.</w:t>
      </w:r>
      <w:r w:rsidR="00BE31A9" w:rsidRPr="00A57BBA">
        <w:rPr>
          <w:rFonts w:ascii="Cambria" w:hAnsi="Cambria"/>
          <w:color w:val="000000"/>
          <w:sz w:val="20"/>
          <w:szCs w:val="20"/>
        </w:rPr>
        <w:t xml:space="preserve"> </w:t>
      </w:r>
    </w:p>
    <w:p w14:paraId="00000015" w14:textId="138653B1" w:rsidR="00F846C4" w:rsidRDefault="003E4412" w:rsidP="00D631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34" w:lineRule="auto"/>
        <w:ind w:left="426" w:right="-5" w:hanging="426"/>
        <w:jc w:val="both"/>
        <w:rPr>
          <w:rFonts w:ascii="Cambria" w:hAnsi="Cambria"/>
          <w:color w:val="000000"/>
          <w:sz w:val="20"/>
          <w:szCs w:val="20"/>
        </w:rPr>
      </w:pPr>
      <w:r w:rsidRPr="00A57BBA">
        <w:rPr>
          <w:rFonts w:ascii="Cambria" w:hAnsi="Cambria"/>
          <w:color w:val="000000"/>
          <w:sz w:val="20"/>
          <w:szCs w:val="20"/>
        </w:rPr>
        <w:t>14</w:t>
      </w:r>
      <w:r w:rsidR="00BE31A9" w:rsidRPr="00A57BBA">
        <w:rPr>
          <w:rFonts w:ascii="Cambria" w:hAnsi="Cambria"/>
          <w:color w:val="000000"/>
          <w:sz w:val="20"/>
          <w:szCs w:val="20"/>
        </w:rPr>
        <w:t xml:space="preserve">. </w:t>
      </w:r>
      <w:r w:rsidR="00D631CB">
        <w:rPr>
          <w:rFonts w:ascii="Cambria" w:hAnsi="Cambria"/>
          <w:color w:val="000000"/>
          <w:sz w:val="20"/>
          <w:szCs w:val="20"/>
        </w:rPr>
        <w:tab/>
      </w:r>
      <w:r w:rsidR="00BE31A9" w:rsidRPr="00A57BBA">
        <w:rPr>
          <w:rFonts w:ascii="Cambria" w:hAnsi="Cambria"/>
          <w:color w:val="000000"/>
          <w:sz w:val="20"/>
          <w:szCs w:val="20"/>
        </w:rPr>
        <w:t xml:space="preserve">La Comisión considerará la asistencia apropiada que se debe prestar a las CPC en desarrollo para la recopilación de datos sobre sus capturas de tiburones. </w:t>
      </w:r>
    </w:p>
    <w:p w14:paraId="104FA92D" w14:textId="77777777" w:rsidR="00D631CB" w:rsidRDefault="00D631CB" w:rsidP="00D631CB">
      <w:pPr>
        <w:widowControl w:val="0"/>
        <w:autoSpaceDE w:val="0"/>
        <w:autoSpaceDN w:val="0"/>
        <w:spacing w:line="240" w:lineRule="auto"/>
        <w:ind w:left="426" w:hanging="426"/>
        <w:jc w:val="both"/>
        <w:rPr>
          <w:rFonts w:ascii="Cambria" w:hAnsi="Cambria"/>
          <w:color w:val="000000"/>
          <w:sz w:val="20"/>
          <w:szCs w:val="20"/>
        </w:rPr>
      </w:pPr>
    </w:p>
    <w:p w14:paraId="00000016" w14:textId="4FFBF76B" w:rsidR="00F846C4" w:rsidRDefault="003E4412" w:rsidP="00D631CB">
      <w:pPr>
        <w:widowControl w:val="0"/>
        <w:autoSpaceDE w:val="0"/>
        <w:autoSpaceDN w:val="0"/>
        <w:spacing w:line="240" w:lineRule="auto"/>
        <w:ind w:left="426" w:hanging="426"/>
        <w:jc w:val="both"/>
        <w:rPr>
          <w:rFonts w:ascii="Cambria" w:hAnsi="Cambria"/>
          <w:color w:val="000000"/>
          <w:sz w:val="20"/>
          <w:szCs w:val="20"/>
          <w:u w:val="single"/>
        </w:rPr>
      </w:pPr>
      <w:r w:rsidRPr="00A57BBA">
        <w:rPr>
          <w:rFonts w:ascii="Cambria" w:hAnsi="Cambria"/>
          <w:color w:val="000000"/>
          <w:sz w:val="20"/>
          <w:szCs w:val="20"/>
        </w:rPr>
        <w:t>15</w:t>
      </w:r>
      <w:r w:rsidR="00BE31A9" w:rsidRPr="00A57BBA">
        <w:rPr>
          <w:rFonts w:ascii="Cambria" w:hAnsi="Cambria"/>
          <w:color w:val="000000"/>
          <w:sz w:val="20"/>
          <w:szCs w:val="20"/>
        </w:rPr>
        <w:t xml:space="preserve">. </w:t>
      </w:r>
      <w:r w:rsidR="00556ADA" w:rsidRPr="00A57BBA">
        <w:rPr>
          <w:rFonts w:ascii="Cambria" w:hAnsi="Cambria"/>
          <w:color w:val="000000"/>
          <w:sz w:val="20"/>
          <w:szCs w:val="20"/>
        </w:rPr>
        <w:tab/>
      </w:r>
      <w:r w:rsidR="00BE31A9" w:rsidRPr="00A57BBA">
        <w:rPr>
          <w:rFonts w:ascii="Cambria" w:hAnsi="Cambria"/>
          <w:color w:val="000000"/>
          <w:sz w:val="20"/>
          <w:szCs w:val="20"/>
        </w:rPr>
        <w:t xml:space="preserve">Esta Recomendación se aplica únicamente a los tiburones capturados en asociación con las pesquerías gestionadas por ICCAT. </w:t>
      </w:r>
      <w:r w:rsidR="00DD5D12" w:rsidRPr="00A57BBA">
        <w:rPr>
          <w:rFonts w:ascii="Cambria" w:hAnsi="Cambria"/>
          <w:color w:val="000000"/>
          <w:sz w:val="20"/>
          <w:szCs w:val="20"/>
          <w:u w:val="single"/>
        </w:rPr>
        <w:t>La presente Recomendación no sentará ningún precedente para otras organizaciones regionales de ordenación pesquera.</w:t>
      </w:r>
    </w:p>
    <w:p w14:paraId="3A055851" w14:textId="77777777" w:rsidR="00D631CB" w:rsidRPr="00A57BBA" w:rsidRDefault="00D631CB" w:rsidP="00D631CB">
      <w:pPr>
        <w:widowControl w:val="0"/>
        <w:autoSpaceDE w:val="0"/>
        <w:autoSpaceDN w:val="0"/>
        <w:spacing w:line="240" w:lineRule="auto"/>
        <w:ind w:left="426" w:hanging="426"/>
        <w:jc w:val="both"/>
        <w:rPr>
          <w:rFonts w:ascii="Cambria" w:eastAsia="Cambria" w:hAnsi="Cambria" w:cs="Cambria"/>
          <w:color w:val="000000"/>
          <w:sz w:val="20"/>
          <w:szCs w:val="20"/>
        </w:rPr>
      </w:pPr>
    </w:p>
    <w:p w14:paraId="00000017" w14:textId="16CB9436" w:rsidR="00F846C4" w:rsidRPr="004A1AFB" w:rsidRDefault="003E4412" w:rsidP="00D631CB">
      <w:pPr>
        <w:widowControl w:val="0"/>
        <w:autoSpaceDE w:val="0"/>
        <w:autoSpaceDN w:val="0"/>
        <w:spacing w:line="240" w:lineRule="auto"/>
        <w:ind w:left="426" w:hanging="426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 w:rsidRPr="004A1AFB">
        <w:rPr>
          <w:rFonts w:ascii="Cambria" w:hAnsi="Cambria"/>
          <w:color w:val="000000"/>
          <w:sz w:val="20"/>
          <w:szCs w:val="20"/>
        </w:rPr>
        <w:t>16</w:t>
      </w:r>
      <w:r w:rsidR="00BE31A9" w:rsidRPr="004A1AFB">
        <w:rPr>
          <w:rFonts w:ascii="Cambria" w:hAnsi="Cambria"/>
          <w:i/>
          <w:iCs/>
          <w:color w:val="000000"/>
          <w:sz w:val="20"/>
          <w:szCs w:val="20"/>
        </w:rPr>
        <w:t>.</w:t>
      </w:r>
      <w:r w:rsidR="00BE31A9" w:rsidRPr="004A1AFB">
        <w:rPr>
          <w:rFonts w:ascii="Cambria" w:hAnsi="Cambria"/>
          <w:color w:val="000000"/>
          <w:sz w:val="20"/>
          <w:szCs w:val="20"/>
        </w:rPr>
        <w:t xml:space="preserve"> </w:t>
      </w:r>
      <w:r w:rsidR="00556ADA" w:rsidRPr="004A1AFB">
        <w:rPr>
          <w:rFonts w:ascii="Cambria" w:hAnsi="Cambria"/>
          <w:color w:val="000000"/>
          <w:sz w:val="20"/>
          <w:szCs w:val="20"/>
        </w:rPr>
        <w:tab/>
      </w:r>
      <w:r w:rsidR="00BE31A9" w:rsidRPr="004A1AFB">
        <w:rPr>
          <w:rFonts w:ascii="Cambria" w:hAnsi="Cambria"/>
          <w:color w:val="000000"/>
          <w:sz w:val="20"/>
          <w:szCs w:val="20"/>
        </w:rPr>
        <w:t xml:space="preserve">Esta Recomendación sustituye a la </w:t>
      </w:r>
      <w:r w:rsidR="00BE31A9" w:rsidRPr="004A1AFB">
        <w:rPr>
          <w:rFonts w:ascii="Cambria" w:hAnsi="Cambria"/>
          <w:i/>
          <w:color w:val="000000"/>
          <w:sz w:val="20"/>
          <w:szCs w:val="20"/>
        </w:rPr>
        <w:t>Recomendación de ICCAT sobre la conservación de tiburones capturados en asociación con las pesquerías que son competencia de ICCAT</w:t>
      </w:r>
      <w:r w:rsidR="00BE31A9" w:rsidRPr="004A1AFB">
        <w:rPr>
          <w:rFonts w:ascii="Cambria" w:hAnsi="Cambria"/>
          <w:color w:val="000000"/>
          <w:sz w:val="20"/>
          <w:szCs w:val="20"/>
        </w:rPr>
        <w:t xml:space="preserve"> </w:t>
      </w:r>
      <w:r w:rsidR="008E5E7D" w:rsidRPr="004A1AFB">
        <w:rPr>
          <w:rFonts w:ascii="Cambria" w:hAnsi="Cambria"/>
          <w:color w:val="000000"/>
          <w:sz w:val="20"/>
          <w:szCs w:val="20"/>
        </w:rPr>
        <w:t>(</w:t>
      </w:r>
      <w:r w:rsidR="00BE31A9" w:rsidRPr="004A1AFB">
        <w:rPr>
          <w:rFonts w:ascii="Cambria" w:hAnsi="Cambria"/>
          <w:color w:val="000000"/>
          <w:sz w:val="20"/>
          <w:szCs w:val="20"/>
        </w:rPr>
        <w:t>Rec. 04-10</w:t>
      </w:r>
      <w:r w:rsidR="008E5E7D" w:rsidRPr="004A1AFB">
        <w:rPr>
          <w:rFonts w:ascii="Cambria" w:hAnsi="Cambria"/>
          <w:color w:val="000000"/>
          <w:sz w:val="20"/>
          <w:szCs w:val="20"/>
        </w:rPr>
        <w:t>)</w:t>
      </w:r>
      <w:r w:rsidR="00BE31A9" w:rsidRPr="004A1AFB">
        <w:rPr>
          <w:rFonts w:ascii="Cambria" w:hAnsi="Cambria"/>
          <w:color w:val="000000"/>
          <w:sz w:val="20"/>
          <w:szCs w:val="20"/>
        </w:rPr>
        <w:t>.</w:t>
      </w:r>
    </w:p>
    <w:p w14:paraId="38C15947" w14:textId="77777777" w:rsidR="00B9467E" w:rsidRPr="00FD032F" w:rsidRDefault="00B946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34" w:lineRule="auto"/>
        <w:ind w:left="284" w:right="-5" w:hanging="284"/>
        <w:jc w:val="both"/>
        <w:rPr>
          <w:rFonts w:ascii="Cambria" w:eastAsia="Cambria" w:hAnsi="Cambria" w:cs="Cambria"/>
          <w:color w:val="000000"/>
          <w:sz w:val="20"/>
          <w:szCs w:val="20"/>
        </w:rPr>
      </w:pPr>
    </w:p>
    <w:sectPr w:rsidR="00B9467E" w:rsidRPr="00FD032F" w:rsidSect="00781B1A">
      <w:headerReference w:type="default" r:id="rId7"/>
      <w:footerReference w:type="default" r:id="rId8"/>
      <w:pgSz w:w="11900" w:h="1682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C71D1" w14:textId="77777777" w:rsidR="00AB1082" w:rsidRDefault="00AB1082">
      <w:pPr>
        <w:spacing w:line="240" w:lineRule="auto"/>
      </w:pPr>
      <w:r>
        <w:separator/>
      </w:r>
    </w:p>
  </w:endnote>
  <w:endnote w:type="continuationSeparator" w:id="0">
    <w:p w14:paraId="2A68B761" w14:textId="77777777" w:rsidR="00AB1082" w:rsidRDefault="00AB10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B6FED" w14:textId="571BD2FE" w:rsidR="00B566F9" w:rsidRPr="00B566F9" w:rsidRDefault="00AB1082" w:rsidP="00B566F9">
    <w:pPr>
      <w:tabs>
        <w:tab w:val="center" w:pos="4252"/>
        <w:tab w:val="right" w:pos="8504"/>
      </w:tabs>
      <w:spacing w:line="240" w:lineRule="auto"/>
      <w:jc w:val="center"/>
      <w:rPr>
        <w:rFonts w:ascii="Times New Roman" w:eastAsia="Times New Roman" w:hAnsi="Times New Roman" w:cs="Times New Roman"/>
        <w:sz w:val="20"/>
        <w:szCs w:val="24"/>
      </w:rPr>
    </w:pPr>
    <w:sdt>
      <w:sdtPr>
        <w:rPr>
          <w:rFonts w:ascii="Calibri" w:eastAsia="Calibri" w:hAnsi="Calibri" w:cs="Calibri"/>
          <w:sz w:val="20"/>
          <w:szCs w:val="20"/>
        </w:rPr>
        <w:id w:val="1164588205"/>
        <w:docPartObj>
          <w:docPartGallery w:val="Page Numbers (Top of Page)"/>
          <w:docPartUnique/>
        </w:docPartObj>
      </w:sdtPr>
      <w:sdtEndPr/>
      <w:sdtContent>
        <w:r w:rsidR="00B566F9" w:rsidRPr="00B566F9">
          <w:rPr>
            <w:rFonts w:ascii="Cambria" w:eastAsia="Calibri" w:hAnsi="Cambria" w:cs="Calibri"/>
            <w:sz w:val="20"/>
            <w:szCs w:val="24"/>
          </w:rPr>
          <w:fldChar w:fldCharType="begin"/>
        </w:r>
        <w:r w:rsidR="00B566F9" w:rsidRPr="00B566F9">
          <w:rPr>
            <w:rFonts w:ascii="Cambria" w:eastAsia="Calibri" w:hAnsi="Cambria" w:cs="Calibri"/>
            <w:sz w:val="20"/>
            <w:szCs w:val="24"/>
          </w:rPr>
          <w:instrText xml:space="preserve"> PAGE </w:instrText>
        </w:r>
        <w:r w:rsidR="00B566F9" w:rsidRPr="00B566F9">
          <w:rPr>
            <w:rFonts w:ascii="Cambria" w:eastAsia="Calibri" w:hAnsi="Cambria" w:cs="Calibri"/>
            <w:sz w:val="20"/>
            <w:szCs w:val="24"/>
          </w:rPr>
          <w:fldChar w:fldCharType="separate"/>
        </w:r>
        <w:r w:rsidR="00B566F9" w:rsidRPr="00B566F9">
          <w:rPr>
            <w:rFonts w:ascii="Cambria" w:eastAsia="Calibri" w:hAnsi="Cambria" w:cs="Calibri"/>
            <w:sz w:val="20"/>
            <w:szCs w:val="24"/>
          </w:rPr>
          <w:t>1</w:t>
        </w:r>
        <w:r w:rsidR="00B566F9" w:rsidRPr="00B566F9">
          <w:rPr>
            <w:rFonts w:ascii="Cambria" w:eastAsia="Calibri" w:hAnsi="Cambria" w:cs="Calibri"/>
            <w:sz w:val="20"/>
            <w:szCs w:val="24"/>
          </w:rPr>
          <w:fldChar w:fldCharType="end"/>
        </w:r>
        <w:r w:rsidR="00B566F9" w:rsidRPr="00B566F9">
          <w:rPr>
            <w:rFonts w:ascii="Cambria" w:eastAsia="Times New Roman" w:hAnsi="Cambria" w:cs="Times New Roman"/>
            <w:sz w:val="20"/>
            <w:szCs w:val="24"/>
          </w:rPr>
          <w:t xml:space="preserve"> / </w:t>
        </w:r>
        <w:r w:rsidR="00B566F9" w:rsidRPr="00B566F9">
          <w:rPr>
            <w:rFonts w:ascii="Cambria" w:eastAsia="Calibri" w:hAnsi="Cambria" w:cs="Calibri"/>
            <w:sz w:val="20"/>
            <w:szCs w:val="24"/>
          </w:rPr>
          <w:fldChar w:fldCharType="begin"/>
        </w:r>
        <w:r w:rsidR="00B566F9" w:rsidRPr="00B566F9">
          <w:rPr>
            <w:rFonts w:ascii="Cambria" w:eastAsia="Calibri" w:hAnsi="Cambria" w:cs="Calibri"/>
            <w:sz w:val="20"/>
            <w:szCs w:val="24"/>
          </w:rPr>
          <w:instrText xml:space="preserve"> NUMPAGES  </w:instrText>
        </w:r>
        <w:r w:rsidR="00B566F9" w:rsidRPr="00B566F9">
          <w:rPr>
            <w:rFonts w:ascii="Cambria" w:eastAsia="Calibri" w:hAnsi="Cambria" w:cs="Calibri"/>
            <w:sz w:val="20"/>
            <w:szCs w:val="24"/>
          </w:rPr>
          <w:fldChar w:fldCharType="separate"/>
        </w:r>
        <w:r w:rsidR="00B566F9" w:rsidRPr="00B566F9">
          <w:rPr>
            <w:rFonts w:ascii="Cambria" w:eastAsia="Calibri" w:hAnsi="Cambria" w:cs="Calibri"/>
            <w:sz w:val="20"/>
            <w:szCs w:val="24"/>
          </w:rPr>
          <w:t>5</w:t>
        </w:r>
        <w:r w:rsidR="00B566F9" w:rsidRPr="00B566F9">
          <w:rPr>
            <w:rFonts w:ascii="Cambria" w:eastAsia="Calibri" w:hAnsi="Cambria" w:cs="Calibri"/>
            <w:sz w:val="20"/>
            <w:szCs w:val="24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B98F4" w14:textId="77777777" w:rsidR="00AB1082" w:rsidRDefault="00AB1082">
      <w:pPr>
        <w:spacing w:line="240" w:lineRule="auto"/>
      </w:pPr>
      <w:r>
        <w:separator/>
      </w:r>
    </w:p>
  </w:footnote>
  <w:footnote w:type="continuationSeparator" w:id="0">
    <w:p w14:paraId="289D9D26" w14:textId="77777777" w:rsidR="00AB1082" w:rsidRDefault="00AB108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023C7" w14:textId="3E181B04" w:rsidR="00556ADA" w:rsidRPr="000469D6" w:rsidRDefault="00556ADA" w:rsidP="00556ADA">
    <w:pPr>
      <w:widowControl w:val="0"/>
      <w:tabs>
        <w:tab w:val="center" w:pos="4680"/>
        <w:tab w:val="left" w:pos="6520"/>
        <w:tab w:val="right" w:pos="9360"/>
        <w:tab w:val="right" w:pos="14240"/>
      </w:tabs>
      <w:spacing w:line="240" w:lineRule="auto"/>
      <w:jc w:val="right"/>
      <w:rPr>
        <w:rFonts w:asciiTheme="minorHAnsi" w:eastAsia="Calibri" w:hAnsiTheme="minorHAnsi" w:cs="Times New Roman"/>
        <w:b/>
        <w:bCs/>
        <w:sz w:val="20"/>
        <w:szCs w:val="20"/>
      </w:rPr>
    </w:pPr>
    <w:r>
      <w:tab/>
    </w:r>
    <w:bookmarkStart w:id="0" w:name="_Hlk107908354"/>
    <w:bookmarkStart w:id="1" w:name="_Hlk107908355"/>
    <w:bookmarkStart w:id="2" w:name="_Hlk107908359"/>
    <w:bookmarkStart w:id="3" w:name="_Hlk107908360"/>
    <w:bookmarkStart w:id="4" w:name="_Hlk107908361"/>
    <w:bookmarkStart w:id="5" w:name="_Hlk107908362"/>
    <w:r w:rsidRPr="000469D6">
      <w:rPr>
        <w:rFonts w:asciiTheme="minorHAnsi" w:eastAsia="Calibri" w:hAnsiTheme="minorHAnsi" w:cs="Times New Roman"/>
        <w:b/>
        <w:bCs/>
        <w:sz w:val="20"/>
        <w:szCs w:val="20"/>
      </w:rPr>
      <w:t>PA4_80</w:t>
    </w:r>
    <w:r w:rsidR="000A63FC">
      <w:rPr>
        <w:rFonts w:asciiTheme="minorHAnsi" w:eastAsia="Calibri" w:hAnsiTheme="minorHAnsi" w:cs="Times New Roman"/>
        <w:b/>
        <w:bCs/>
        <w:sz w:val="20"/>
        <w:szCs w:val="20"/>
      </w:rPr>
      <w:t>6</w:t>
    </w:r>
    <w:r w:rsidR="000469D6" w:rsidRPr="000469D6">
      <w:rPr>
        <w:rFonts w:asciiTheme="minorHAnsi" w:eastAsia="Calibri" w:hAnsiTheme="minorHAnsi" w:cs="Times New Roman"/>
        <w:b/>
        <w:bCs/>
        <w:sz w:val="20"/>
        <w:szCs w:val="20"/>
        <w:lang w:val="en-US"/>
      </w:rPr>
      <w:t>/</w:t>
    </w:r>
    <w:r w:rsidRPr="000469D6">
      <w:rPr>
        <w:rFonts w:asciiTheme="minorHAnsi" w:eastAsia="Calibri" w:hAnsiTheme="minorHAnsi" w:cs="Times New Roman"/>
        <w:b/>
        <w:bCs/>
        <w:sz w:val="20"/>
        <w:szCs w:val="20"/>
      </w:rPr>
      <w:t>202</w:t>
    </w:r>
    <w:r w:rsidR="000A63FC">
      <w:rPr>
        <w:rFonts w:asciiTheme="minorHAnsi" w:eastAsia="Calibri" w:hAnsiTheme="minorHAnsi" w:cs="Times New Roman"/>
        <w:b/>
        <w:bCs/>
        <w:sz w:val="20"/>
        <w:szCs w:val="20"/>
      </w:rPr>
      <w:t>6</w:t>
    </w:r>
  </w:p>
  <w:p w14:paraId="2CD8DF3A" w14:textId="4F0303C4" w:rsidR="00556ADA" w:rsidRPr="002F233B" w:rsidRDefault="00556ADA" w:rsidP="00422AAE">
    <w:pPr>
      <w:widowControl w:val="0"/>
      <w:tabs>
        <w:tab w:val="left" w:pos="7320"/>
      </w:tabs>
      <w:spacing w:line="240" w:lineRule="exact"/>
      <w:jc w:val="right"/>
      <w:rPr>
        <w:sz w:val="16"/>
        <w:szCs w:val="16"/>
      </w:rPr>
    </w:pPr>
    <w:r w:rsidRPr="002F233B">
      <w:rPr>
        <w:rFonts w:ascii="Cambria" w:eastAsia="Calibri" w:hAnsi="Cambria" w:cs="Times New Roman"/>
        <w:b/>
        <w:bCs/>
        <w:sz w:val="16"/>
        <w:szCs w:val="16"/>
      </w:rPr>
      <w:fldChar w:fldCharType="begin"/>
    </w:r>
    <w:r w:rsidRPr="002F233B">
      <w:rPr>
        <w:rFonts w:ascii="Cambria" w:eastAsia="Calibri" w:hAnsi="Cambria" w:cs="Times New Roman"/>
        <w:b/>
        <w:bCs/>
        <w:sz w:val="16"/>
        <w:szCs w:val="16"/>
      </w:rPr>
      <w:instrText xml:space="preserve"> TIME \@ "dd/MM/yyyy H:mm" </w:instrText>
    </w:r>
    <w:r w:rsidRPr="002F233B">
      <w:rPr>
        <w:rFonts w:ascii="Cambria" w:eastAsia="Calibri" w:hAnsi="Cambria" w:cs="Times New Roman"/>
        <w:b/>
        <w:bCs/>
        <w:sz w:val="16"/>
        <w:szCs w:val="16"/>
      </w:rPr>
      <w:fldChar w:fldCharType="separate"/>
    </w:r>
    <w:r w:rsidR="001D77D1">
      <w:rPr>
        <w:rFonts w:ascii="Cambria" w:eastAsia="Calibri" w:hAnsi="Cambria" w:cs="Times New Roman"/>
        <w:b/>
        <w:bCs/>
        <w:noProof/>
        <w:sz w:val="16"/>
        <w:szCs w:val="16"/>
      </w:rPr>
      <w:t>19/10/2026 11:35</w:t>
    </w:r>
    <w:r w:rsidRPr="002F233B">
      <w:rPr>
        <w:rFonts w:ascii="Cambria" w:eastAsia="Calibri" w:hAnsi="Cambria" w:cs="Times New Roman"/>
        <w:b/>
        <w:bCs/>
        <w:sz w:val="16"/>
        <w:szCs w:val="16"/>
        <w:lang w:val="es-ES_tradnl"/>
      </w:rPr>
      <w:fldChar w:fldCharType="end"/>
    </w:r>
    <w:bookmarkEnd w:id="0"/>
    <w:bookmarkEnd w:id="1"/>
    <w:bookmarkEnd w:id="2"/>
    <w:bookmarkEnd w:id="3"/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22B6D"/>
    <w:multiLevelType w:val="hybridMultilevel"/>
    <w:tmpl w:val="439ADC72"/>
    <w:lvl w:ilvl="0" w:tplc="D764A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69D2BF9"/>
    <w:multiLevelType w:val="hybridMultilevel"/>
    <w:tmpl w:val="A192D598"/>
    <w:lvl w:ilvl="0" w:tplc="E5AEE2A4">
      <w:start w:val="1"/>
      <w:numFmt w:val="decimal"/>
      <w:lvlText w:val="%1."/>
      <w:lvlJc w:val="left"/>
      <w:pPr>
        <w:ind w:left="428" w:hanging="42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4090011">
      <w:start w:val="1"/>
      <w:numFmt w:val="decimal"/>
      <w:lvlText w:val="%2)"/>
      <w:lvlJc w:val="left"/>
      <w:pPr>
        <w:ind w:left="1311" w:hanging="440"/>
      </w:pPr>
      <w:rPr>
        <w:rFonts w:hint="default"/>
      </w:rPr>
    </w:lvl>
    <w:lvl w:ilvl="2" w:tplc="FE709DBC">
      <w:numFmt w:val="bullet"/>
      <w:lvlText w:val="•"/>
      <w:lvlJc w:val="left"/>
      <w:pPr>
        <w:ind w:left="2178" w:hanging="428"/>
      </w:pPr>
      <w:rPr>
        <w:rFonts w:hint="default"/>
        <w:lang w:val="en-US" w:eastAsia="en-US" w:bidi="ar-SA"/>
      </w:rPr>
    </w:lvl>
    <w:lvl w:ilvl="3" w:tplc="E6C253BA">
      <w:numFmt w:val="bullet"/>
      <w:lvlText w:val="•"/>
      <w:lvlJc w:val="left"/>
      <w:pPr>
        <w:ind w:left="3058" w:hanging="428"/>
      </w:pPr>
      <w:rPr>
        <w:rFonts w:hint="default"/>
        <w:lang w:val="en-US" w:eastAsia="en-US" w:bidi="ar-SA"/>
      </w:rPr>
    </w:lvl>
    <w:lvl w:ilvl="4" w:tplc="8FA2DB8C">
      <w:numFmt w:val="bullet"/>
      <w:lvlText w:val="•"/>
      <w:lvlJc w:val="left"/>
      <w:pPr>
        <w:ind w:left="3937" w:hanging="428"/>
      </w:pPr>
      <w:rPr>
        <w:rFonts w:hint="default"/>
        <w:lang w:val="en-US" w:eastAsia="en-US" w:bidi="ar-SA"/>
      </w:rPr>
    </w:lvl>
    <w:lvl w:ilvl="5" w:tplc="27625DB6">
      <w:numFmt w:val="bullet"/>
      <w:lvlText w:val="•"/>
      <w:lvlJc w:val="left"/>
      <w:pPr>
        <w:ind w:left="4817" w:hanging="428"/>
      </w:pPr>
      <w:rPr>
        <w:rFonts w:hint="default"/>
        <w:lang w:val="en-US" w:eastAsia="en-US" w:bidi="ar-SA"/>
      </w:rPr>
    </w:lvl>
    <w:lvl w:ilvl="6" w:tplc="64463012">
      <w:numFmt w:val="bullet"/>
      <w:lvlText w:val="•"/>
      <w:lvlJc w:val="left"/>
      <w:pPr>
        <w:ind w:left="5696" w:hanging="428"/>
      </w:pPr>
      <w:rPr>
        <w:rFonts w:hint="default"/>
        <w:lang w:val="en-US" w:eastAsia="en-US" w:bidi="ar-SA"/>
      </w:rPr>
    </w:lvl>
    <w:lvl w:ilvl="7" w:tplc="6B66849A">
      <w:numFmt w:val="bullet"/>
      <w:lvlText w:val="•"/>
      <w:lvlJc w:val="left"/>
      <w:pPr>
        <w:ind w:left="6576" w:hanging="428"/>
      </w:pPr>
      <w:rPr>
        <w:rFonts w:hint="default"/>
        <w:lang w:val="en-US" w:eastAsia="en-US" w:bidi="ar-SA"/>
      </w:rPr>
    </w:lvl>
    <w:lvl w:ilvl="8" w:tplc="78362D2C">
      <w:numFmt w:val="bullet"/>
      <w:lvlText w:val="•"/>
      <w:lvlJc w:val="left"/>
      <w:pPr>
        <w:ind w:left="7455" w:hanging="428"/>
      </w:pPr>
      <w:rPr>
        <w:rFonts w:hint="default"/>
        <w:lang w:val="en-US" w:eastAsia="en-US" w:bidi="ar-SA"/>
      </w:rPr>
    </w:lvl>
  </w:abstractNum>
  <w:abstractNum w:abstractNumId="2" w15:restartNumberingAfterBreak="0">
    <w:nsid w:val="7ABE2167"/>
    <w:multiLevelType w:val="hybridMultilevel"/>
    <w:tmpl w:val="027C97F2"/>
    <w:lvl w:ilvl="0" w:tplc="82C2CC88">
      <w:start w:val="1"/>
      <w:numFmt w:val="decimal"/>
      <w:lvlText w:val="%1."/>
      <w:lvlJc w:val="left"/>
      <w:pPr>
        <w:ind w:left="67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98" w:hanging="360"/>
      </w:pPr>
    </w:lvl>
    <w:lvl w:ilvl="2" w:tplc="0409001B" w:tentative="1">
      <w:start w:val="1"/>
      <w:numFmt w:val="lowerRoman"/>
      <w:lvlText w:val="%3."/>
      <w:lvlJc w:val="right"/>
      <w:pPr>
        <w:ind w:left="2118" w:hanging="180"/>
      </w:pPr>
    </w:lvl>
    <w:lvl w:ilvl="3" w:tplc="0409000F" w:tentative="1">
      <w:start w:val="1"/>
      <w:numFmt w:val="decimal"/>
      <w:lvlText w:val="%4."/>
      <w:lvlJc w:val="left"/>
      <w:pPr>
        <w:ind w:left="2838" w:hanging="360"/>
      </w:pPr>
    </w:lvl>
    <w:lvl w:ilvl="4" w:tplc="04090019" w:tentative="1">
      <w:start w:val="1"/>
      <w:numFmt w:val="lowerLetter"/>
      <w:lvlText w:val="%5."/>
      <w:lvlJc w:val="left"/>
      <w:pPr>
        <w:ind w:left="3558" w:hanging="360"/>
      </w:pPr>
    </w:lvl>
    <w:lvl w:ilvl="5" w:tplc="0409001B" w:tentative="1">
      <w:start w:val="1"/>
      <w:numFmt w:val="lowerRoman"/>
      <w:lvlText w:val="%6."/>
      <w:lvlJc w:val="right"/>
      <w:pPr>
        <w:ind w:left="4278" w:hanging="180"/>
      </w:pPr>
    </w:lvl>
    <w:lvl w:ilvl="6" w:tplc="0409000F" w:tentative="1">
      <w:start w:val="1"/>
      <w:numFmt w:val="decimal"/>
      <w:lvlText w:val="%7."/>
      <w:lvlJc w:val="left"/>
      <w:pPr>
        <w:ind w:left="4998" w:hanging="360"/>
      </w:pPr>
    </w:lvl>
    <w:lvl w:ilvl="7" w:tplc="04090019" w:tentative="1">
      <w:start w:val="1"/>
      <w:numFmt w:val="lowerLetter"/>
      <w:lvlText w:val="%8."/>
      <w:lvlJc w:val="left"/>
      <w:pPr>
        <w:ind w:left="5718" w:hanging="360"/>
      </w:pPr>
    </w:lvl>
    <w:lvl w:ilvl="8" w:tplc="040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3" w15:restartNumberingAfterBreak="0">
    <w:nsid w:val="7D7C59D8"/>
    <w:multiLevelType w:val="hybridMultilevel"/>
    <w:tmpl w:val="785030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125249">
    <w:abstractNumId w:val="2"/>
  </w:num>
  <w:num w:numId="2" w16cid:durableId="1950312260">
    <w:abstractNumId w:val="0"/>
  </w:num>
  <w:num w:numId="3" w16cid:durableId="1155561895">
    <w:abstractNumId w:val="3"/>
  </w:num>
  <w:num w:numId="4" w16cid:durableId="1109773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6C4"/>
    <w:rsid w:val="00036EFD"/>
    <w:rsid w:val="00043C8F"/>
    <w:rsid w:val="000469D6"/>
    <w:rsid w:val="0006392A"/>
    <w:rsid w:val="00075C5F"/>
    <w:rsid w:val="00082DC1"/>
    <w:rsid w:val="0008481B"/>
    <w:rsid w:val="00085362"/>
    <w:rsid w:val="0009452B"/>
    <w:rsid w:val="000A63FC"/>
    <w:rsid w:val="000B596E"/>
    <w:rsid w:val="000D0736"/>
    <w:rsid w:val="00106C97"/>
    <w:rsid w:val="001071BE"/>
    <w:rsid w:val="001262C9"/>
    <w:rsid w:val="0014067A"/>
    <w:rsid w:val="001541A2"/>
    <w:rsid w:val="0017783C"/>
    <w:rsid w:val="001A2692"/>
    <w:rsid w:val="001B4E4F"/>
    <w:rsid w:val="001D77D1"/>
    <w:rsid w:val="001F6342"/>
    <w:rsid w:val="00211F50"/>
    <w:rsid w:val="00263FDD"/>
    <w:rsid w:val="002666A2"/>
    <w:rsid w:val="00282086"/>
    <w:rsid w:val="002A303A"/>
    <w:rsid w:val="002E23A0"/>
    <w:rsid w:val="002E5FDE"/>
    <w:rsid w:val="002F233B"/>
    <w:rsid w:val="002F6B6F"/>
    <w:rsid w:val="0030285F"/>
    <w:rsid w:val="003034D2"/>
    <w:rsid w:val="003232B6"/>
    <w:rsid w:val="00340ECA"/>
    <w:rsid w:val="00356120"/>
    <w:rsid w:val="00374692"/>
    <w:rsid w:val="00392903"/>
    <w:rsid w:val="00394A2E"/>
    <w:rsid w:val="00397C73"/>
    <w:rsid w:val="00397FCC"/>
    <w:rsid w:val="003C1495"/>
    <w:rsid w:val="003C1C58"/>
    <w:rsid w:val="003E4412"/>
    <w:rsid w:val="003F36DB"/>
    <w:rsid w:val="00422AAE"/>
    <w:rsid w:val="00447828"/>
    <w:rsid w:val="00454816"/>
    <w:rsid w:val="00473698"/>
    <w:rsid w:val="00492427"/>
    <w:rsid w:val="00496AAB"/>
    <w:rsid w:val="004A0DF5"/>
    <w:rsid w:val="004A1AFB"/>
    <w:rsid w:val="004A2ACA"/>
    <w:rsid w:val="004A56EC"/>
    <w:rsid w:val="004C1B9D"/>
    <w:rsid w:val="004C67EC"/>
    <w:rsid w:val="004F5EAD"/>
    <w:rsid w:val="0050168B"/>
    <w:rsid w:val="00504555"/>
    <w:rsid w:val="0050605D"/>
    <w:rsid w:val="00513CA1"/>
    <w:rsid w:val="005246EE"/>
    <w:rsid w:val="00524D80"/>
    <w:rsid w:val="005353CD"/>
    <w:rsid w:val="005361B2"/>
    <w:rsid w:val="00550435"/>
    <w:rsid w:val="00552196"/>
    <w:rsid w:val="0055359D"/>
    <w:rsid w:val="00556ADA"/>
    <w:rsid w:val="00572FFC"/>
    <w:rsid w:val="00585880"/>
    <w:rsid w:val="005B59D6"/>
    <w:rsid w:val="005C48DA"/>
    <w:rsid w:val="005E0F1E"/>
    <w:rsid w:val="005F542C"/>
    <w:rsid w:val="005F56C7"/>
    <w:rsid w:val="006005F1"/>
    <w:rsid w:val="006276EF"/>
    <w:rsid w:val="006725F0"/>
    <w:rsid w:val="00682584"/>
    <w:rsid w:val="00696734"/>
    <w:rsid w:val="006B11B3"/>
    <w:rsid w:val="006C42DD"/>
    <w:rsid w:val="006C6D00"/>
    <w:rsid w:val="006D0681"/>
    <w:rsid w:val="006E2EA8"/>
    <w:rsid w:val="006F2F12"/>
    <w:rsid w:val="00712D64"/>
    <w:rsid w:val="00735D87"/>
    <w:rsid w:val="00753E0E"/>
    <w:rsid w:val="00765350"/>
    <w:rsid w:val="007724CC"/>
    <w:rsid w:val="00781B1A"/>
    <w:rsid w:val="00783B37"/>
    <w:rsid w:val="00786887"/>
    <w:rsid w:val="00791088"/>
    <w:rsid w:val="007B3E91"/>
    <w:rsid w:val="007D280C"/>
    <w:rsid w:val="007D316F"/>
    <w:rsid w:val="007D3828"/>
    <w:rsid w:val="007E421F"/>
    <w:rsid w:val="008061CB"/>
    <w:rsid w:val="0082325B"/>
    <w:rsid w:val="00855EF1"/>
    <w:rsid w:val="00863327"/>
    <w:rsid w:val="00866B2A"/>
    <w:rsid w:val="00870A89"/>
    <w:rsid w:val="008724EE"/>
    <w:rsid w:val="00876447"/>
    <w:rsid w:val="008777D6"/>
    <w:rsid w:val="008B6729"/>
    <w:rsid w:val="008B7F39"/>
    <w:rsid w:val="008C2080"/>
    <w:rsid w:val="008D1B76"/>
    <w:rsid w:val="008D59E1"/>
    <w:rsid w:val="008E5E7D"/>
    <w:rsid w:val="0090074C"/>
    <w:rsid w:val="009007F1"/>
    <w:rsid w:val="00912810"/>
    <w:rsid w:val="00936F0E"/>
    <w:rsid w:val="009423CD"/>
    <w:rsid w:val="00955C9C"/>
    <w:rsid w:val="00976C2C"/>
    <w:rsid w:val="009B15F6"/>
    <w:rsid w:val="009E05B4"/>
    <w:rsid w:val="009E7AA4"/>
    <w:rsid w:val="009F0D7D"/>
    <w:rsid w:val="00A010C7"/>
    <w:rsid w:val="00A04D58"/>
    <w:rsid w:val="00A36103"/>
    <w:rsid w:val="00A522A3"/>
    <w:rsid w:val="00A57BBA"/>
    <w:rsid w:val="00A60896"/>
    <w:rsid w:val="00A80DF6"/>
    <w:rsid w:val="00A8694C"/>
    <w:rsid w:val="00A92BFD"/>
    <w:rsid w:val="00AB1082"/>
    <w:rsid w:val="00AC0D4C"/>
    <w:rsid w:val="00AD0B23"/>
    <w:rsid w:val="00AE174F"/>
    <w:rsid w:val="00B0077C"/>
    <w:rsid w:val="00B01E52"/>
    <w:rsid w:val="00B02C3D"/>
    <w:rsid w:val="00B13D69"/>
    <w:rsid w:val="00B566F9"/>
    <w:rsid w:val="00B67C88"/>
    <w:rsid w:val="00B9467E"/>
    <w:rsid w:val="00B9558C"/>
    <w:rsid w:val="00BA4975"/>
    <w:rsid w:val="00BB1965"/>
    <w:rsid w:val="00BC6D2E"/>
    <w:rsid w:val="00BC753A"/>
    <w:rsid w:val="00BE31A9"/>
    <w:rsid w:val="00C0172E"/>
    <w:rsid w:val="00C239C2"/>
    <w:rsid w:val="00C44DD5"/>
    <w:rsid w:val="00C50E9E"/>
    <w:rsid w:val="00C655B9"/>
    <w:rsid w:val="00C75A21"/>
    <w:rsid w:val="00C77690"/>
    <w:rsid w:val="00CC6FB9"/>
    <w:rsid w:val="00D02852"/>
    <w:rsid w:val="00D05F6C"/>
    <w:rsid w:val="00D11D7E"/>
    <w:rsid w:val="00D22A7B"/>
    <w:rsid w:val="00D344BA"/>
    <w:rsid w:val="00D35D42"/>
    <w:rsid w:val="00D372E9"/>
    <w:rsid w:val="00D57571"/>
    <w:rsid w:val="00D631CB"/>
    <w:rsid w:val="00D80D46"/>
    <w:rsid w:val="00D97367"/>
    <w:rsid w:val="00DA00C9"/>
    <w:rsid w:val="00DA20D3"/>
    <w:rsid w:val="00DA2D78"/>
    <w:rsid w:val="00DB48B0"/>
    <w:rsid w:val="00DB4E9D"/>
    <w:rsid w:val="00DC0C6C"/>
    <w:rsid w:val="00DD3D9F"/>
    <w:rsid w:val="00DD5D12"/>
    <w:rsid w:val="00DF5552"/>
    <w:rsid w:val="00E13A5B"/>
    <w:rsid w:val="00E1588B"/>
    <w:rsid w:val="00E17DA7"/>
    <w:rsid w:val="00E207F3"/>
    <w:rsid w:val="00E21045"/>
    <w:rsid w:val="00E31BB3"/>
    <w:rsid w:val="00E3608D"/>
    <w:rsid w:val="00E43159"/>
    <w:rsid w:val="00E4448A"/>
    <w:rsid w:val="00E516DB"/>
    <w:rsid w:val="00E61A89"/>
    <w:rsid w:val="00E82F94"/>
    <w:rsid w:val="00E928A6"/>
    <w:rsid w:val="00EA71A7"/>
    <w:rsid w:val="00EB53FE"/>
    <w:rsid w:val="00EE4310"/>
    <w:rsid w:val="00F014F3"/>
    <w:rsid w:val="00F06E5E"/>
    <w:rsid w:val="00F07466"/>
    <w:rsid w:val="00F24FE7"/>
    <w:rsid w:val="00F32872"/>
    <w:rsid w:val="00F63A2A"/>
    <w:rsid w:val="00F65E49"/>
    <w:rsid w:val="00F846C4"/>
    <w:rsid w:val="00FD032F"/>
    <w:rsid w:val="00FE6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44AE76"/>
  <w15:docId w15:val="{B660C74E-3FF5-3047-9E50-1B022614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781B1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1B1A"/>
  </w:style>
  <w:style w:type="paragraph" w:styleId="Footer">
    <w:name w:val="footer"/>
    <w:basedOn w:val="Normal"/>
    <w:link w:val="FooterChar"/>
    <w:uiPriority w:val="99"/>
    <w:unhideWhenUsed/>
    <w:rsid w:val="00781B1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1B1A"/>
  </w:style>
  <w:style w:type="paragraph" w:styleId="Revision">
    <w:name w:val="Revision"/>
    <w:hidden/>
    <w:uiPriority w:val="99"/>
    <w:semiHidden/>
    <w:rsid w:val="006276EF"/>
    <w:pPr>
      <w:spacing w:line="240" w:lineRule="auto"/>
    </w:pPr>
  </w:style>
  <w:style w:type="paragraph" w:styleId="ListParagraph">
    <w:name w:val="List Paragraph"/>
    <w:basedOn w:val="Normal"/>
    <w:uiPriority w:val="1"/>
    <w:qFormat/>
    <w:rsid w:val="00D80D46"/>
    <w:pPr>
      <w:widowControl w:val="0"/>
      <w:autoSpaceDE w:val="0"/>
      <w:autoSpaceDN w:val="0"/>
      <w:spacing w:line="240" w:lineRule="auto"/>
      <w:ind w:left="318" w:hanging="233"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1525</Words>
  <Characters>8695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ouf</dc:creator>
  <cp:lastModifiedBy>autor</cp:lastModifiedBy>
  <cp:revision>2</cp:revision>
  <dcterms:created xsi:type="dcterms:W3CDTF">2026-10-19T09:36:00Z</dcterms:created>
  <dcterms:modified xsi:type="dcterms:W3CDTF">2026-10-19T09:36:00Z</dcterms:modified>
</cp:coreProperties>
</file>