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7303C" w14:textId="77777777" w:rsidR="00574A5F" w:rsidRPr="00CD5D3B" w:rsidRDefault="00574A5F" w:rsidP="00574A5F">
      <w:pPr>
        <w:widowControl w:val="0"/>
        <w:autoSpaceDE w:val="0"/>
        <w:autoSpaceDN w:val="0"/>
        <w:spacing w:line="240" w:lineRule="auto"/>
        <w:ind w:left="487" w:right="392"/>
        <w:jc w:val="center"/>
        <w:rPr>
          <w:rFonts w:ascii="Cambria" w:eastAsia="Cambria" w:hAnsi="Cambria" w:cs="Cambria"/>
          <w:b/>
          <w:spacing w:val="-2"/>
          <w:sz w:val="20"/>
          <w:szCs w:val="20"/>
        </w:rPr>
      </w:pPr>
    </w:p>
    <w:p w14:paraId="1FC250EE" w14:textId="3B4CCFD8" w:rsidR="00574A5F" w:rsidRPr="00D64412" w:rsidRDefault="008B3BD3" w:rsidP="00574A5F">
      <w:pPr>
        <w:widowControl w:val="0"/>
        <w:autoSpaceDE w:val="0"/>
        <w:autoSpaceDN w:val="0"/>
        <w:spacing w:line="240" w:lineRule="auto"/>
        <w:ind w:left="487" w:right="392"/>
        <w:jc w:val="center"/>
        <w:rPr>
          <w:rFonts w:ascii="Cambria" w:eastAsia="Cambria" w:hAnsi="Cambria" w:cs="Cambria"/>
          <w:b/>
          <w:sz w:val="20"/>
          <w:szCs w:val="20"/>
        </w:rPr>
      </w:pPr>
      <w:bookmarkStart w:id="0" w:name="_Hlk179983772"/>
      <w:r w:rsidRPr="00D64412">
        <w:rPr>
          <w:rFonts w:ascii="Cambria" w:eastAsia="Cambria" w:hAnsi="Cambria" w:cs="Cambria"/>
          <w:b/>
          <w:sz w:val="20"/>
        </w:rPr>
        <w:t>P</w:t>
      </w:r>
      <w:r w:rsidR="00923614" w:rsidRPr="00D64412">
        <w:rPr>
          <w:rFonts w:ascii="Cambria" w:eastAsia="Cambria" w:hAnsi="Cambria" w:cs="Cambria"/>
          <w:b/>
          <w:sz w:val="20"/>
        </w:rPr>
        <w:t xml:space="preserve">age </w:t>
      </w:r>
      <w:r w:rsidR="00574A5F" w:rsidRPr="00D64412">
        <w:rPr>
          <w:rFonts w:ascii="Cambria" w:eastAsia="Cambria" w:hAnsi="Cambria" w:cs="Cambria"/>
          <w:b/>
          <w:sz w:val="20"/>
        </w:rPr>
        <w:t>de garde accompagn</w:t>
      </w:r>
      <w:r w:rsidRPr="00D64412">
        <w:rPr>
          <w:rFonts w:ascii="Cambria" w:eastAsia="Cambria" w:hAnsi="Cambria" w:cs="Cambria"/>
          <w:b/>
          <w:sz w:val="20"/>
        </w:rPr>
        <w:t>ant</w:t>
      </w:r>
      <w:r w:rsidR="00574A5F" w:rsidRPr="00D64412">
        <w:rPr>
          <w:rFonts w:ascii="Cambria" w:eastAsia="Cambria" w:hAnsi="Cambria" w:cs="Cambria"/>
          <w:b/>
          <w:sz w:val="20"/>
        </w:rPr>
        <w:t xml:space="preserve"> les nouvelles propositions</w:t>
      </w:r>
    </w:p>
    <w:p w14:paraId="17FFB729" w14:textId="77777777" w:rsidR="008B3BD3" w:rsidRPr="00D64412" w:rsidRDefault="008B3BD3" w:rsidP="008B3BD3">
      <w:pPr>
        <w:widowControl w:val="0"/>
        <w:spacing w:line="233" w:lineRule="auto"/>
        <w:jc w:val="center"/>
        <w:rPr>
          <w:rFonts w:asciiTheme="minorHAnsi" w:hAnsiTheme="minorHAnsi"/>
          <w:i/>
          <w:sz w:val="20"/>
          <w:szCs w:val="20"/>
        </w:rPr>
      </w:pPr>
    </w:p>
    <w:p w14:paraId="08CC8CF0" w14:textId="2526D83F" w:rsidR="008B3BD3" w:rsidRPr="00D64412" w:rsidRDefault="008B3BD3" w:rsidP="008B3BD3">
      <w:pPr>
        <w:widowControl w:val="0"/>
        <w:spacing w:line="233" w:lineRule="auto"/>
        <w:jc w:val="center"/>
        <w:rPr>
          <w:rFonts w:asciiTheme="minorHAnsi" w:hAnsiTheme="minorHAnsi"/>
          <w:i/>
          <w:sz w:val="20"/>
          <w:szCs w:val="20"/>
          <w:u w:val="single"/>
        </w:rPr>
      </w:pPr>
      <w:r w:rsidRPr="00D64412">
        <w:rPr>
          <w:rFonts w:asciiTheme="minorHAnsi" w:hAnsiTheme="minorHAnsi"/>
          <w:i/>
          <w:sz w:val="20"/>
          <w:szCs w:val="20"/>
        </w:rPr>
        <w:t>(Proposition soumise par l</w:t>
      </w:r>
      <w:r w:rsidR="00775BA8" w:rsidRPr="00D64412">
        <w:rPr>
          <w:rFonts w:asciiTheme="minorHAnsi" w:hAnsiTheme="minorHAnsi"/>
          <w:i/>
          <w:sz w:val="20"/>
          <w:szCs w:val="20"/>
        </w:rPr>
        <w:t>e Japon)</w:t>
      </w:r>
    </w:p>
    <w:p w14:paraId="6A90B950" w14:textId="77777777" w:rsidR="009A6470" w:rsidRPr="00D64412" w:rsidRDefault="009A6470" w:rsidP="008B3BD3">
      <w:pPr>
        <w:widowControl w:val="0"/>
        <w:spacing w:line="233" w:lineRule="auto"/>
        <w:jc w:val="center"/>
        <w:rPr>
          <w:rFonts w:asciiTheme="minorHAnsi" w:hAnsiTheme="minorHAnsi"/>
          <w:i/>
          <w:sz w:val="20"/>
          <w:szCs w:val="20"/>
        </w:rPr>
      </w:pPr>
    </w:p>
    <w:bookmarkEnd w:id="0"/>
    <w:p w14:paraId="053FD301" w14:textId="77777777" w:rsidR="00574A5F" w:rsidRPr="00D64412" w:rsidRDefault="00574A5F" w:rsidP="00574A5F">
      <w:pPr>
        <w:widowControl w:val="0"/>
        <w:autoSpaceDE w:val="0"/>
        <w:autoSpaceDN w:val="0"/>
        <w:spacing w:line="240" w:lineRule="auto"/>
        <w:contextualSpacing/>
        <w:rPr>
          <w:rFonts w:ascii="Cambria" w:eastAsia="Cambria" w:hAnsi="Cambria" w:cs="Cambria"/>
          <w:b/>
          <w:sz w:val="20"/>
          <w:szCs w:val="20"/>
        </w:rPr>
      </w:pPr>
    </w:p>
    <w:p w14:paraId="661A96F3" w14:textId="28F52C51" w:rsidR="00574A5F" w:rsidRPr="00D64412" w:rsidRDefault="00574A5F" w:rsidP="00923614">
      <w:pPr>
        <w:widowControl w:val="0"/>
        <w:pBdr>
          <w:top w:val="nil"/>
          <w:left w:val="nil"/>
          <w:bottom w:val="nil"/>
          <w:right w:val="nil"/>
          <w:between w:val="nil"/>
        </w:pBdr>
        <w:spacing w:line="240" w:lineRule="auto"/>
        <w:contextualSpacing/>
        <w:jc w:val="both"/>
        <w:rPr>
          <w:rFonts w:asciiTheme="minorHAnsi" w:eastAsia="Cambria" w:hAnsiTheme="minorHAnsi" w:cs="Cambria"/>
          <w:i/>
          <w:iCs/>
          <w:color w:val="FF0000"/>
          <w:sz w:val="20"/>
          <w:szCs w:val="20"/>
        </w:rPr>
      </w:pPr>
      <w:r w:rsidRPr="00D64412">
        <w:rPr>
          <w:rFonts w:ascii="Cambria" w:eastAsia="Cambria" w:hAnsi="Cambria" w:cs="Cambria"/>
          <w:b/>
          <w:sz w:val="20"/>
        </w:rPr>
        <w:t>Titre de la proposition de projet de Recommandation/Résolution</w:t>
      </w:r>
      <w:r w:rsidR="00923614" w:rsidRPr="00D64412">
        <w:rPr>
          <w:rFonts w:ascii="Cambria" w:eastAsia="Cambria" w:hAnsi="Cambria" w:cs="Cambria"/>
          <w:b/>
          <w:sz w:val="20"/>
        </w:rPr>
        <w:t xml:space="preserve"> : </w:t>
      </w:r>
      <w:r w:rsidRPr="00D64412">
        <w:rPr>
          <w:rFonts w:asciiTheme="minorHAnsi" w:hAnsiTheme="minorHAnsi"/>
          <w:i/>
          <w:iCs/>
          <w:color w:val="FF0000"/>
          <w:sz w:val="20"/>
          <w:szCs w:val="20"/>
        </w:rPr>
        <w:t>Projet de Recommandation de l'ICCAT concernant la conservation des requins capturés en association avec les pêcheries gérées par l’ICCAT</w:t>
      </w:r>
    </w:p>
    <w:p w14:paraId="16394243" w14:textId="77777777" w:rsidR="00574A5F" w:rsidRPr="00D64412" w:rsidRDefault="00574A5F" w:rsidP="00574A5F">
      <w:pPr>
        <w:widowControl w:val="0"/>
        <w:autoSpaceDE w:val="0"/>
        <w:autoSpaceDN w:val="0"/>
        <w:spacing w:line="240" w:lineRule="auto"/>
        <w:contextualSpacing/>
        <w:rPr>
          <w:rFonts w:ascii="Cambria" w:eastAsia="Cambria" w:hAnsi="Cambria" w:cs="Cambria"/>
          <w:b/>
          <w:sz w:val="20"/>
        </w:rPr>
      </w:pPr>
    </w:p>
    <w:p w14:paraId="046CCD33" w14:textId="0C9A4AEE" w:rsidR="00574A5F" w:rsidRPr="00D64412" w:rsidRDefault="00574A5F" w:rsidP="00923614">
      <w:pPr>
        <w:widowControl w:val="0"/>
        <w:autoSpaceDE w:val="0"/>
        <w:autoSpaceDN w:val="0"/>
        <w:spacing w:line="240" w:lineRule="auto"/>
        <w:contextualSpacing/>
        <w:jc w:val="both"/>
        <w:rPr>
          <w:rFonts w:ascii="Cambria" w:eastAsia="Cambria" w:hAnsi="Cambria" w:cs="Cambria"/>
          <w:bCs/>
          <w:sz w:val="20"/>
          <w:szCs w:val="20"/>
        </w:rPr>
      </w:pPr>
      <w:r w:rsidRPr="00D64412">
        <w:rPr>
          <w:rFonts w:ascii="Cambria" w:eastAsia="Cambria" w:hAnsi="Cambria" w:cs="Cambria"/>
          <w:b/>
          <w:sz w:val="20"/>
        </w:rPr>
        <w:t xml:space="preserve">Titre de la ou des recommandations ou résolutions en vigueur traitant des mêmes questions ou de questions connexes : </w:t>
      </w:r>
      <w:r w:rsidRPr="00D64412">
        <w:rPr>
          <w:rFonts w:ascii="Cambria" w:eastAsia="Cambria" w:hAnsi="Cambria" w:cs="Cambria"/>
          <w:bCs/>
          <w:i/>
          <w:iCs/>
          <w:color w:val="FF0000"/>
          <w:sz w:val="20"/>
        </w:rPr>
        <w:t xml:space="preserve">Recommandation de l’ICCAT concernant la conservation des requins capturés en association avec les pêcheries gérées par l’ICCAT </w:t>
      </w:r>
      <w:r w:rsidRPr="00D64412">
        <w:rPr>
          <w:rFonts w:ascii="Cambria" w:eastAsia="Cambria" w:hAnsi="Cambria" w:cs="Cambria"/>
          <w:bCs/>
          <w:color w:val="FF0000"/>
          <w:sz w:val="20"/>
        </w:rPr>
        <w:t>(Rec. 04-10)</w:t>
      </w:r>
    </w:p>
    <w:p w14:paraId="5D08DA98" w14:textId="77777777" w:rsidR="00574A5F" w:rsidRPr="00D64412" w:rsidRDefault="00574A5F" w:rsidP="00574A5F">
      <w:pPr>
        <w:widowControl w:val="0"/>
        <w:autoSpaceDE w:val="0"/>
        <w:autoSpaceDN w:val="0"/>
        <w:spacing w:line="240" w:lineRule="auto"/>
        <w:ind w:left="318"/>
        <w:contextualSpacing/>
        <w:rPr>
          <w:rFonts w:ascii="Cambria" w:eastAsia="Cambria" w:hAnsi="Cambria" w:cs="Cambria"/>
          <w:sz w:val="20"/>
          <w:szCs w:val="20"/>
        </w:rPr>
      </w:pPr>
    </w:p>
    <w:p w14:paraId="37B6D47B" w14:textId="4B92C2EC" w:rsidR="00574A5F" w:rsidRPr="00D64412" w:rsidRDefault="00574A5F" w:rsidP="00923614">
      <w:pPr>
        <w:widowControl w:val="0"/>
        <w:numPr>
          <w:ilvl w:val="0"/>
          <w:numId w:val="1"/>
        </w:numPr>
        <w:autoSpaceDE w:val="0"/>
        <w:autoSpaceDN w:val="0"/>
        <w:spacing w:line="240" w:lineRule="auto"/>
        <w:ind w:left="426" w:hanging="426"/>
        <w:contextualSpacing/>
        <w:rPr>
          <w:rFonts w:ascii="Cambria" w:eastAsia="Cambria" w:hAnsi="Cambria" w:cs="Cambria"/>
          <w:color w:val="FF0000"/>
          <w:sz w:val="20"/>
          <w:szCs w:val="20"/>
        </w:rPr>
      </w:pPr>
      <w:r w:rsidRPr="00D64412">
        <w:rPr>
          <w:rFonts w:ascii="Cambria" w:eastAsia="Cambria" w:hAnsi="Cambria" w:cs="Cambria"/>
          <w:sz w:val="20"/>
        </w:rPr>
        <w:t xml:space="preserve">Cela crée-t-il de nouvelles </w:t>
      </w:r>
      <w:r w:rsidRPr="00D64412">
        <w:rPr>
          <w:rFonts w:ascii="Cambria" w:eastAsia="Cambria" w:hAnsi="Cambria" w:cs="Cambria"/>
          <w:b/>
          <w:sz w:val="20"/>
        </w:rPr>
        <w:t xml:space="preserve">obligations de déclaration </w:t>
      </w:r>
      <w:r w:rsidRPr="00D64412">
        <w:rPr>
          <w:rFonts w:ascii="Cambria" w:eastAsia="Cambria" w:hAnsi="Cambria" w:cs="Cambria"/>
          <w:sz w:val="20"/>
        </w:rPr>
        <w:t xml:space="preserve">pour les CPC ?     Oui </w:t>
      </w:r>
      <w:r w:rsidRPr="00D64412">
        <w:rPr>
          <w:rFonts w:ascii="Wingdings" w:eastAsia="Cambria" w:hAnsi="Wingdings" w:cs="Cambria"/>
          <w:sz w:val="20"/>
        </w:rPr>
        <w:t>¨</w:t>
      </w:r>
      <w:r w:rsidRPr="00D64412">
        <w:rPr>
          <w:rFonts w:ascii="Cambria" w:eastAsia="Cambria" w:hAnsi="Cambria" w:cs="Cambria"/>
          <w:sz w:val="20"/>
        </w:rPr>
        <w:tab/>
      </w:r>
      <w:r w:rsidRPr="00D64412">
        <w:rPr>
          <w:rFonts w:ascii="Cambria" w:eastAsia="Cambria" w:hAnsi="Cambria" w:cs="Cambria"/>
          <w:color w:val="FF0000"/>
          <w:sz w:val="20"/>
        </w:rPr>
        <w:t xml:space="preserve">Non </w:t>
      </w:r>
      <w:r w:rsidRPr="00D64412">
        <w:rPr>
          <w:rFonts w:ascii="Wingdings" w:eastAsia="Cambria" w:hAnsi="Wingdings" w:cs="Cambria"/>
          <w:color w:val="FF0000"/>
          <w:sz w:val="20"/>
        </w:rPr>
        <w:t>x</w:t>
      </w:r>
    </w:p>
    <w:p w14:paraId="7C0255A9"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009D3294" w14:textId="2696AFFA" w:rsidR="00574A5F" w:rsidRPr="00D64412" w:rsidRDefault="00574A5F" w:rsidP="00923614">
      <w:pPr>
        <w:widowControl w:val="0"/>
        <w:autoSpaceDE w:val="0"/>
        <w:autoSpaceDN w:val="0"/>
        <w:spacing w:line="240" w:lineRule="auto"/>
        <w:ind w:left="426"/>
        <w:contextualSpacing/>
        <w:rPr>
          <w:rFonts w:ascii="Cambria" w:eastAsia="Cambria" w:hAnsi="Cambria" w:cs="Cambria"/>
          <w:sz w:val="20"/>
          <w:szCs w:val="20"/>
        </w:rPr>
      </w:pPr>
      <w:r w:rsidRPr="00D64412">
        <w:rPr>
          <w:rFonts w:ascii="Cambria" w:eastAsia="Cambria" w:hAnsi="Cambria" w:cs="Cambria"/>
          <w:sz w:val="20"/>
        </w:rPr>
        <w:t xml:space="preserve">Brève description de la ou des nouvelle(s) obligation(s) de déclaration : </w:t>
      </w:r>
      <w:r w:rsidR="008B3BD3" w:rsidRPr="00D64412">
        <w:rPr>
          <w:rFonts w:ascii="Cambria" w:eastAsia="Cambria" w:hAnsi="Cambria" w:cs="Cambria"/>
          <w:color w:val="FF0000"/>
          <w:sz w:val="20"/>
        </w:rPr>
        <w:t>Néant</w:t>
      </w:r>
      <w:r w:rsidR="003D426E" w:rsidRPr="00D64412">
        <w:rPr>
          <w:rFonts w:ascii="Cambria" w:eastAsia="Cambria" w:hAnsi="Cambria" w:cs="Cambria"/>
          <w:i/>
          <w:iCs/>
          <w:sz w:val="20"/>
        </w:rPr>
        <w:t>.</w:t>
      </w:r>
    </w:p>
    <w:p w14:paraId="29AA06BF"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7AD1A2F4"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5765609D" w14:textId="3DC0AF02" w:rsidR="00574A5F" w:rsidRPr="00D64412" w:rsidRDefault="00574A5F" w:rsidP="00923614">
      <w:pPr>
        <w:widowControl w:val="0"/>
        <w:numPr>
          <w:ilvl w:val="0"/>
          <w:numId w:val="1"/>
        </w:numPr>
        <w:autoSpaceDE w:val="0"/>
        <w:autoSpaceDN w:val="0"/>
        <w:spacing w:line="240" w:lineRule="auto"/>
        <w:ind w:left="426" w:hanging="426"/>
        <w:contextualSpacing/>
        <w:rPr>
          <w:rFonts w:ascii="Cambria" w:eastAsia="Cambria" w:hAnsi="Cambria" w:cs="Cambria"/>
          <w:color w:val="FF0000"/>
          <w:sz w:val="20"/>
          <w:szCs w:val="20"/>
        </w:rPr>
      </w:pPr>
      <w:r w:rsidRPr="00D64412">
        <w:rPr>
          <w:rFonts w:ascii="Cambria" w:eastAsia="Cambria" w:hAnsi="Cambria" w:cs="Cambria"/>
          <w:sz w:val="20"/>
        </w:rPr>
        <w:t xml:space="preserve">Cela nécessite-t-il une contribution ou un </w:t>
      </w:r>
      <w:r w:rsidRPr="00D64412">
        <w:rPr>
          <w:rFonts w:ascii="Cambria" w:eastAsia="Cambria" w:hAnsi="Cambria" w:cs="Cambria"/>
          <w:b/>
          <w:sz w:val="20"/>
        </w:rPr>
        <w:t>travail</w:t>
      </w:r>
      <w:r w:rsidRPr="00D64412">
        <w:rPr>
          <w:rFonts w:ascii="Cambria" w:eastAsia="Cambria" w:hAnsi="Cambria" w:cs="Cambria"/>
          <w:sz w:val="20"/>
        </w:rPr>
        <w:t xml:space="preserve"> supplémentaire </w:t>
      </w:r>
      <w:r w:rsidRPr="00D64412">
        <w:rPr>
          <w:rFonts w:ascii="Cambria" w:eastAsia="Cambria" w:hAnsi="Cambria" w:cs="Cambria"/>
          <w:b/>
          <w:sz w:val="20"/>
        </w:rPr>
        <w:t>de la part du SCRS</w:t>
      </w:r>
      <w:r w:rsidRPr="00D64412">
        <w:rPr>
          <w:rFonts w:ascii="Cambria" w:eastAsia="Cambria" w:hAnsi="Cambria" w:cs="Cambria"/>
          <w:sz w:val="20"/>
        </w:rPr>
        <w:t xml:space="preserve"> ? Oui</w:t>
      </w:r>
      <w:r w:rsidRPr="00D64412">
        <w:rPr>
          <w:rFonts w:ascii="Wingdings" w:eastAsia="Cambria" w:hAnsi="Wingdings" w:cs="Cambria"/>
          <w:sz w:val="20"/>
        </w:rPr>
        <w:t>¨</w:t>
      </w:r>
      <w:r w:rsidRPr="00D64412">
        <w:rPr>
          <w:rFonts w:ascii="Cambria" w:eastAsia="Cambria" w:hAnsi="Cambria" w:cs="Cambria"/>
          <w:sz w:val="20"/>
        </w:rPr>
        <w:t xml:space="preserve"> </w:t>
      </w:r>
      <w:r w:rsidRPr="00D64412">
        <w:rPr>
          <w:rFonts w:ascii="Cambria" w:eastAsia="Cambria" w:hAnsi="Cambria" w:cs="Cambria"/>
          <w:color w:val="FF0000"/>
          <w:sz w:val="20"/>
        </w:rPr>
        <w:t xml:space="preserve">Non </w:t>
      </w:r>
      <w:r w:rsidRPr="00D64412">
        <w:rPr>
          <w:rFonts w:ascii="Wingdings" w:eastAsia="Cambria" w:hAnsi="Wingdings" w:cs="Cambria"/>
          <w:color w:val="FF0000"/>
          <w:sz w:val="20"/>
        </w:rPr>
        <w:t>x</w:t>
      </w:r>
    </w:p>
    <w:p w14:paraId="2284479E" w14:textId="77777777" w:rsidR="00923614" w:rsidRPr="00D64412" w:rsidRDefault="00923614" w:rsidP="00923614">
      <w:pPr>
        <w:widowControl w:val="0"/>
        <w:autoSpaceDE w:val="0"/>
        <w:autoSpaceDN w:val="0"/>
        <w:spacing w:line="240" w:lineRule="auto"/>
        <w:ind w:left="426" w:hanging="426"/>
        <w:contextualSpacing/>
        <w:rPr>
          <w:rFonts w:ascii="Cambria" w:eastAsia="Cambria" w:hAnsi="Cambria" w:cs="Cambria"/>
          <w:sz w:val="20"/>
        </w:rPr>
      </w:pPr>
    </w:p>
    <w:p w14:paraId="673853E7" w14:textId="60B1DD51" w:rsidR="00574A5F" w:rsidRPr="00D64412" w:rsidRDefault="00574A5F" w:rsidP="00923614">
      <w:pPr>
        <w:widowControl w:val="0"/>
        <w:autoSpaceDE w:val="0"/>
        <w:autoSpaceDN w:val="0"/>
        <w:spacing w:line="240" w:lineRule="auto"/>
        <w:ind w:left="426"/>
        <w:contextualSpacing/>
        <w:rPr>
          <w:rFonts w:ascii="Cambria" w:eastAsia="Cambria" w:hAnsi="Cambria" w:cs="Cambria"/>
          <w:color w:val="FF0000"/>
          <w:sz w:val="20"/>
          <w:szCs w:val="20"/>
        </w:rPr>
      </w:pPr>
      <w:r w:rsidRPr="00D64412">
        <w:rPr>
          <w:rFonts w:ascii="Cambria" w:eastAsia="Cambria" w:hAnsi="Cambria" w:cs="Cambria"/>
          <w:sz w:val="20"/>
        </w:rPr>
        <w:t xml:space="preserve">Ce travail est-il déjà inclus dans le plan de travail actuel du SCRS ? Oui </w:t>
      </w:r>
      <w:r w:rsidRPr="00D64412">
        <w:rPr>
          <w:rFonts w:ascii="Wingdings" w:eastAsia="Cambria" w:hAnsi="Wingdings" w:cs="Cambria"/>
          <w:sz w:val="20"/>
        </w:rPr>
        <w:t>¨</w:t>
      </w:r>
      <w:r w:rsidRPr="00D64412">
        <w:rPr>
          <w:rFonts w:ascii="Cambria" w:eastAsia="Cambria" w:hAnsi="Cambria" w:cs="Cambria"/>
          <w:sz w:val="20"/>
        </w:rPr>
        <w:tab/>
      </w:r>
      <w:r w:rsidRPr="00D64412">
        <w:rPr>
          <w:rFonts w:ascii="Cambria" w:eastAsia="Cambria" w:hAnsi="Cambria" w:cs="Cambria"/>
          <w:color w:val="FF0000"/>
          <w:sz w:val="20"/>
        </w:rPr>
        <w:t xml:space="preserve">Non </w:t>
      </w:r>
      <w:r w:rsidRPr="00D64412">
        <w:rPr>
          <w:rFonts w:ascii="Wingdings" w:eastAsia="Cambria" w:hAnsi="Wingdings" w:cs="Cambria"/>
          <w:color w:val="FF0000"/>
          <w:sz w:val="20"/>
        </w:rPr>
        <w:t>x</w:t>
      </w:r>
    </w:p>
    <w:p w14:paraId="76F7C232"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19E1ECFB" w14:textId="27E40744" w:rsidR="00574A5F" w:rsidRPr="00D64412" w:rsidRDefault="00574A5F" w:rsidP="00923614">
      <w:pPr>
        <w:widowControl w:val="0"/>
        <w:autoSpaceDE w:val="0"/>
        <w:autoSpaceDN w:val="0"/>
        <w:spacing w:line="240" w:lineRule="auto"/>
        <w:ind w:left="426"/>
        <w:contextualSpacing/>
        <w:rPr>
          <w:rFonts w:ascii="Cambria" w:eastAsia="Cambria" w:hAnsi="Cambria" w:cs="Cambria"/>
          <w:sz w:val="20"/>
          <w:szCs w:val="20"/>
        </w:rPr>
      </w:pPr>
      <w:r w:rsidRPr="00D64412">
        <w:rPr>
          <w:rFonts w:ascii="Cambria" w:eastAsia="Cambria" w:hAnsi="Cambria" w:cs="Cambria"/>
          <w:sz w:val="20"/>
        </w:rPr>
        <w:t xml:space="preserve">Brève description des nouveaux travaux scientifiques requis (évaluation des stocks, analyse, consultant externe) : </w:t>
      </w:r>
      <w:r w:rsidR="008B3BD3" w:rsidRPr="00D64412">
        <w:rPr>
          <w:rFonts w:ascii="Cambria" w:eastAsia="Cambria" w:hAnsi="Cambria" w:cs="Cambria"/>
          <w:color w:val="FF0000"/>
          <w:sz w:val="20"/>
        </w:rPr>
        <w:t>Néant</w:t>
      </w:r>
      <w:r w:rsidR="003D426E" w:rsidRPr="00D64412">
        <w:rPr>
          <w:rFonts w:ascii="Cambria" w:eastAsia="Cambria" w:hAnsi="Cambria" w:cs="Cambria"/>
          <w:i/>
          <w:iCs/>
          <w:sz w:val="20"/>
        </w:rPr>
        <w:t>.</w:t>
      </w:r>
    </w:p>
    <w:p w14:paraId="0B4D138E"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26F3F52C"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78115081" w14:textId="7A3BFFBE" w:rsidR="00574A5F" w:rsidRPr="00D64412" w:rsidRDefault="00574A5F" w:rsidP="00923614">
      <w:pPr>
        <w:widowControl w:val="0"/>
        <w:numPr>
          <w:ilvl w:val="0"/>
          <w:numId w:val="1"/>
        </w:numPr>
        <w:autoSpaceDE w:val="0"/>
        <w:autoSpaceDN w:val="0"/>
        <w:spacing w:line="240" w:lineRule="auto"/>
        <w:ind w:left="426" w:hanging="426"/>
        <w:contextualSpacing/>
        <w:rPr>
          <w:rFonts w:ascii="Cambria" w:eastAsia="Cambria" w:hAnsi="Cambria" w:cs="Cambria"/>
          <w:color w:val="FF0000"/>
          <w:sz w:val="20"/>
          <w:szCs w:val="20"/>
        </w:rPr>
      </w:pPr>
      <w:r w:rsidRPr="00D64412">
        <w:rPr>
          <w:rFonts w:ascii="Cambria" w:eastAsia="Cambria" w:hAnsi="Cambria" w:cs="Cambria"/>
          <w:sz w:val="20"/>
        </w:rPr>
        <w:t xml:space="preserve">Cela implique-t-il la création d'un </w:t>
      </w:r>
      <w:r w:rsidRPr="00D64412">
        <w:rPr>
          <w:rFonts w:ascii="Cambria" w:eastAsia="Cambria" w:hAnsi="Cambria" w:cs="Cambria"/>
          <w:b/>
          <w:sz w:val="20"/>
        </w:rPr>
        <w:t xml:space="preserve">nouveau groupe de travail ou d'un processus intersessions </w:t>
      </w:r>
      <w:r w:rsidRPr="00D64412">
        <w:rPr>
          <w:rFonts w:ascii="Cambria" w:eastAsia="Cambria" w:hAnsi="Cambria" w:cs="Cambria"/>
          <w:sz w:val="20"/>
        </w:rPr>
        <w:t xml:space="preserve">?    Oui </w:t>
      </w:r>
      <w:r w:rsidRPr="00D64412">
        <w:rPr>
          <w:rFonts w:ascii="Wingdings" w:eastAsia="Cambria" w:hAnsi="Wingdings" w:cs="Cambria"/>
          <w:sz w:val="20"/>
        </w:rPr>
        <w:t>¨</w:t>
      </w:r>
      <w:r w:rsidRPr="00D64412">
        <w:rPr>
          <w:rFonts w:ascii="Cambria" w:eastAsia="Cambria" w:hAnsi="Cambria" w:cs="Cambria"/>
          <w:sz w:val="20"/>
        </w:rPr>
        <w:t xml:space="preserve">     </w:t>
      </w:r>
      <w:r w:rsidRPr="00D64412">
        <w:rPr>
          <w:rFonts w:ascii="Cambria" w:eastAsia="Cambria" w:hAnsi="Cambria" w:cs="Cambria"/>
          <w:color w:val="FF0000"/>
          <w:sz w:val="20"/>
        </w:rPr>
        <w:t xml:space="preserve"> Non </w:t>
      </w:r>
      <w:r w:rsidRPr="00D64412">
        <w:rPr>
          <w:rFonts w:ascii="Wingdings" w:eastAsia="Cambria" w:hAnsi="Wingdings" w:cs="Cambria"/>
          <w:color w:val="FF0000"/>
          <w:sz w:val="20"/>
        </w:rPr>
        <w:t>x</w:t>
      </w:r>
    </w:p>
    <w:p w14:paraId="4B4A558E"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7DC1099D"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719AD4DA" w14:textId="24A623D3" w:rsidR="00574A5F" w:rsidRPr="00D64412" w:rsidRDefault="00574A5F" w:rsidP="00923614">
      <w:pPr>
        <w:widowControl w:val="0"/>
        <w:numPr>
          <w:ilvl w:val="0"/>
          <w:numId w:val="1"/>
        </w:numPr>
        <w:autoSpaceDE w:val="0"/>
        <w:autoSpaceDN w:val="0"/>
        <w:spacing w:line="240" w:lineRule="auto"/>
        <w:ind w:left="426" w:hanging="426"/>
        <w:contextualSpacing/>
        <w:rPr>
          <w:rFonts w:ascii="Cambria" w:eastAsia="Cambria" w:hAnsi="Cambria" w:cs="Cambria"/>
          <w:color w:val="FF0000"/>
          <w:sz w:val="20"/>
          <w:szCs w:val="20"/>
        </w:rPr>
      </w:pPr>
      <w:r w:rsidRPr="00D64412">
        <w:rPr>
          <w:rFonts w:ascii="Cambria" w:eastAsia="Cambria" w:hAnsi="Cambria" w:cs="Cambria"/>
          <w:sz w:val="20"/>
        </w:rPr>
        <w:t xml:space="preserve">Cela nécessite-t-il un nouveau </w:t>
      </w:r>
      <w:r w:rsidRPr="00D64412">
        <w:rPr>
          <w:rFonts w:ascii="Cambria" w:eastAsia="Cambria" w:hAnsi="Cambria" w:cs="Cambria"/>
          <w:b/>
          <w:sz w:val="20"/>
        </w:rPr>
        <w:t xml:space="preserve">programme ou des activités supplémentaires à gérer par le Secrétariat </w:t>
      </w:r>
      <w:r w:rsidRPr="00D64412">
        <w:rPr>
          <w:rFonts w:ascii="Cambria" w:eastAsia="Cambria" w:hAnsi="Cambria" w:cs="Cambria"/>
          <w:sz w:val="20"/>
        </w:rPr>
        <w:t xml:space="preserve">?  Oui </w:t>
      </w:r>
      <w:r w:rsidRPr="00D64412">
        <w:rPr>
          <w:rFonts w:ascii="Wingdings" w:eastAsia="Cambria" w:hAnsi="Wingdings" w:cs="Cambria"/>
          <w:sz w:val="20"/>
        </w:rPr>
        <w:t>¨</w:t>
      </w:r>
      <w:r w:rsidRPr="00D64412">
        <w:rPr>
          <w:rFonts w:ascii="Cambria" w:eastAsia="Cambria" w:hAnsi="Cambria" w:cs="Cambria"/>
          <w:sz w:val="20"/>
        </w:rPr>
        <w:t xml:space="preserve">      </w:t>
      </w:r>
      <w:r w:rsidRPr="00D64412">
        <w:rPr>
          <w:rFonts w:ascii="Cambria" w:eastAsia="Cambria" w:hAnsi="Cambria" w:cs="Cambria"/>
          <w:color w:val="FF0000"/>
          <w:sz w:val="20"/>
        </w:rPr>
        <w:t xml:space="preserve">Non </w:t>
      </w:r>
      <w:r w:rsidRPr="00D64412">
        <w:rPr>
          <w:rFonts w:ascii="Wingdings" w:eastAsia="Cambria" w:hAnsi="Wingdings" w:cs="Cambria"/>
          <w:color w:val="FF0000"/>
          <w:sz w:val="20"/>
        </w:rPr>
        <w:t>x</w:t>
      </w:r>
    </w:p>
    <w:p w14:paraId="5BE4A31C"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6D524302" w14:textId="4216E855" w:rsidR="00574A5F" w:rsidRPr="00D64412" w:rsidRDefault="00574A5F" w:rsidP="00923614">
      <w:pPr>
        <w:widowControl w:val="0"/>
        <w:autoSpaceDE w:val="0"/>
        <w:autoSpaceDN w:val="0"/>
        <w:spacing w:line="240" w:lineRule="auto"/>
        <w:ind w:left="426"/>
        <w:contextualSpacing/>
        <w:rPr>
          <w:rFonts w:ascii="Cambria" w:eastAsia="Cambria" w:hAnsi="Cambria" w:cs="Cambria"/>
          <w:spacing w:val="-2"/>
          <w:sz w:val="20"/>
          <w:szCs w:val="20"/>
        </w:rPr>
      </w:pPr>
      <w:r w:rsidRPr="00D64412">
        <w:rPr>
          <w:rFonts w:ascii="Cambria" w:eastAsia="Cambria" w:hAnsi="Cambria" w:cs="Cambria"/>
          <w:sz w:val="20"/>
        </w:rPr>
        <w:t xml:space="preserve">Brève description du nouveau travail requis pour le Secrétariat : </w:t>
      </w:r>
      <w:r w:rsidR="008B3BD3" w:rsidRPr="00D64412">
        <w:rPr>
          <w:rFonts w:ascii="Cambria" w:eastAsia="Cambria" w:hAnsi="Cambria" w:cs="Cambria"/>
          <w:i/>
          <w:iCs/>
          <w:color w:val="FF0000"/>
          <w:sz w:val="20"/>
        </w:rPr>
        <w:t>Néant</w:t>
      </w:r>
    </w:p>
    <w:p w14:paraId="1CA1A267"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7FE00D13"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516292EE" w14:textId="77777777" w:rsidR="00574A5F" w:rsidRPr="00D64412" w:rsidRDefault="00574A5F" w:rsidP="00923614">
      <w:pPr>
        <w:widowControl w:val="0"/>
        <w:numPr>
          <w:ilvl w:val="0"/>
          <w:numId w:val="1"/>
        </w:numPr>
        <w:autoSpaceDE w:val="0"/>
        <w:autoSpaceDN w:val="0"/>
        <w:spacing w:line="240" w:lineRule="auto"/>
        <w:ind w:left="426" w:hanging="426"/>
        <w:contextualSpacing/>
        <w:jc w:val="both"/>
        <w:rPr>
          <w:rFonts w:ascii="Cambria" w:eastAsia="Cambria" w:hAnsi="Cambria" w:cs="Cambria"/>
          <w:spacing w:val="-2"/>
          <w:sz w:val="20"/>
          <w:szCs w:val="20"/>
        </w:rPr>
      </w:pPr>
      <w:r w:rsidRPr="00D64412">
        <w:rPr>
          <w:rFonts w:ascii="Cambria" w:eastAsia="Cambria" w:hAnsi="Cambria" w:cs="Cambria"/>
          <w:sz w:val="20"/>
        </w:rPr>
        <w:t>Quel est le calendrier proposé pour la mise en œuvre, et existe-t-il des calendriers spécifiques différents pour certaines CPC, pêcheries, régions, etc. ?</w:t>
      </w:r>
    </w:p>
    <w:p w14:paraId="4DAB8635"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6B0E8C9A" w14:textId="5C10ED11" w:rsidR="00574A5F" w:rsidRPr="00D64412" w:rsidRDefault="00574A5F" w:rsidP="00923614">
      <w:pPr>
        <w:widowControl w:val="0"/>
        <w:autoSpaceDE w:val="0"/>
        <w:autoSpaceDN w:val="0"/>
        <w:spacing w:line="240" w:lineRule="auto"/>
        <w:ind w:left="426"/>
        <w:contextualSpacing/>
        <w:jc w:val="both"/>
        <w:rPr>
          <w:rFonts w:ascii="Cambria" w:eastAsia="Cambria" w:hAnsi="Cambria" w:cs="Cambria"/>
          <w:color w:val="FF0000"/>
          <w:spacing w:val="-2"/>
          <w:sz w:val="20"/>
          <w:szCs w:val="20"/>
        </w:rPr>
      </w:pPr>
      <w:r w:rsidRPr="00D64412">
        <w:rPr>
          <w:rFonts w:ascii="Cambria" w:eastAsia="Cambria" w:hAnsi="Cambria" w:cs="Cambria"/>
          <w:color w:val="FF0000"/>
          <w:spacing w:val="-2"/>
          <w:sz w:val="20"/>
          <w:szCs w:val="20"/>
        </w:rPr>
        <w:t>La mesure entrerait en vigueur six mois après sa notification aux CPC, conformément à la Convention de l’ICCAT.</w:t>
      </w:r>
    </w:p>
    <w:p w14:paraId="48487F9D"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47FFA6D8" w14:textId="77777777" w:rsidR="00AE2BC5" w:rsidRPr="00D64412" w:rsidRDefault="00AE2BC5"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20547424" w14:textId="41DCB0CA" w:rsidR="00574A5F" w:rsidRPr="00D64412" w:rsidRDefault="00574A5F" w:rsidP="00923614">
      <w:pPr>
        <w:widowControl w:val="0"/>
        <w:numPr>
          <w:ilvl w:val="0"/>
          <w:numId w:val="1"/>
        </w:numPr>
        <w:autoSpaceDE w:val="0"/>
        <w:autoSpaceDN w:val="0"/>
        <w:spacing w:line="240" w:lineRule="auto"/>
        <w:ind w:left="426" w:hanging="426"/>
        <w:contextualSpacing/>
        <w:rPr>
          <w:rFonts w:ascii="Cambria" w:eastAsia="Cambria" w:hAnsi="Cambria" w:cs="Cambria"/>
          <w:spacing w:val="-2"/>
          <w:sz w:val="20"/>
          <w:szCs w:val="20"/>
        </w:rPr>
      </w:pPr>
      <w:r w:rsidRPr="00D64412">
        <w:rPr>
          <w:rFonts w:ascii="Cambria" w:eastAsia="Cambria" w:hAnsi="Cambria" w:cs="Cambria"/>
          <w:sz w:val="20"/>
        </w:rPr>
        <w:t>Existe-t-il d'autres informations pertinentes concernant les implications de la proposition en termes de ressources et de charge de travail</w:t>
      </w:r>
      <w:r w:rsidR="00C91EEF" w:rsidRPr="00D64412">
        <w:rPr>
          <w:rFonts w:ascii="Cambria" w:eastAsia="Cambria" w:hAnsi="Cambria" w:cs="Cambria"/>
          <w:sz w:val="20"/>
        </w:rPr>
        <w:t> ?</w:t>
      </w:r>
    </w:p>
    <w:p w14:paraId="62F85534" w14:textId="77777777" w:rsidR="00574A5F" w:rsidRPr="00D64412" w:rsidRDefault="00574A5F"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1E02666D" w14:textId="24BCCD5D" w:rsidR="00574A5F" w:rsidRPr="00D64412" w:rsidRDefault="008B3BD3" w:rsidP="00923614">
      <w:pPr>
        <w:spacing w:line="240" w:lineRule="auto"/>
        <w:ind w:left="426"/>
        <w:contextualSpacing/>
        <w:rPr>
          <w:rFonts w:asciiTheme="minorHAnsi" w:hAnsiTheme="minorHAnsi"/>
          <w:b/>
          <w:i/>
          <w:iCs/>
          <w:color w:val="000000"/>
          <w:sz w:val="20"/>
          <w:szCs w:val="20"/>
        </w:rPr>
      </w:pPr>
      <w:r w:rsidRPr="00D64412">
        <w:rPr>
          <w:rFonts w:ascii="Cambria" w:eastAsia="Cambria" w:hAnsi="Cambria" w:cs="Cambria"/>
          <w:color w:val="FF0000"/>
          <w:sz w:val="20"/>
        </w:rPr>
        <w:t>Néant</w:t>
      </w:r>
      <w:r w:rsidR="00923614" w:rsidRPr="00D64412">
        <w:rPr>
          <w:rFonts w:asciiTheme="minorHAnsi" w:hAnsiTheme="minorHAnsi"/>
          <w:b/>
          <w:i/>
          <w:iCs/>
          <w:color w:val="000000"/>
          <w:sz w:val="20"/>
          <w:szCs w:val="20"/>
        </w:rPr>
        <w:t>.</w:t>
      </w:r>
      <w:r w:rsidR="00574A5F" w:rsidRPr="00D64412">
        <w:rPr>
          <w:rFonts w:asciiTheme="minorHAnsi" w:hAnsiTheme="minorHAnsi"/>
          <w:b/>
          <w:i/>
          <w:iCs/>
          <w:color w:val="000000"/>
          <w:sz w:val="20"/>
          <w:szCs w:val="20"/>
        </w:rPr>
        <w:br w:type="page"/>
      </w:r>
    </w:p>
    <w:p w14:paraId="376E10BF" w14:textId="7EFF7A14" w:rsidR="00966024" w:rsidRPr="00D64412" w:rsidRDefault="00966024" w:rsidP="00966024">
      <w:pPr>
        <w:widowControl w:val="0"/>
        <w:pBdr>
          <w:top w:val="nil"/>
          <w:left w:val="nil"/>
          <w:bottom w:val="nil"/>
          <w:right w:val="nil"/>
          <w:between w:val="nil"/>
        </w:pBdr>
        <w:spacing w:line="240" w:lineRule="auto"/>
        <w:ind w:right="48"/>
        <w:contextualSpacing/>
        <w:jc w:val="right"/>
        <w:rPr>
          <w:rFonts w:asciiTheme="minorHAnsi" w:hAnsiTheme="minorHAnsi"/>
          <w:b/>
          <w:color w:val="000000"/>
          <w:sz w:val="20"/>
          <w:szCs w:val="20"/>
        </w:rPr>
      </w:pPr>
      <w:r w:rsidRPr="00D64412">
        <w:rPr>
          <w:rFonts w:asciiTheme="minorHAnsi" w:hAnsiTheme="minorHAnsi"/>
          <w:b/>
          <w:color w:val="000000"/>
          <w:sz w:val="20"/>
          <w:szCs w:val="20"/>
        </w:rPr>
        <w:lastRenderedPageBreak/>
        <w:t>Original : anglais</w:t>
      </w:r>
    </w:p>
    <w:p w14:paraId="0F5D1806" w14:textId="77777777" w:rsidR="00AF7A31" w:rsidRPr="00D64412" w:rsidRDefault="00AF7A31" w:rsidP="00AF7A31">
      <w:pPr>
        <w:widowControl w:val="0"/>
        <w:pBdr>
          <w:top w:val="nil"/>
          <w:left w:val="nil"/>
          <w:bottom w:val="nil"/>
          <w:right w:val="nil"/>
          <w:between w:val="nil"/>
        </w:pBdr>
        <w:spacing w:line="240" w:lineRule="auto"/>
        <w:ind w:right="48"/>
        <w:contextualSpacing/>
        <w:jc w:val="right"/>
        <w:rPr>
          <w:rFonts w:asciiTheme="minorHAnsi" w:eastAsia="Cambria" w:hAnsiTheme="minorHAnsi" w:cs="Cambria"/>
          <w:b/>
          <w:color w:val="000000"/>
          <w:sz w:val="20"/>
          <w:szCs w:val="20"/>
        </w:rPr>
      </w:pPr>
    </w:p>
    <w:p w14:paraId="00000002" w14:textId="00FF6E02" w:rsidR="00CF112D" w:rsidRPr="00D64412" w:rsidRDefault="00F45458" w:rsidP="00AF7A31">
      <w:pPr>
        <w:widowControl w:val="0"/>
        <w:pBdr>
          <w:top w:val="nil"/>
          <w:left w:val="nil"/>
          <w:bottom w:val="nil"/>
          <w:right w:val="nil"/>
          <w:between w:val="nil"/>
        </w:pBdr>
        <w:spacing w:line="240" w:lineRule="auto"/>
        <w:contextualSpacing/>
        <w:jc w:val="center"/>
        <w:rPr>
          <w:rFonts w:asciiTheme="minorHAnsi" w:eastAsia="Cambria" w:hAnsiTheme="minorHAnsi" w:cs="Cambria"/>
          <w:b/>
          <w:color w:val="000000"/>
          <w:sz w:val="20"/>
          <w:szCs w:val="20"/>
        </w:rPr>
      </w:pPr>
      <w:bookmarkStart w:id="1" w:name="_Hlk150846365"/>
      <w:r w:rsidRPr="00D64412">
        <w:rPr>
          <w:rFonts w:asciiTheme="minorHAnsi" w:hAnsiTheme="minorHAnsi"/>
          <w:b/>
          <w:bCs/>
          <w:color w:val="000000"/>
          <w:sz w:val="20"/>
          <w:szCs w:val="20"/>
        </w:rPr>
        <w:t>P</w:t>
      </w:r>
      <w:r w:rsidR="00DF0B69" w:rsidRPr="00D64412">
        <w:rPr>
          <w:rFonts w:asciiTheme="minorHAnsi" w:hAnsiTheme="minorHAnsi"/>
          <w:b/>
          <w:bCs/>
          <w:color w:val="000000"/>
          <w:sz w:val="20"/>
          <w:szCs w:val="20"/>
        </w:rPr>
        <w:t xml:space="preserve">rojet de </w:t>
      </w:r>
      <w:r w:rsidR="004A6927" w:rsidRPr="00D64412">
        <w:rPr>
          <w:rFonts w:asciiTheme="minorHAnsi" w:hAnsiTheme="minorHAnsi"/>
          <w:b/>
          <w:bCs/>
          <w:color w:val="000000"/>
          <w:sz w:val="20"/>
          <w:szCs w:val="20"/>
        </w:rPr>
        <w:t xml:space="preserve">Recommandation </w:t>
      </w:r>
      <w:r w:rsidR="00DF0B69" w:rsidRPr="00D64412">
        <w:rPr>
          <w:rFonts w:asciiTheme="minorHAnsi" w:hAnsiTheme="minorHAnsi"/>
          <w:b/>
          <w:bCs/>
          <w:color w:val="000000"/>
          <w:sz w:val="20"/>
          <w:szCs w:val="20"/>
        </w:rPr>
        <w:t>de l'ICCAT concernant la conservation</w:t>
      </w:r>
    </w:p>
    <w:p w14:paraId="00000003" w14:textId="5542E26B" w:rsidR="00CF112D" w:rsidRPr="00D64412" w:rsidRDefault="00DF0B69" w:rsidP="00AF7A31">
      <w:pPr>
        <w:widowControl w:val="0"/>
        <w:pBdr>
          <w:top w:val="nil"/>
          <w:left w:val="nil"/>
          <w:bottom w:val="nil"/>
          <w:right w:val="nil"/>
          <w:between w:val="nil"/>
        </w:pBdr>
        <w:spacing w:line="240" w:lineRule="auto"/>
        <w:contextualSpacing/>
        <w:jc w:val="center"/>
        <w:rPr>
          <w:rFonts w:asciiTheme="minorHAnsi" w:eastAsia="Cambria" w:hAnsiTheme="minorHAnsi" w:cs="Cambria"/>
          <w:b/>
          <w:color w:val="000000"/>
          <w:sz w:val="20"/>
          <w:szCs w:val="20"/>
        </w:rPr>
      </w:pPr>
      <w:r w:rsidRPr="00D64412">
        <w:rPr>
          <w:rFonts w:asciiTheme="minorHAnsi" w:hAnsiTheme="minorHAnsi"/>
          <w:b/>
          <w:color w:val="000000"/>
          <w:sz w:val="20"/>
          <w:szCs w:val="20"/>
        </w:rPr>
        <w:t>des requins capturés en association avec les pêcheries gérées par l</w:t>
      </w:r>
      <w:r w:rsidR="00F45458" w:rsidRPr="00D64412">
        <w:rPr>
          <w:rFonts w:asciiTheme="minorHAnsi" w:hAnsiTheme="minorHAnsi"/>
          <w:b/>
          <w:color w:val="000000"/>
          <w:sz w:val="20"/>
          <w:szCs w:val="20"/>
        </w:rPr>
        <w:t>’ICCAT</w:t>
      </w:r>
    </w:p>
    <w:p w14:paraId="59FE4FE6" w14:textId="77777777" w:rsidR="00511DBC" w:rsidRPr="00D64412" w:rsidRDefault="00511DBC" w:rsidP="00DF0B69">
      <w:pPr>
        <w:widowControl w:val="0"/>
        <w:pBdr>
          <w:top w:val="nil"/>
          <w:left w:val="nil"/>
          <w:bottom w:val="nil"/>
          <w:right w:val="nil"/>
          <w:between w:val="nil"/>
        </w:pBdr>
        <w:spacing w:before="2" w:line="240" w:lineRule="auto"/>
        <w:jc w:val="center"/>
        <w:rPr>
          <w:rFonts w:asciiTheme="minorHAnsi" w:eastAsia="Cambria" w:hAnsiTheme="minorHAnsi" w:cs="Cambria"/>
          <w:b/>
          <w:sz w:val="20"/>
          <w:szCs w:val="20"/>
        </w:rPr>
      </w:pPr>
    </w:p>
    <w:bookmarkEnd w:id="1"/>
    <w:p w14:paraId="792590ED" w14:textId="1A017611" w:rsidR="003D426E" w:rsidRPr="00D64412" w:rsidRDefault="00676467" w:rsidP="004A10BA">
      <w:pPr>
        <w:widowControl w:val="0"/>
        <w:spacing w:line="233" w:lineRule="auto"/>
        <w:jc w:val="center"/>
        <w:rPr>
          <w:rFonts w:ascii="Cambria" w:eastAsia="Calibri" w:hAnsi="Cambria" w:cs="Times New Roman"/>
          <w:bCs/>
          <w:i/>
          <w:iCs/>
          <w:sz w:val="20"/>
          <w:szCs w:val="20"/>
        </w:rPr>
      </w:pPr>
      <w:r w:rsidRPr="00D64412">
        <w:rPr>
          <w:rFonts w:asciiTheme="minorHAnsi" w:hAnsiTheme="minorHAnsi"/>
          <w:i/>
          <w:sz w:val="20"/>
          <w:szCs w:val="20"/>
        </w:rPr>
        <w:t>(Proposition soumise par l</w:t>
      </w:r>
      <w:r w:rsidR="004A10BA" w:rsidRPr="00D64412">
        <w:rPr>
          <w:rFonts w:asciiTheme="minorHAnsi" w:hAnsiTheme="minorHAnsi"/>
          <w:i/>
          <w:sz w:val="20"/>
          <w:szCs w:val="20"/>
        </w:rPr>
        <w:t>e Japon)</w:t>
      </w:r>
    </w:p>
    <w:p w14:paraId="265DD79E" w14:textId="1D5635E2" w:rsidR="003D426E" w:rsidRPr="00D64412" w:rsidRDefault="007D003D" w:rsidP="00DF0B69">
      <w:pPr>
        <w:widowControl w:val="0"/>
        <w:spacing w:line="233" w:lineRule="auto"/>
        <w:jc w:val="center"/>
        <w:rPr>
          <w:rFonts w:asciiTheme="minorHAnsi" w:eastAsia="Cambria" w:hAnsiTheme="minorHAnsi" w:cs="Cambria"/>
          <w:i/>
          <w:sz w:val="20"/>
          <w:szCs w:val="20"/>
        </w:rPr>
      </w:pPr>
      <w:r w:rsidRPr="00D64412">
        <w:rPr>
          <w:rFonts w:asciiTheme="minorHAnsi" w:eastAsia="Cambria" w:hAnsiTheme="minorHAnsi" w:cs="Cambria"/>
          <w:i/>
          <w:sz w:val="20"/>
          <w:szCs w:val="20"/>
        </w:rPr>
        <w:t>(modifications indiquées par rapport au document PA4_805_SPONS_4/2025)</w:t>
      </w:r>
    </w:p>
    <w:p w14:paraId="1D1C6CAC" w14:textId="77777777" w:rsidR="007D003D" w:rsidRPr="00D64412" w:rsidRDefault="007D003D" w:rsidP="00DF0B69">
      <w:pPr>
        <w:widowControl w:val="0"/>
        <w:spacing w:line="233" w:lineRule="auto"/>
        <w:jc w:val="center"/>
        <w:rPr>
          <w:rFonts w:asciiTheme="minorHAnsi" w:eastAsia="Cambria" w:hAnsiTheme="minorHAnsi" w:cs="Cambria"/>
          <w:i/>
          <w:sz w:val="20"/>
          <w:szCs w:val="20"/>
        </w:rPr>
      </w:pPr>
    </w:p>
    <w:p w14:paraId="00000006" w14:textId="78216B19" w:rsidR="00CF112D" w:rsidRPr="00D64412" w:rsidRDefault="00F45458" w:rsidP="00DC6E76">
      <w:pPr>
        <w:widowControl w:val="0"/>
        <w:pBdr>
          <w:top w:val="nil"/>
          <w:left w:val="nil"/>
          <w:bottom w:val="nil"/>
          <w:right w:val="nil"/>
          <w:between w:val="nil"/>
        </w:pBdr>
        <w:spacing w:line="240" w:lineRule="auto"/>
        <w:ind w:right="-5" w:firstLine="431"/>
        <w:contextualSpacing/>
        <w:jc w:val="both"/>
        <w:rPr>
          <w:rFonts w:asciiTheme="minorHAnsi" w:hAnsiTheme="minorHAnsi"/>
          <w:color w:val="000000"/>
          <w:sz w:val="20"/>
          <w:szCs w:val="20"/>
        </w:rPr>
      </w:pPr>
      <w:r w:rsidRPr="00D64412">
        <w:rPr>
          <w:rFonts w:asciiTheme="minorHAnsi" w:hAnsiTheme="minorHAnsi"/>
          <w:i/>
          <w:sz w:val="20"/>
          <w:szCs w:val="20"/>
        </w:rPr>
        <w:t>RAPPELANT</w:t>
      </w:r>
      <w:r w:rsidRPr="00D64412">
        <w:rPr>
          <w:rFonts w:asciiTheme="minorHAnsi" w:hAnsiTheme="minorHAnsi"/>
          <w:sz w:val="20"/>
          <w:szCs w:val="20"/>
        </w:rPr>
        <w:t xml:space="preserve"> que le Plan d’action international pour </w:t>
      </w:r>
      <w:r w:rsidR="00405393" w:rsidRPr="00D64412">
        <w:rPr>
          <w:rFonts w:asciiTheme="minorHAnsi" w:hAnsiTheme="minorHAnsi"/>
          <w:sz w:val="20"/>
          <w:szCs w:val="20"/>
        </w:rPr>
        <w:t>les</w:t>
      </w:r>
      <w:r w:rsidRPr="00D64412">
        <w:rPr>
          <w:rFonts w:asciiTheme="minorHAnsi" w:hAnsiTheme="minorHAnsi"/>
          <w:sz w:val="20"/>
          <w:szCs w:val="20"/>
        </w:rPr>
        <w:t xml:space="preserve"> requins de l’Organisation des Nations Unies pour l'alimentation et l'agriculture (FAO) demande aux États de coopérer par le biais d’organisations régionales des pêches en vue de garantir la durabilité des stocks de requins ;</w:t>
      </w:r>
    </w:p>
    <w:p w14:paraId="32AD3A3D" w14:textId="77777777" w:rsidR="00DC6E76" w:rsidRPr="00D64412" w:rsidRDefault="00DC6E76" w:rsidP="00DC6E76">
      <w:pPr>
        <w:widowControl w:val="0"/>
        <w:pBdr>
          <w:top w:val="nil"/>
          <w:left w:val="nil"/>
          <w:bottom w:val="nil"/>
          <w:right w:val="nil"/>
          <w:between w:val="nil"/>
        </w:pBdr>
        <w:spacing w:line="240" w:lineRule="auto"/>
        <w:ind w:right="-5" w:firstLine="431"/>
        <w:contextualSpacing/>
        <w:jc w:val="both"/>
        <w:rPr>
          <w:rFonts w:asciiTheme="minorHAnsi" w:eastAsia="Cambria" w:hAnsiTheme="minorHAnsi" w:cs="Cambria"/>
          <w:color w:val="000000"/>
          <w:sz w:val="20"/>
          <w:szCs w:val="20"/>
        </w:rPr>
      </w:pPr>
    </w:p>
    <w:p w14:paraId="00000007" w14:textId="07E50C70" w:rsidR="00CF112D" w:rsidRPr="00D64412" w:rsidRDefault="00F45458" w:rsidP="00DC6E76">
      <w:pPr>
        <w:widowControl w:val="0"/>
        <w:pBdr>
          <w:top w:val="nil"/>
          <w:left w:val="nil"/>
          <w:bottom w:val="nil"/>
          <w:right w:val="nil"/>
          <w:between w:val="nil"/>
        </w:pBdr>
        <w:spacing w:line="240" w:lineRule="auto"/>
        <w:ind w:right="-3" w:firstLine="431"/>
        <w:contextualSpacing/>
        <w:jc w:val="both"/>
        <w:rPr>
          <w:rFonts w:asciiTheme="minorHAnsi" w:hAnsiTheme="minorHAnsi"/>
          <w:color w:val="000000"/>
          <w:sz w:val="20"/>
          <w:szCs w:val="20"/>
        </w:rPr>
      </w:pPr>
      <w:r w:rsidRPr="00D64412">
        <w:rPr>
          <w:rFonts w:asciiTheme="minorHAnsi" w:hAnsiTheme="minorHAnsi"/>
          <w:i/>
          <w:color w:val="000000"/>
          <w:sz w:val="20"/>
          <w:szCs w:val="20"/>
        </w:rPr>
        <w:t>RAPPELANT</w:t>
      </w:r>
      <w:r w:rsidRPr="00D64412">
        <w:rPr>
          <w:rFonts w:asciiTheme="minorHAnsi" w:hAnsiTheme="minorHAnsi"/>
          <w:color w:val="000000"/>
          <w:sz w:val="20"/>
          <w:szCs w:val="20"/>
        </w:rPr>
        <w:t xml:space="preserve"> </w:t>
      </w:r>
      <w:r w:rsidRPr="00D64412">
        <w:rPr>
          <w:rFonts w:asciiTheme="minorHAnsi" w:hAnsiTheme="minorHAnsi"/>
          <w:i/>
          <w:iCs/>
          <w:color w:val="000000"/>
          <w:sz w:val="20"/>
          <w:szCs w:val="20"/>
        </w:rPr>
        <w:t xml:space="preserve">EN OUTRE </w:t>
      </w:r>
      <w:r w:rsidRPr="00D64412">
        <w:rPr>
          <w:rFonts w:asciiTheme="minorHAnsi" w:hAnsiTheme="minorHAnsi"/>
          <w:color w:val="000000"/>
          <w:sz w:val="20"/>
          <w:szCs w:val="20"/>
        </w:rPr>
        <w:t xml:space="preserve">que le Plan d'action international </w:t>
      </w:r>
      <w:r w:rsidR="00405393" w:rsidRPr="00D64412">
        <w:rPr>
          <w:rFonts w:asciiTheme="minorHAnsi" w:hAnsiTheme="minorHAnsi"/>
          <w:sz w:val="20"/>
          <w:szCs w:val="20"/>
        </w:rPr>
        <w:t>pour les requins</w:t>
      </w:r>
      <w:r w:rsidR="00405393" w:rsidRPr="00D64412">
        <w:rPr>
          <w:rFonts w:asciiTheme="minorHAnsi" w:hAnsiTheme="minorHAnsi"/>
          <w:color w:val="000000"/>
          <w:sz w:val="20"/>
          <w:szCs w:val="20"/>
        </w:rPr>
        <w:t xml:space="preserve"> </w:t>
      </w:r>
      <w:r w:rsidRPr="00D64412">
        <w:rPr>
          <w:rFonts w:asciiTheme="minorHAnsi" w:hAnsiTheme="minorHAnsi"/>
          <w:color w:val="000000"/>
          <w:sz w:val="20"/>
          <w:szCs w:val="20"/>
        </w:rPr>
        <w:t xml:space="preserve">de la FAO demande aux États de fournir des données améliorées de capture et de débarquement spécifiques aux espèces et de suivi des prises de requins ; </w:t>
      </w:r>
    </w:p>
    <w:p w14:paraId="28B54BA2" w14:textId="77777777" w:rsidR="00DC6E76" w:rsidRPr="00D64412" w:rsidRDefault="00DC6E76" w:rsidP="00DC6E76">
      <w:pPr>
        <w:widowControl w:val="0"/>
        <w:pBdr>
          <w:top w:val="nil"/>
          <w:left w:val="nil"/>
          <w:bottom w:val="nil"/>
          <w:right w:val="nil"/>
          <w:between w:val="nil"/>
        </w:pBdr>
        <w:spacing w:line="240" w:lineRule="auto"/>
        <w:ind w:right="-3" w:firstLine="431"/>
        <w:contextualSpacing/>
        <w:jc w:val="both"/>
        <w:rPr>
          <w:rFonts w:asciiTheme="minorHAnsi" w:eastAsia="Cambria" w:hAnsiTheme="minorHAnsi" w:cs="Cambria"/>
          <w:color w:val="000000"/>
          <w:sz w:val="20"/>
          <w:szCs w:val="20"/>
        </w:rPr>
      </w:pPr>
    </w:p>
    <w:p w14:paraId="245DC8FB" w14:textId="38A059C1" w:rsidR="00093761" w:rsidRPr="00D64412" w:rsidRDefault="00093761" w:rsidP="00093761">
      <w:pPr>
        <w:widowControl w:val="0"/>
        <w:pBdr>
          <w:top w:val="nil"/>
          <w:left w:val="nil"/>
          <w:bottom w:val="nil"/>
          <w:right w:val="nil"/>
          <w:between w:val="nil"/>
        </w:pBdr>
        <w:spacing w:line="240" w:lineRule="auto"/>
        <w:ind w:right="-3" w:firstLine="431"/>
        <w:contextualSpacing/>
        <w:jc w:val="both"/>
        <w:rPr>
          <w:rFonts w:asciiTheme="minorHAnsi" w:eastAsia="Cambria" w:hAnsiTheme="minorHAnsi" w:cs="Cambria"/>
          <w:iCs/>
          <w:color w:val="000000"/>
          <w:sz w:val="20"/>
          <w:szCs w:val="20"/>
          <w:u w:val="single"/>
        </w:rPr>
      </w:pPr>
      <w:r w:rsidRPr="00D64412">
        <w:rPr>
          <w:rFonts w:asciiTheme="minorHAnsi" w:eastAsia="Cambria" w:hAnsiTheme="minorHAnsi" w:cs="Cambria"/>
          <w:i/>
          <w:color w:val="000000"/>
          <w:sz w:val="20"/>
          <w:szCs w:val="20"/>
          <w:u w:val="single"/>
        </w:rPr>
        <w:t xml:space="preserve">CONSIDÉRANT </w:t>
      </w:r>
      <w:r w:rsidRPr="00D64412">
        <w:rPr>
          <w:rFonts w:asciiTheme="minorHAnsi" w:eastAsia="Cambria" w:hAnsiTheme="minorHAnsi" w:cs="Cambria"/>
          <w:iCs/>
          <w:color w:val="000000"/>
          <w:sz w:val="20"/>
          <w:szCs w:val="20"/>
          <w:u w:val="single"/>
        </w:rPr>
        <w:t xml:space="preserve">que de nombreux requins font partie des écosystèmes pélagiques de la zone </w:t>
      </w:r>
      <w:r w:rsidR="002A74A4" w:rsidRPr="00D64412">
        <w:rPr>
          <w:rFonts w:asciiTheme="minorHAnsi" w:eastAsia="Cambria" w:hAnsiTheme="minorHAnsi" w:cs="Cambria"/>
          <w:iCs/>
          <w:color w:val="000000"/>
          <w:sz w:val="20"/>
          <w:szCs w:val="20"/>
          <w:u w:val="single"/>
        </w:rPr>
        <w:t xml:space="preserve">de </w:t>
      </w:r>
      <w:r w:rsidRPr="00D64412">
        <w:rPr>
          <w:rFonts w:asciiTheme="minorHAnsi" w:eastAsia="Cambria" w:hAnsiTheme="minorHAnsi" w:cs="Cambria"/>
          <w:iCs/>
          <w:color w:val="000000"/>
          <w:sz w:val="20"/>
          <w:szCs w:val="20"/>
          <w:u w:val="single"/>
        </w:rPr>
        <w:t>la Convention, et que des thonidés et des espèces apparentées sont capturés dans le cadre de pêcheries ciblant les requins</w:t>
      </w:r>
      <w:r w:rsidR="00BF1DF1" w:rsidRPr="00D64412">
        <w:rPr>
          <w:rFonts w:asciiTheme="minorHAnsi" w:eastAsia="Cambria" w:hAnsiTheme="minorHAnsi" w:cs="Cambria"/>
          <w:iCs/>
          <w:color w:val="000000"/>
          <w:sz w:val="20"/>
          <w:szCs w:val="20"/>
          <w:u w:val="single"/>
        </w:rPr>
        <w:t> ;</w:t>
      </w:r>
    </w:p>
    <w:p w14:paraId="50703AE2" w14:textId="77777777" w:rsidR="004A10BA" w:rsidRPr="00D64412" w:rsidRDefault="004A10BA" w:rsidP="00DC6E76">
      <w:pPr>
        <w:widowControl w:val="0"/>
        <w:pBdr>
          <w:top w:val="nil"/>
          <w:left w:val="nil"/>
          <w:bottom w:val="nil"/>
          <w:right w:val="nil"/>
          <w:between w:val="nil"/>
        </w:pBdr>
        <w:spacing w:line="240" w:lineRule="auto"/>
        <w:ind w:right="-3" w:firstLine="431"/>
        <w:contextualSpacing/>
        <w:jc w:val="both"/>
        <w:rPr>
          <w:rFonts w:asciiTheme="minorHAnsi" w:eastAsia="Cambria" w:hAnsiTheme="minorHAnsi" w:cs="Cambria"/>
          <w:color w:val="000000"/>
          <w:sz w:val="20"/>
          <w:szCs w:val="20"/>
        </w:rPr>
      </w:pPr>
    </w:p>
    <w:p w14:paraId="00000008" w14:textId="5D77BF52" w:rsidR="00CF112D" w:rsidRPr="00D64412" w:rsidRDefault="00F45458" w:rsidP="00DC6E76">
      <w:pPr>
        <w:widowControl w:val="0"/>
        <w:pBdr>
          <w:top w:val="nil"/>
          <w:left w:val="nil"/>
          <w:bottom w:val="nil"/>
          <w:right w:val="nil"/>
          <w:between w:val="nil"/>
        </w:pBdr>
        <w:spacing w:line="240" w:lineRule="auto"/>
        <w:ind w:right="-4" w:firstLine="431"/>
        <w:contextualSpacing/>
        <w:jc w:val="both"/>
        <w:rPr>
          <w:rFonts w:asciiTheme="minorHAnsi" w:hAnsiTheme="minorHAnsi"/>
          <w:color w:val="000000"/>
          <w:sz w:val="20"/>
          <w:szCs w:val="20"/>
        </w:rPr>
      </w:pPr>
      <w:r w:rsidRPr="00D64412">
        <w:rPr>
          <w:rFonts w:asciiTheme="minorHAnsi" w:hAnsiTheme="minorHAnsi"/>
          <w:i/>
          <w:color w:val="000000"/>
          <w:sz w:val="20"/>
          <w:szCs w:val="20"/>
        </w:rPr>
        <w:t>CONSCIENTE</w:t>
      </w:r>
      <w:r w:rsidRPr="00D64412">
        <w:rPr>
          <w:rFonts w:asciiTheme="minorHAnsi" w:hAnsiTheme="minorHAnsi"/>
          <w:color w:val="000000"/>
          <w:sz w:val="20"/>
          <w:szCs w:val="20"/>
        </w:rPr>
        <w:t xml:space="preserve"> que l’utilisation des ratios du poids ailerons-carcasse n’est </w:t>
      </w:r>
      <w:r w:rsidR="00BF1DF1" w:rsidRPr="00D64412">
        <w:rPr>
          <w:rFonts w:asciiTheme="minorHAnsi" w:hAnsiTheme="minorHAnsi"/>
          <w:color w:val="000000"/>
          <w:sz w:val="20"/>
          <w:szCs w:val="20"/>
          <w:u w:val="single"/>
        </w:rPr>
        <w:t>plus</w:t>
      </w:r>
      <w:r w:rsidRPr="00D64412">
        <w:rPr>
          <w:rFonts w:asciiTheme="minorHAnsi" w:hAnsiTheme="minorHAnsi"/>
          <w:color w:val="000000"/>
          <w:sz w:val="20"/>
          <w:szCs w:val="20"/>
        </w:rPr>
        <w:t xml:space="preserve"> une méthode adéquate pour s’assurer que les ailerons ne sont pas prélevés sur les requins</w:t>
      </w:r>
      <w:r w:rsidR="003D426E" w:rsidRPr="00D64412">
        <w:rPr>
          <w:rFonts w:asciiTheme="minorHAnsi" w:hAnsiTheme="minorHAnsi"/>
          <w:color w:val="000000"/>
          <w:sz w:val="20"/>
          <w:szCs w:val="20"/>
        </w:rPr>
        <w:t> ;</w:t>
      </w:r>
    </w:p>
    <w:p w14:paraId="39D96BFD" w14:textId="77777777" w:rsidR="00DC6E76" w:rsidRPr="00D64412" w:rsidRDefault="00DC6E76" w:rsidP="00DC6E76">
      <w:pPr>
        <w:widowControl w:val="0"/>
        <w:pBdr>
          <w:top w:val="nil"/>
          <w:left w:val="nil"/>
          <w:bottom w:val="nil"/>
          <w:right w:val="nil"/>
          <w:between w:val="nil"/>
        </w:pBdr>
        <w:spacing w:line="240" w:lineRule="auto"/>
        <w:ind w:right="-4" w:firstLine="431"/>
        <w:contextualSpacing/>
        <w:jc w:val="both"/>
        <w:rPr>
          <w:rFonts w:asciiTheme="minorHAnsi" w:eastAsia="Cambria" w:hAnsiTheme="minorHAnsi" w:cs="Cambria"/>
          <w:color w:val="000000"/>
          <w:sz w:val="20"/>
          <w:szCs w:val="20"/>
        </w:rPr>
      </w:pPr>
    </w:p>
    <w:p w14:paraId="00000009" w14:textId="750C9A29" w:rsidR="00CF112D" w:rsidRPr="00D64412" w:rsidRDefault="00F45458" w:rsidP="00DC6E76">
      <w:pPr>
        <w:widowControl w:val="0"/>
        <w:pBdr>
          <w:top w:val="nil"/>
          <w:left w:val="nil"/>
          <w:bottom w:val="nil"/>
          <w:right w:val="nil"/>
          <w:between w:val="nil"/>
        </w:pBdr>
        <w:spacing w:line="240" w:lineRule="auto"/>
        <w:ind w:right="49" w:firstLine="431"/>
        <w:contextualSpacing/>
        <w:jc w:val="both"/>
        <w:rPr>
          <w:rFonts w:asciiTheme="minorHAnsi" w:hAnsiTheme="minorHAnsi"/>
          <w:color w:val="000000"/>
          <w:sz w:val="20"/>
          <w:szCs w:val="20"/>
        </w:rPr>
      </w:pPr>
      <w:r w:rsidRPr="00D64412">
        <w:rPr>
          <w:rFonts w:asciiTheme="minorHAnsi" w:hAnsiTheme="minorHAnsi"/>
          <w:i/>
          <w:iCs/>
          <w:color w:val="000000"/>
          <w:sz w:val="20"/>
          <w:szCs w:val="20"/>
        </w:rPr>
        <w:t>RECONNAISSANT</w:t>
      </w:r>
      <w:r w:rsidRPr="00D64412">
        <w:rPr>
          <w:rFonts w:asciiTheme="minorHAnsi" w:hAnsiTheme="minorHAnsi"/>
          <w:color w:val="000000"/>
          <w:sz w:val="20"/>
          <w:szCs w:val="20"/>
        </w:rPr>
        <w:t xml:space="preserve"> la nécessité d'améliorer la collecte de données spécifiques aux espèces sur la capture, l’effort et les rejets pour servir de base à l’amélioration de la conservation et de la gestion des stocks de requins</w:t>
      </w:r>
      <w:r w:rsidR="003D426E" w:rsidRPr="00D64412">
        <w:rPr>
          <w:rFonts w:asciiTheme="minorHAnsi" w:hAnsiTheme="minorHAnsi"/>
          <w:color w:val="000000"/>
          <w:sz w:val="20"/>
          <w:szCs w:val="20"/>
        </w:rPr>
        <w:t> ;</w:t>
      </w:r>
    </w:p>
    <w:p w14:paraId="4888A535" w14:textId="77777777" w:rsidR="00DC6E76" w:rsidRPr="00D64412" w:rsidRDefault="00DC6E76" w:rsidP="00DC6E76">
      <w:pPr>
        <w:widowControl w:val="0"/>
        <w:pBdr>
          <w:top w:val="nil"/>
          <w:left w:val="nil"/>
          <w:bottom w:val="nil"/>
          <w:right w:val="nil"/>
          <w:between w:val="nil"/>
        </w:pBdr>
        <w:spacing w:line="240" w:lineRule="auto"/>
        <w:ind w:right="49" w:firstLine="431"/>
        <w:contextualSpacing/>
        <w:jc w:val="both"/>
        <w:rPr>
          <w:rFonts w:asciiTheme="minorHAnsi" w:eastAsia="Cambria" w:hAnsiTheme="minorHAnsi" w:cs="Cambria"/>
          <w:color w:val="000000"/>
          <w:sz w:val="20"/>
          <w:szCs w:val="20"/>
        </w:rPr>
      </w:pPr>
    </w:p>
    <w:p w14:paraId="0000000A" w14:textId="6D5B9080" w:rsidR="00CF112D" w:rsidRPr="00D64412" w:rsidRDefault="00F45458" w:rsidP="00DC6E76">
      <w:pPr>
        <w:widowControl w:val="0"/>
        <w:pBdr>
          <w:top w:val="nil"/>
          <w:left w:val="nil"/>
          <w:bottom w:val="nil"/>
          <w:right w:val="nil"/>
          <w:between w:val="nil"/>
        </w:pBdr>
        <w:spacing w:line="240" w:lineRule="auto"/>
        <w:ind w:right="-6" w:firstLine="431"/>
        <w:contextualSpacing/>
        <w:jc w:val="both"/>
        <w:rPr>
          <w:rFonts w:asciiTheme="minorHAnsi" w:hAnsiTheme="minorHAnsi"/>
          <w:color w:val="000000"/>
          <w:sz w:val="20"/>
          <w:szCs w:val="20"/>
        </w:rPr>
      </w:pPr>
      <w:r w:rsidRPr="00D64412">
        <w:rPr>
          <w:rFonts w:asciiTheme="minorHAnsi" w:hAnsiTheme="minorHAnsi"/>
          <w:i/>
          <w:color w:val="000000"/>
          <w:sz w:val="20"/>
          <w:szCs w:val="20"/>
        </w:rPr>
        <w:t xml:space="preserve">CONSCIENTE </w:t>
      </w:r>
      <w:r w:rsidRPr="00D64412">
        <w:rPr>
          <w:rFonts w:asciiTheme="minorHAnsi" w:hAnsiTheme="minorHAnsi"/>
          <w:color w:val="000000"/>
          <w:sz w:val="20"/>
          <w:szCs w:val="20"/>
        </w:rPr>
        <w:t>que l’identification des requins par espèce est rarement possible lorsque les ailerons ont été retirés des carcasses</w:t>
      </w:r>
      <w:r w:rsidR="003D426E" w:rsidRPr="00D64412">
        <w:rPr>
          <w:rFonts w:asciiTheme="minorHAnsi" w:hAnsiTheme="minorHAnsi"/>
          <w:color w:val="000000"/>
          <w:sz w:val="20"/>
          <w:szCs w:val="20"/>
        </w:rPr>
        <w:t> ;</w:t>
      </w:r>
    </w:p>
    <w:p w14:paraId="7A4A7A53" w14:textId="77777777" w:rsidR="00DC6E76" w:rsidRPr="00D64412" w:rsidRDefault="00DC6E76" w:rsidP="00DC6E76">
      <w:pPr>
        <w:widowControl w:val="0"/>
        <w:pBdr>
          <w:top w:val="nil"/>
          <w:left w:val="nil"/>
          <w:bottom w:val="nil"/>
          <w:right w:val="nil"/>
          <w:between w:val="nil"/>
        </w:pBdr>
        <w:spacing w:line="240" w:lineRule="auto"/>
        <w:ind w:right="-6" w:firstLine="431"/>
        <w:contextualSpacing/>
        <w:jc w:val="both"/>
        <w:rPr>
          <w:rFonts w:asciiTheme="minorHAnsi" w:eastAsia="Cambria" w:hAnsiTheme="minorHAnsi" w:cs="Cambria"/>
          <w:color w:val="000000"/>
          <w:sz w:val="20"/>
          <w:szCs w:val="20"/>
        </w:rPr>
      </w:pPr>
    </w:p>
    <w:p w14:paraId="47E2D601" w14:textId="0E888375" w:rsidR="00E02A89" w:rsidRPr="00D64412" w:rsidRDefault="00E02A89" w:rsidP="00E02A89">
      <w:pPr>
        <w:widowControl w:val="0"/>
        <w:pBdr>
          <w:top w:val="nil"/>
          <w:left w:val="nil"/>
          <w:bottom w:val="nil"/>
          <w:right w:val="nil"/>
          <w:between w:val="nil"/>
        </w:pBdr>
        <w:spacing w:line="240" w:lineRule="auto"/>
        <w:ind w:right="-6" w:firstLine="431"/>
        <w:contextualSpacing/>
        <w:jc w:val="both"/>
        <w:rPr>
          <w:rFonts w:asciiTheme="minorHAnsi" w:eastAsia="Cambria" w:hAnsiTheme="minorHAnsi" w:cs="Cambria"/>
          <w:i/>
          <w:color w:val="000000"/>
          <w:sz w:val="20"/>
          <w:szCs w:val="20"/>
          <w:u w:val="single"/>
        </w:rPr>
      </w:pPr>
      <w:r w:rsidRPr="00D64412">
        <w:rPr>
          <w:rFonts w:asciiTheme="minorHAnsi" w:eastAsia="Cambria" w:hAnsiTheme="minorHAnsi" w:cs="Cambria"/>
          <w:i/>
          <w:iCs/>
          <w:color w:val="000000"/>
          <w:sz w:val="20"/>
          <w:szCs w:val="20"/>
          <w:u w:val="single"/>
        </w:rPr>
        <w:t>CONSTATANT</w:t>
      </w:r>
      <w:r w:rsidRPr="00D64412">
        <w:rPr>
          <w:rFonts w:asciiTheme="minorHAnsi" w:eastAsia="Cambria" w:hAnsiTheme="minorHAnsi" w:cs="Cambria"/>
          <w:color w:val="000000"/>
          <w:sz w:val="20"/>
          <w:szCs w:val="20"/>
          <w:u w:val="single"/>
        </w:rPr>
        <w:t xml:space="preserve"> toutefois que l'interdiction de séparer les ailerons des corps de requins pose un problème à certaines flottes, en particulier à celles qui congèlent et stockent les requins à bord ;</w:t>
      </w:r>
    </w:p>
    <w:p w14:paraId="6650E8C7" w14:textId="77777777" w:rsidR="00E02A89" w:rsidRPr="00D64412" w:rsidRDefault="00E02A89" w:rsidP="00DC6E76">
      <w:pPr>
        <w:widowControl w:val="0"/>
        <w:pBdr>
          <w:top w:val="nil"/>
          <w:left w:val="nil"/>
          <w:bottom w:val="nil"/>
          <w:right w:val="nil"/>
          <w:between w:val="nil"/>
        </w:pBdr>
        <w:spacing w:line="240" w:lineRule="auto"/>
        <w:ind w:right="-6" w:firstLine="431"/>
        <w:contextualSpacing/>
        <w:jc w:val="both"/>
        <w:rPr>
          <w:rFonts w:asciiTheme="minorHAnsi" w:eastAsia="Cambria" w:hAnsiTheme="minorHAnsi" w:cs="Cambria"/>
          <w:color w:val="000000"/>
          <w:sz w:val="20"/>
          <w:szCs w:val="20"/>
        </w:rPr>
      </w:pPr>
    </w:p>
    <w:p w14:paraId="0000000B" w14:textId="2CD2876F" w:rsidR="00CF112D" w:rsidRPr="00D64412" w:rsidRDefault="00F45458" w:rsidP="00DC6E76">
      <w:pPr>
        <w:widowControl w:val="0"/>
        <w:pBdr>
          <w:top w:val="nil"/>
          <w:left w:val="nil"/>
          <w:bottom w:val="nil"/>
          <w:right w:val="nil"/>
          <w:between w:val="nil"/>
        </w:pBdr>
        <w:spacing w:line="240" w:lineRule="auto"/>
        <w:ind w:right="-6" w:firstLine="431"/>
        <w:contextualSpacing/>
        <w:jc w:val="both"/>
        <w:rPr>
          <w:rFonts w:asciiTheme="minorHAnsi" w:hAnsiTheme="minorHAnsi"/>
          <w:sz w:val="20"/>
          <w:szCs w:val="20"/>
        </w:rPr>
      </w:pPr>
      <w:r w:rsidRPr="00D64412">
        <w:rPr>
          <w:rFonts w:asciiTheme="minorHAnsi" w:hAnsiTheme="minorHAnsi"/>
          <w:i/>
          <w:iCs/>
          <w:color w:val="000000"/>
          <w:sz w:val="20"/>
          <w:szCs w:val="20"/>
        </w:rPr>
        <w:t>CONSCIENTE</w:t>
      </w:r>
      <w:r w:rsidRPr="00D64412">
        <w:rPr>
          <w:rFonts w:asciiTheme="minorHAnsi" w:hAnsiTheme="minorHAnsi"/>
          <w:i/>
          <w:sz w:val="20"/>
          <w:szCs w:val="20"/>
        </w:rPr>
        <w:t xml:space="preserve"> EN OUTRE </w:t>
      </w:r>
      <w:r w:rsidRPr="00D64412">
        <w:rPr>
          <w:rFonts w:asciiTheme="minorHAnsi" w:hAnsiTheme="minorHAnsi"/>
          <w:sz w:val="20"/>
          <w:szCs w:val="20"/>
        </w:rPr>
        <w:t>des espèces d'élasmobranches océaniques, pélagiques et grands migrateurs, énumérées dans la Rec. 19-01, qui sont actuellement considérées comme des espèces relevant de l’ICCAT, telles que définies dans les amendements à la Convention contenus dans le Protocole adopté en novembre 2019 ;</w:t>
      </w:r>
    </w:p>
    <w:p w14:paraId="3EA9A438" w14:textId="77777777" w:rsidR="00DC6E76" w:rsidRPr="00D64412" w:rsidRDefault="00DC6E76" w:rsidP="00DC6E76">
      <w:pPr>
        <w:widowControl w:val="0"/>
        <w:pBdr>
          <w:top w:val="nil"/>
          <w:left w:val="nil"/>
          <w:bottom w:val="nil"/>
          <w:right w:val="nil"/>
          <w:between w:val="nil"/>
        </w:pBdr>
        <w:spacing w:line="240" w:lineRule="auto"/>
        <w:ind w:right="-6" w:firstLine="431"/>
        <w:contextualSpacing/>
        <w:jc w:val="both"/>
        <w:rPr>
          <w:rFonts w:asciiTheme="minorHAnsi" w:eastAsia="Cambria" w:hAnsiTheme="minorHAnsi" w:cs="Cambria"/>
          <w:sz w:val="20"/>
          <w:szCs w:val="20"/>
        </w:rPr>
      </w:pPr>
    </w:p>
    <w:p w14:paraId="0000000C" w14:textId="03F9AA79" w:rsidR="00CF112D" w:rsidRPr="00D64412" w:rsidRDefault="00F45458" w:rsidP="00405393">
      <w:pPr>
        <w:widowControl w:val="0"/>
        <w:pBdr>
          <w:top w:val="nil"/>
          <w:left w:val="nil"/>
          <w:bottom w:val="nil"/>
          <w:right w:val="nil"/>
          <w:between w:val="nil"/>
        </w:pBdr>
        <w:spacing w:line="240" w:lineRule="auto"/>
        <w:ind w:right="-6" w:firstLine="431"/>
        <w:contextualSpacing/>
        <w:jc w:val="both"/>
        <w:rPr>
          <w:rFonts w:asciiTheme="minorHAnsi" w:hAnsiTheme="minorHAnsi"/>
          <w:sz w:val="20"/>
          <w:szCs w:val="20"/>
        </w:rPr>
      </w:pPr>
      <w:r w:rsidRPr="00D64412">
        <w:rPr>
          <w:rFonts w:asciiTheme="minorHAnsi" w:hAnsiTheme="minorHAnsi"/>
          <w:i/>
          <w:iCs/>
          <w:color w:val="000000"/>
          <w:sz w:val="20"/>
          <w:szCs w:val="20"/>
        </w:rPr>
        <w:t>RAPPELANT</w:t>
      </w:r>
      <w:r w:rsidRPr="00D64412">
        <w:rPr>
          <w:rFonts w:asciiTheme="minorHAnsi" w:hAnsiTheme="minorHAnsi"/>
          <w:i/>
          <w:iCs/>
          <w:sz w:val="20"/>
          <w:szCs w:val="20"/>
        </w:rPr>
        <w:t xml:space="preserve"> DE SURCROÎT </w:t>
      </w:r>
      <w:r w:rsidRPr="00D64412">
        <w:rPr>
          <w:rFonts w:asciiTheme="minorHAnsi" w:hAnsiTheme="minorHAnsi"/>
          <w:sz w:val="20"/>
          <w:szCs w:val="20"/>
        </w:rPr>
        <w:t xml:space="preserve">les Résolutions de l’Assemblée Générale des Nations Unies, adoptées chaque année par consensus, de 2007 à </w:t>
      </w:r>
      <w:r w:rsidR="00405393" w:rsidRPr="00D64412">
        <w:rPr>
          <w:rFonts w:asciiTheme="minorHAnsi" w:hAnsiTheme="minorHAnsi"/>
          <w:sz w:val="20"/>
          <w:szCs w:val="20"/>
        </w:rPr>
        <w:t>2023</w:t>
      </w:r>
      <w:r w:rsidRPr="00D64412">
        <w:rPr>
          <w:rFonts w:asciiTheme="minorHAnsi" w:hAnsiTheme="minorHAnsi"/>
          <w:sz w:val="20"/>
          <w:szCs w:val="20"/>
        </w:rPr>
        <w:t xml:space="preserve"> (62/177, 63/112, 64/72, 65/38, 66/68, 67/79, 68/71, 69/109, 70/75, 71/123, 72/72, 73/125, 74/18, 75/89, 76/71</w:t>
      </w:r>
      <w:r w:rsidR="00405393" w:rsidRPr="00D64412">
        <w:rPr>
          <w:rFonts w:asciiTheme="minorHAnsi" w:hAnsiTheme="minorHAnsi"/>
          <w:sz w:val="20"/>
          <w:szCs w:val="20"/>
        </w:rPr>
        <w:t xml:space="preserve">, </w:t>
      </w:r>
      <w:r w:rsidRPr="00D64412">
        <w:rPr>
          <w:rFonts w:asciiTheme="minorHAnsi" w:hAnsiTheme="minorHAnsi"/>
          <w:sz w:val="20"/>
          <w:szCs w:val="20"/>
        </w:rPr>
        <w:t>77/242</w:t>
      </w:r>
      <w:r w:rsidR="00405393" w:rsidRPr="00D64412">
        <w:rPr>
          <w:rFonts w:asciiTheme="minorHAnsi" w:hAnsiTheme="minorHAnsi"/>
          <w:sz w:val="20"/>
          <w:szCs w:val="20"/>
        </w:rPr>
        <w:t xml:space="preserve"> et 78/68</w:t>
      </w:r>
      <w:r w:rsidRPr="00D64412">
        <w:rPr>
          <w:rFonts w:asciiTheme="minorHAnsi" w:hAnsiTheme="minorHAnsi"/>
          <w:sz w:val="20"/>
          <w:szCs w:val="20"/>
        </w:rPr>
        <w:t>), demandant aux États de prendre des mesures immédiates et concertées pour améliorer la mise en œuvre et le respect des mesures existantes des organisations régionales de gestion des pêches ou des accords et des mesures nationales en vigueur qui réglementent les pêcheries de requins et les prises accidentelles de requins, en particulier des mesures qui interdisent ou restreignent les pêches réalisées uniquement à des fins de prélèvement des ailerons de requins, et, si nécessaire, d’envisager de prendre d'autres mesures, selon qu’il convient, exigeant par exemple que tous les requins soient débarqués avec chaque aileron naturellement attaché ;</w:t>
      </w:r>
      <w:r w:rsidRPr="00D64412">
        <w:rPr>
          <w:rFonts w:asciiTheme="minorHAnsi" w:hAnsiTheme="minorHAnsi"/>
          <w:color w:val="000000"/>
          <w:sz w:val="20"/>
          <w:szCs w:val="20"/>
        </w:rPr>
        <w:t xml:space="preserve"> </w:t>
      </w:r>
    </w:p>
    <w:p w14:paraId="6C083FDD" w14:textId="77777777" w:rsidR="00DC6E76" w:rsidRPr="00D64412" w:rsidRDefault="00DC6E76" w:rsidP="00DC6E76">
      <w:pPr>
        <w:widowControl w:val="0"/>
        <w:pBdr>
          <w:top w:val="nil"/>
          <w:left w:val="nil"/>
          <w:bottom w:val="nil"/>
          <w:right w:val="nil"/>
          <w:between w:val="nil"/>
        </w:pBdr>
        <w:spacing w:line="240" w:lineRule="auto"/>
        <w:ind w:right="-6" w:firstLine="431"/>
        <w:contextualSpacing/>
        <w:jc w:val="both"/>
        <w:rPr>
          <w:rFonts w:asciiTheme="minorHAnsi" w:eastAsia="Cambria" w:hAnsiTheme="minorHAnsi" w:cs="Cambria"/>
          <w:color w:val="000000"/>
          <w:sz w:val="20"/>
          <w:szCs w:val="20"/>
        </w:rPr>
      </w:pPr>
    </w:p>
    <w:p w14:paraId="0000000E" w14:textId="6C306635" w:rsidR="00CF112D" w:rsidRPr="00D64412" w:rsidRDefault="00F45458" w:rsidP="00DC6E76">
      <w:pPr>
        <w:widowControl w:val="0"/>
        <w:pBdr>
          <w:top w:val="nil"/>
          <w:left w:val="nil"/>
          <w:bottom w:val="nil"/>
          <w:right w:val="nil"/>
          <w:between w:val="nil"/>
        </w:pBdr>
        <w:spacing w:line="240" w:lineRule="auto"/>
        <w:contextualSpacing/>
        <w:jc w:val="center"/>
        <w:rPr>
          <w:rFonts w:asciiTheme="minorHAnsi" w:eastAsia="Cambria" w:hAnsiTheme="minorHAnsi" w:cs="Cambria"/>
          <w:color w:val="000000"/>
          <w:sz w:val="20"/>
          <w:szCs w:val="20"/>
        </w:rPr>
      </w:pPr>
      <w:r w:rsidRPr="00D64412">
        <w:rPr>
          <w:rFonts w:asciiTheme="minorHAnsi" w:hAnsiTheme="minorHAnsi"/>
          <w:color w:val="000000"/>
          <w:sz w:val="20"/>
          <w:szCs w:val="20"/>
        </w:rPr>
        <w:t>LA COMMISSION INTERNATIONALE POUR LA CONSERVATION DES</w:t>
      </w:r>
    </w:p>
    <w:p w14:paraId="0000000F" w14:textId="26312818" w:rsidR="00CF112D" w:rsidRPr="00D64412" w:rsidRDefault="00F45458" w:rsidP="00DC6E76">
      <w:pPr>
        <w:widowControl w:val="0"/>
        <w:pBdr>
          <w:top w:val="nil"/>
          <w:left w:val="nil"/>
          <w:bottom w:val="nil"/>
          <w:right w:val="nil"/>
          <w:between w:val="nil"/>
        </w:pBdr>
        <w:spacing w:line="240" w:lineRule="auto"/>
        <w:contextualSpacing/>
        <w:jc w:val="center"/>
        <w:rPr>
          <w:rFonts w:asciiTheme="minorHAnsi" w:hAnsiTheme="minorHAnsi"/>
          <w:color w:val="000000"/>
          <w:sz w:val="20"/>
          <w:szCs w:val="20"/>
        </w:rPr>
      </w:pPr>
      <w:r w:rsidRPr="00D64412">
        <w:rPr>
          <w:rFonts w:asciiTheme="minorHAnsi" w:hAnsiTheme="minorHAnsi"/>
          <w:color w:val="000000"/>
          <w:sz w:val="20"/>
          <w:szCs w:val="20"/>
        </w:rPr>
        <w:t xml:space="preserve">THONIDÉS DE L’ATLANTIQUE (ICCAT) RECOMMANDE CE QUI </w:t>
      </w:r>
      <w:r w:rsidR="006264CF" w:rsidRPr="00D64412">
        <w:rPr>
          <w:rFonts w:asciiTheme="minorHAnsi" w:hAnsiTheme="minorHAnsi"/>
          <w:color w:val="000000"/>
          <w:sz w:val="20"/>
          <w:szCs w:val="20"/>
        </w:rPr>
        <w:t>SUIT :</w:t>
      </w:r>
    </w:p>
    <w:p w14:paraId="3DD24443" w14:textId="77777777" w:rsidR="00DC6E76" w:rsidRPr="00D64412" w:rsidRDefault="00DC6E76" w:rsidP="00DC6E76">
      <w:pPr>
        <w:widowControl w:val="0"/>
        <w:pBdr>
          <w:top w:val="nil"/>
          <w:left w:val="nil"/>
          <w:bottom w:val="nil"/>
          <w:right w:val="nil"/>
          <w:between w:val="nil"/>
        </w:pBdr>
        <w:spacing w:line="240" w:lineRule="auto"/>
        <w:contextualSpacing/>
        <w:jc w:val="center"/>
        <w:rPr>
          <w:rFonts w:asciiTheme="minorHAnsi" w:eastAsia="Cambria" w:hAnsiTheme="minorHAnsi" w:cs="Cambria"/>
          <w:color w:val="000000"/>
          <w:sz w:val="20"/>
          <w:szCs w:val="20"/>
        </w:rPr>
      </w:pPr>
    </w:p>
    <w:p w14:paraId="00000010" w14:textId="10435BFF" w:rsidR="00CF112D" w:rsidRPr="00D64412" w:rsidRDefault="00F45458"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r w:rsidRPr="00D64412">
        <w:rPr>
          <w:rFonts w:asciiTheme="minorHAnsi" w:hAnsiTheme="minorHAnsi"/>
          <w:color w:val="000000"/>
          <w:sz w:val="20"/>
          <w:szCs w:val="20"/>
        </w:rPr>
        <w:t>1.</w:t>
      </w:r>
      <w:r w:rsidR="006264CF" w:rsidRPr="00D64412">
        <w:rPr>
          <w:rFonts w:asciiTheme="minorHAnsi" w:hAnsiTheme="minorHAnsi"/>
          <w:color w:val="000000"/>
          <w:sz w:val="20"/>
          <w:szCs w:val="20"/>
        </w:rPr>
        <w:tab/>
      </w:r>
      <w:r w:rsidRPr="00D64412">
        <w:rPr>
          <w:rFonts w:asciiTheme="minorHAnsi" w:hAnsiTheme="minorHAnsi"/>
          <w:color w:val="000000"/>
          <w:sz w:val="20"/>
          <w:szCs w:val="20"/>
        </w:rPr>
        <w:t xml:space="preserve">Les Parties contractantes et les Parties, Entités ou Entités de pêche non-contractantes coopérantes (CPC) devront déclarer annuellement les données de la tâche 2 </w:t>
      </w:r>
      <w:r w:rsidRPr="00D64412">
        <w:rPr>
          <w:rFonts w:asciiTheme="minorHAnsi" w:hAnsiTheme="minorHAnsi"/>
          <w:sz w:val="20"/>
          <w:szCs w:val="20"/>
        </w:rPr>
        <w:t xml:space="preserve">(captures nominales, y compris les rejets morts et vivants) </w:t>
      </w:r>
      <w:r w:rsidRPr="00D64412">
        <w:rPr>
          <w:rFonts w:asciiTheme="minorHAnsi" w:hAnsiTheme="minorHAnsi"/>
          <w:color w:val="000000"/>
          <w:sz w:val="20"/>
          <w:szCs w:val="20"/>
        </w:rPr>
        <w:t xml:space="preserve">et de la tâche 2 (prise et effort, et taille) pour les requins, conformément aux procédures de déclaration des données de l'ICCAT. En outre, les CPC </w:t>
      </w:r>
      <w:r w:rsidRPr="00D64412">
        <w:rPr>
          <w:rFonts w:asciiTheme="minorHAnsi" w:hAnsiTheme="minorHAnsi"/>
          <w:color w:val="000000"/>
          <w:sz w:val="20"/>
          <w:szCs w:val="20"/>
          <w:u w:val="single"/>
        </w:rPr>
        <w:t>devr</w:t>
      </w:r>
      <w:r w:rsidR="00E02A89" w:rsidRPr="00D64412">
        <w:rPr>
          <w:rFonts w:asciiTheme="minorHAnsi" w:hAnsiTheme="minorHAnsi"/>
          <w:color w:val="000000"/>
          <w:sz w:val="20"/>
          <w:szCs w:val="20"/>
          <w:u w:val="single"/>
        </w:rPr>
        <w:t>ont</w:t>
      </w:r>
      <w:r w:rsidRPr="00D64412">
        <w:rPr>
          <w:rFonts w:asciiTheme="minorHAnsi" w:hAnsiTheme="minorHAnsi"/>
          <w:color w:val="000000"/>
          <w:sz w:val="20"/>
          <w:szCs w:val="20"/>
        </w:rPr>
        <w:t xml:space="preserve"> déclarer toutes les données historiques de la tâche 1 et de la tâche 2</w:t>
      </w:r>
      <w:r w:rsidR="00A666CB" w:rsidRPr="00D64412">
        <w:rPr>
          <w:rFonts w:asciiTheme="minorHAnsi" w:hAnsiTheme="minorHAnsi"/>
          <w:color w:val="000000"/>
          <w:sz w:val="20"/>
          <w:szCs w:val="20"/>
        </w:rPr>
        <w:t xml:space="preserve">, selon leur disponibilité, </w:t>
      </w:r>
      <w:r w:rsidRPr="00D64412">
        <w:rPr>
          <w:rFonts w:asciiTheme="minorHAnsi" w:hAnsiTheme="minorHAnsi"/>
          <w:color w:val="000000"/>
          <w:sz w:val="20"/>
          <w:szCs w:val="20"/>
        </w:rPr>
        <w:t>qui n’ont pas encore été soumises à l’ICCAT.</w:t>
      </w:r>
    </w:p>
    <w:p w14:paraId="5B6B042A" w14:textId="77777777" w:rsidR="00DC6E76" w:rsidRPr="00D64412"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eastAsia="Cambria" w:hAnsiTheme="minorHAnsi" w:cs="Cambria"/>
          <w:color w:val="000000"/>
          <w:sz w:val="20"/>
          <w:szCs w:val="20"/>
        </w:rPr>
      </w:pPr>
    </w:p>
    <w:p w14:paraId="44C870D2" w14:textId="77777777" w:rsidR="00E02A89" w:rsidRPr="00D64412" w:rsidRDefault="00E02A89">
      <w:pPr>
        <w:rPr>
          <w:rFonts w:asciiTheme="minorHAnsi" w:hAnsiTheme="minorHAnsi"/>
          <w:color w:val="000000"/>
          <w:sz w:val="20"/>
          <w:szCs w:val="20"/>
        </w:rPr>
      </w:pPr>
      <w:r w:rsidRPr="00D64412">
        <w:rPr>
          <w:rFonts w:asciiTheme="minorHAnsi" w:hAnsiTheme="minorHAnsi"/>
          <w:color w:val="000000"/>
          <w:sz w:val="20"/>
          <w:szCs w:val="20"/>
        </w:rPr>
        <w:br w:type="page"/>
      </w:r>
    </w:p>
    <w:p w14:paraId="3D7CD314" w14:textId="0F0B33A7" w:rsidR="004D1BD0" w:rsidRPr="00D64412" w:rsidRDefault="004D1BD0" w:rsidP="00021348">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r w:rsidRPr="00D64412">
        <w:rPr>
          <w:rFonts w:asciiTheme="minorHAnsi" w:hAnsiTheme="minorHAnsi"/>
          <w:color w:val="000000"/>
          <w:sz w:val="20"/>
          <w:szCs w:val="20"/>
          <w:u w:val="single"/>
        </w:rPr>
        <w:lastRenderedPageBreak/>
        <w:t>2.</w:t>
      </w:r>
      <w:r w:rsidRPr="00D64412">
        <w:rPr>
          <w:rFonts w:asciiTheme="minorHAnsi" w:hAnsiTheme="minorHAnsi"/>
          <w:color w:val="000000"/>
          <w:sz w:val="20"/>
          <w:szCs w:val="20"/>
          <w:u w:val="single"/>
        </w:rPr>
        <w:tab/>
        <w:t xml:space="preserve">Les CPC devront prendre les mesures nécessaires </w:t>
      </w:r>
      <w:r w:rsidR="006F5E7D" w:rsidRPr="00D64412">
        <w:rPr>
          <w:rFonts w:asciiTheme="minorHAnsi" w:hAnsiTheme="minorHAnsi"/>
          <w:color w:val="000000"/>
          <w:sz w:val="20"/>
          <w:szCs w:val="20"/>
          <w:u w:val="single"/>
        </w:rPr>
        <w:t>pour exiger de leurs pêcheurs</w:t>
      </w:r>
      <w:r w:rsidR="007A6D1F" w:rsidRPr="00D64412">
        <w:rPr>
          <w:rFonts w:asciiTheme="minorHAnsi" w:hAnsiTheme="minorHAnsi"/>
          <w:color w:val="000000"/>
          <w:sz w:val="20"/>
          <w:szCs w:val="20"/>
          <w:u w:val="single"/>
        </w:rPr>
        <w:t xml:space="preserve"> qu’ils </w:t>
      </w:r>
      <w:r w:rsidRPr="00D64412">
        <w:rPr>
          <w:rFonts w:asciiTheme="minorHAnsi" w:hAnsiTheme="minorHAnsi"/>
          <w:color w:val="000000"/>
          <w:sz w:val="20"/>
          <w:szCs w:val="20"/>
          <w:u w:val="single"/>
        </w:rPr>
        <w:t>utilise</w:t>
      </w:r>
      <w:r w:rsidR="007A6D1F" w:rsidRPr="00D64412">
        <w:rPr>
          <w:rFonts w:asciiTheme="minorHAnsi" w:hAnsiTheme="minorHAnsi"/>
          <w:color w:val="000000"/>
          <w:sz w:val="20"/>
          <w:szCs w:val="20"/>
          <w:u w:val="single"/>
        </w:rPr>
        <w:t xml:space="preserve">nt </w:t>
      </w:r>
      <w:r w:rsidR="007A6D1F" w:rsidRPr="00D64412">
        <w:rPr>
          <w:rFonts w:asciiTheme="minorHAnsi" w:hAnsiTheme="minorHAnsi"/>
          <w:color w:val="000000"/>
          <w:sz w:val="20"/>
          <w:szCs w:val="20"/>
          <w:u w:val="single"/>
        </w:rPr>
        <w:t>pleinement l'intégralité</w:t>
      </w:r>
      <w:r w:rsidRPr="00D64412">
        <w:rPr>
          <w:rFonts w:asciiTheme="minorHAnsi" w:hAnsiTheme="minorHAnsi"/>
          <w:color w:val="000000"/>
          <w:sz w:val="20"/>
          <w:szCs w:val="20"/>
          <w:u w:val="single"/>
        </w:rPr>
        <w:t xml:space="preserve"> de leurs prises de requins. L’utilisation intégrale est définie comme la rétention par le navire de pêche de toutes les parties du requin, à l’exception de la tête, des viscères et des peaux, jusqu’au premier point de débarquement</w:t>
      </w:r>
      <w:r w:rsidR="00326E01" w:rsidRPr="00D64412">
        <w:rPr>
          <w:rFonts w:asciiTheme="minorHAnsi" w:hAnsiTheme="minorHAnsi"/>
          <w:color w:val="000000"/>
          <w:sz w:val="20"/>
          <w:szCs w:val="20"/>
          <w:u w:val="single"/>
        </w:rPr>
        <w:t>.</w:t>
      </w:r>
    </w:p>
    <w:p w14:paraId="1124DA23" w14:textId="77777777" w:rsidR="00326E01" w:rsidRPr="00D64412" w:rsidRDefault="00326E01" w:rsidP="004D1BD0">
      <w:pPr>
        <w:widowControl w:val="0"/>
        <w:pBdr>
          <w:top w:val="nil"/>
          <w:left w:val="nil"/>
          <w:bottom w:val="nil"/>
          <w:right w:val="nil"/>
          <w:between w:val="nil"/>
        </w:pBdr>
        <w:spacing w:line="240" w:lineRule="auto"/>
        <w:ind w:right="-5"/>
        <w:contextualSpacing/>
        <w:jc w:val="both"/>
        <w:rPr>
          <w:rFonts w:asciiTheme="minorHAnsi" w:hAnsiTheme="minorHAnsi"/>
          <w:color w:val="000000"/>
          <w:sz w:val="20"/>
          <w:szCs w:val="20"/>
        </w:rPr>
      </w:pPr>
    </w:p>
    <w:p w14:paraId="78BA6B0C" w14:textId="4A174443" w:rsidR="004D1BD0" w:rsidRPr="00D64412" w:rsidRDefault="00021348" w:rsidP="00021348">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r w:rsidRPr="00D64412">
        <w:rPr>
          <w:rFonts w:asciiTheme="minorHAnsi" w:hAnsiTheme="minorHAnsi"/>
          <w:color w:val="000000"/>
          <w:sz w:val="20"/>
          <w:szCs w:val="20"/>
        </w:rPr>
        <w:t xml:space="preserve">3. </w:t>
      </w:r>
      <w:r w:rsidR="00DB09E4" w:rsidRPr="00D64412">
        <w:rPr>
          <w:rFonts w:asciiTheme="minorHAnsi" w:hAnsiTheme="minorHAnsi"/>
          <w:color w:val="000000"/>
          <w:sz w:val="20"/>
          <w:szCs w:val="20"/>
        </w:rPr>
        <w:tab/>
      </w:r>
      <w:r w:rsidR="004D1BD0" w:rsidRPr="00D64412">
        <w:rPr>
          <w:rFonts w:asciiTheme="minorHAnsi" w:hAnsiTheme="minorHAnsi"/>
          <w:color w:val="000000"/>
          <w:sz w:val="20"/>
          <w:szCs w:val="20"/>
        </w:rPr>
        <w:t>Les CPC devront interdire</w:t>
      </w:r>
      <w:r w:rsidR="004D1BD0" w:rsidRPr="00D64412">
        <w:rPr>
          <w:rFonts w:asciiTheme="minorHAnsi" w:hAnsiTheme="minorHAnsi"/>
          <w:color w:val="000000"/>
          <w:sz w:val="20"/>
          <w:szCs w:val="20"/>
          <w:u w:val="single"/>
        </w:rPr>
        <w:t xml:space="preserve"> la pratique du prélèvement des ailerons (c'est-à-dire la pratique consistant à retirer un aileron du corps d'un requin et à rejeter le corps avant le débarquement) et devront</w:t>
      </w:r>
      <w:r w:rsidR="004D1BD0" w:rsidRPr="00D64412">
        <w:rPr>
          <w:rFonts w:asciiTheme="minorHAnsi" w:hAnsiTheme="minorHAnsi"/>
          <w:color w:val="000000"/>
          <w:sz w:val="20"/>
          <w:szCs w:val="20"/>
        </w:rPr>
        <w:t xml:space="preserve"> exiger que tous les requins soient débarqués avec leurs ailerons naturellement attachés (entièrement ou partiellement) </w:t>
      </w:r>
      <w:r w:rsidR="004D1BD0" w:rsidRPr="00D64412">
        <w:rPr>
          <w:rFonts w:asciiTheme="minorHAnsi" w:hAnsiTheme="minorHAnsi"/>
          <w:color w:val="000000"/>
          <w:sz w:val="20"/>
          <w:szCs w:val="20"/>
          <w:u w:val="single"/>
        </w:rPr>
        <w:t>au</w:t>
      </w:r>
      <w:r w:rsidR="004D1BD0" w:rsidRPr="00D64412">
        <w:rPr>
          <w:rFonts w:asciiTheme="minorHAnsi" w:hAnsiTheme="minorHAnsi"/>
          <w:color w:val="000000"/>
          <w:sz w:val="20"/>
          <w:szCs w:val="20"/>
        </w:rPr>
        <w:t xml:space="preserve"> point de premier débarquement du requin.</w:t>
      </w:r>
    </w:p>
    <w:p w14:paraId="501ED67C" w14:textId="77777777" w:rsidR="00DB09E4" w:rsidRPr="00D64412" w:rsidRDefault="00DB09E4" w:rsidP="00021348">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p>
    <w:p w14:paraId="22A9A1D3" w14:textId="7653C9FA" w:rsidR="004D1BD0" w:rsidRPr="00D64412" w:rsidRDefault="00DB09E4" w:rsidP="00DB09E4">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r w:rsidRPr="00D64412">
        <w:rPr>
          <w:rFonts w:asciiTheme="minorHAnsi" w:hAnsiTheme="minorHAnsi"/>
          <w:color w:val="000000"/>
          <w:sz w:val="20"/>
          <w:szCs w:val="20"/>
          <w:u w:val="single"/>
        </w:rPr>
        <w:t>4.</w:t>
      </w:r>
      <w:r w:rsidRPr="00D64412">
        <w:rPr>
          <w:rFonts w:asciiTheme="minorHAnsi" w:hAnsiTheme="minorHAnsi"/>
          <w:color w:val="000000"/>
          <w:sz w:val="20"/>
          <w:szCs w:val="20"/>
          <w:u w:val="single"/>
        </w:rPr>
        <w:tab/>
      </w:r>
      <w:r w:rsidR="004D1BD0" w:rsidRPr="00D64412">
        <w:rPr>
          <w:rFonts w:asciiTheme="minorHAnsi" w:hAnsiTheme="minorHAnsi"/>
          <w:color w:val="000000"/>
          <w:sz w:val="20"/>
          <w:szCs w:val="20"/>
          <w:u w:val="single"/>
        </w:rPr>
        <w:t xml:space="preserve">Nonobstant le paragraphe 3, les CPC peuvent autoriser leurs navires à mettre en œuvre l'une des mesures énumérées ci-dessous  à titre d'alternative à celle prévue au paragraphe 3. Si une CPC met en œuvre cette mesure alternative, elle doit choisir une seule mesure alternative pour l'ensemble de sa flotte. Les CPC devront </w:t>
      </w:r>
      <w:r w:rsidR="005B07BE" w:rsidRPr="00D64412">
        <w:rPr>
          <w:rFonts w:asciiTheme="minorHAnsi" w:hAnsiTheme="minorHAnsi"/>
          <w:color w:val="000000"/>
          <w:sz w:val="20"/>
          <w:szCs w:val="20"/>
          <w:u w:val="single"/>
        </w:rPr>
        <w:t>intensifier leurs</w:t>
      </w:r>
      <w:r w:rsidR="004D1BD0" w:rsidRPr="00D64412">
        <w:rPr>
          <w:rFonts w:asciiTheme="minorHAnsi" w:hAnsiTheme="minorHAnsi"/>
          <w:color w:val="000000"/>
          <w:sz w:val="20"/>
          <w:szCs w:val="20"/>
          <w:u w:val="single"/>
        </w:rPr>
        <w:t xml:space="preserve"> efforts de surveillance </w:t>
      </w:r>
      <w:r w:rsidR="00284CEF" w:rsidRPr="00D64412">
        <w:rPr>
          <w:rFonts w:asciiTheme="minorHAnsi" w:hAnsiTheme="minorHAnsi"/>
          <w:color w:val="000000"/>
          <w:sz w:val="20"/>
          <w:szCs w:val="20"/>
          <w:u w:val="single"/>
        </w:rPr>
        <w:t>concernant</w:t>
      </w:r>
      <w:r w:rsidR="004D1BD0" w:rsidRPr="00D64412">
        <w:rPr>
          <w:rFonts w:asciiTheme="minorHAnsi" w:hAnsiTheme="minorHAnsi"/>
          <w:color w:val="000000"/>
          <w:sz w:val="20"/>
          <w:szCs w:val="20"/>
          <w:u w:val="single"/>
        </w:rPr>
        <w:t xml:space="preserve"> l’ensemble de </w:t>
      </w:r>
      <w:r w:rsidR="00E07EE6" w:rsidRPr="00D64412">
        <w:rPr>
          <w:rFonts w:asciiTheme="minorHAnsi" w:hAnsiTheme="minorHAnsi"/>
          <w:color w:val="000000"/>
          <w:sz w:val="20"/>
          <w:szCs w:val="20"/>
          <w:u w:val="single"/>
        </w:rPr>
        <w:t>leur</w:t>
      </w:r>
      <w:r w:rsidR="004D1BD0" w:rsidRPr="00D64412">
        <w:rPr>
          <w:rFonts w:asciiTheme="minorHAnsi" w:hAnsiTheme="minorHAnsi"/>
          <w:color w:val="000000"/>
          <w:sz w:val="20"/>
          <w:szCs w:val="20"/>
          <w:u w:val="single"/>
        </w:rPr>
        <w:t xml:space="preserve"> flotte autorisée à mettre en œuvre la mesure alternative sélectionnée.</w:t>
      </w:r>
    </w:p>
    <w:p w14:paraId="60C72376" w14:textId="77777777" w:rsidR="00DB09E4" w:rsidRPr="00D64412" w:rsidRDefault="00DB09E4" w:rsidP="00DB09E4">
      <w:pPr>
        <w:widowControl w:val="0"/>
        <w:pBdr>
          <w:top w:val="nil"/>
          <w:left w:val="nil"/>
          <w:bottom w:val="nil"/>
          <w:right w:val="nil"/>
          <w:between w:val="nil"/>
        </w:pBdr>
        <w:spacing w:line="240" w:lineRule="auto"/>
        <w:ind w:right="-5"/>
        <w:contextualSpacing/>
        <w:jc w:val="both"/>
        <w:rPr>
          <w:rFonts w:asciiTheme="minorHAnsi" w:hAnsiTheme="minorHAnsi"/>
          <w:color w:val="000000"/>
          <w:sz w:val="20"/>
          <w:szCs w:val="20"/>
          <w:u w:val="single"/>
        </w:rPr>
      </w:pPr>
    </w:p>
    <w:p w14:paraId="60B1D5DF" w14:textId="07F4D5B9" w:rsidR="004D1BD0" w:rsidRPr="00D64412" w:rsidRDefault="004D1BD0" w:rsidP="00DB09E4">
      <w:pPr>
        <w:widowControl w:val="0"/>
        <w:pBdr>
          <w:top w:val="nil"/>
          <w:left w:val="nil"/>
          <w:bottom w:val="nil"/>
          <w:right w:val="nil"/>
          <w:between w:val="nil"/>
        </w:pBdr>
        <w:spacing w:line="240" w:lineRule="auto"/>
        <w:ind w:left="426" w:right="-5"/>
        <w:contextualSpacing/>
        <w:jc w:val="both"/>
        <w:rPr>
          <w:rFonts w:asciiTheme="minorHAnsi" w:hAnsiTheme="minorHAnsi"/>
          <w:color w:val="000000"/>
          <w:sz w:val="20"/>
          <w:szCs w:val="20"/>
          <w:u w:val="single"/>
        </w:rPr>
      </w:pPr>
      <w:r w:rsidRPr="00D64412">
        <w:rPr>
          <w:rFonts w:asciiTheme="minorHAnsi" w:hAnsiTheme="minorHAnsi"/>
          <w:color w:val="000000"/>
          <w:sz w:val="20"/>
          <w:szCs w:val="20"/>
          <w:u w:val="single"/>
        </w:rPr>
        <w:t xml:space="preserve">Afin de garantir que les carcasses de requins et leurs ailerons correspondants puissent être facilement identifiés par les inspecteurs présents à bord du navire à tout moment, ces </w:t>
      </w:r>
      <w:r w:rsidR="008E4D98" w:rsidRPr="00D64412">
        <w:rPr>
          <w:rFonts w:asciiTheme="minorHAnsi" w:hAnsiTheme="minorHAnsi"/>
          <w:color w:val="000000"/>
          <w:sz w:val="20"/>
          <w:szCs w:val="20"/>
          <w:u w:val="single"/>
        </w:rPr>
        <w:t>alternatives</w:t>
      </w:r>
      <w:r w:rsidRPr="00D64412">
        <w:rPr>
          <w:rFonts w:asciiTheme="minorHAnsi" w:hAnsiTheme="minorHAnsi"/>
          <w:color w:val="000000"/>
          <w:sz w:val="20"/>
          <w:szCs w:val="20"/>
          <w:u w:val="single"/>
        </w:rPr>
        <w:t xml:space="preserve"> devront être appliquées dès que possible avant que les requins ne soient stockés dans les cales à poisson.</w:t>
      </w:r>
    </w:p>
    <w:p w14:paraId="2166AB06" w14:textId="77777777" w:rsidR="004D1BD0" w:rsidRPr="00D64412" w:rsidRDefault="004D1BD0" w:rsidP="004D1BD0">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p>
    <w:p w14:paraId="7ABBC4F1" w14:textId="77777777" w:rsidR="004D1BD0" w:rsidRPr="00D64412" w:rsidRDefault="004D1BD0" w:rsidP="004D1BD0">
      <w:pPr>
        <w:widowControl w:val="0"/>
        <w:numPr>
          <w:ilvl w:val="1"/>
          <w:numId w:val="2"/>
        </w:numPr>
        <w:pBdr>
          <w:top w:val="nil"/>
          <w:left w:val="nil"/>
          <w:bottom w:val="nil"/>
          <w:right w:val="nil"/>
          <w:between w:val="nil"/>
        </w:pBdr>
        <w:spacing w:line="240" w:lineRule="auto"/>
        <w:ind w:right="-5"/>
        <w:contextualSpacing/>
        <w:jc w:val="both"/>
        <w:rPr>
          <w:rFonts w:asciiTheme="minorHAnsi" w:hAnsiTheme="minorHAnsi"/>
          <w:color w:val="000000"/>
          <w:sz w:val="20"/>
          <w:szCs w:val="20"/>
          <w:u w:val="single"/>
        </w:rPr>
      </w:pPr>
      <w:r w:rsidRPr="00D64412">
        <w:rPr>
          <w:rFonts w:asciiTheme="minorHAnsi" w:hAnsiTheme="minorHAnsi"/>
          <w:color w:val="000000"/>
          <w:sz w:val="20"/>
          <w:szCs w:val="20"/>
          <w:u w:val="single"/>
        </w:rPr>
        <w:t>Chaque carcasse de requin est attachée aux ailerons correspondants à l'aide d'une corde ou d'un fil ; ou</w:t>
      </w:r>
    </w:p>
    <w:p w14:paraId="107F417F" w14:textId="77777777" w:rsidR="004D1BD0" w:rsidRPr="00D64412" w:rsidRDefault="004D1BD0" w:rsidP="004D1BD0">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p>
    <w:p w14:paraId="7D0066FF" w14:textId="77777777" w:rsidR="004D1BD0" w:rsidRPr="00D64412" w:rsidRDefault="004D1BD0" w:rsidP="004D1BD0">
      <w:pPr>
        <w:widowControl w:val="0"/>
        <w:numPr>
          <w:ilvl w:val="1"/>
          <w:numId w:val="2"/>
        </w:numPr>
        <w:pBdr>
          <w:top w:val="nil"/>
          <w:left w:val="nil"/>
          <w:bottom w:val="nil"/>
          <w:right w:val="nil"/>
          <w:between w:val="nil"/>
        </w:pBdr>
        <w:spacing w:line="240" w:lineRule="auto"/>
        <w:ind w:right="-5"/>
        <w:contextualSpacing/>
        <w:jc w:val="both"/>
        <w:rPr>
          <w:rFonts w:asciiTheme="minorHAnsi" w:hAnsiTheme="minorHAnsi"/>
          <w:color w:val="000000"/>
          <w:sz w:val="20"/>
          <w:szCs w:val="20"/>
          <w:u w:val="single"/>
        </w:rPr>
      </w:pPr>
      <w:r w:rsidRPr="00D64412">
        <w:rPr>
          <w:rFonts w:asciiTheme="minorHAnsi" w:hAnsiTheme="minorHAnsi"/>
          <w:color w:val="000000"/>
          <w:sz w:val="20"/>
          <w:szCs w:val="20"/>
          <w:u w:val="single"/>
        </w:rPr>
        <w:t>Des marques identiques et numérotées sont attachées à chaque carcasse de requin et à ses ailerons correspondants de manière à ce que les inspecteurs puissent facilement identifier la correspondance entre la carcasse et les ailerons à tout moment. Les carcasses et les ailerons sont stockés à bord dans la même cale.</w:t>
      </w:r>
    </w:p>
    <w:p w14:paraId="137C37E1" w14:textId="77777777" w:rsidR="004D1BD0" w:rsidRPr="00D64412" w:rsidRDefault="004D1BD0" w:rsidP="004D1BD0">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p>
    <w:p w14:paraId="1F78744E" w14:textId="69DA9755" w:rsidR="004D1BD0" w:rsidRPr="00D64412" w:rsidRDefault="00546E79" w:rsidP="00DB09E4">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r w:rsidRPr="00D64412">
        <w:rPr>
          <w:rFonts w:asciiTheme="minorHAnsi" w:hAnsiTheme="minorHAnsi"/>
          <w:color w:val="000000"/>
          <w:sz w:val="20"/>
          <w:szCs w:val="20"/>
          <w:u w:val="single"/>
        </w:rPr>
        <w:t>5.</w:t>
      </w:r>
      <w:r w:rsidRPr="00D64412">
        <w:rPr>
          <w:rFonts w:asciiTheme="minorHAnsi" w:hAnsiTheme="minorHAnsi"/>
          <w:color w:val="000000"/>
          <w:sz w:val="20"/>
          <w:szCs w:val="20"/>
          <w:u w:val="single"/>
        </w:rPr>
        <w:tab/>
      </w:r>
      <w:r w:rsidR="004D1BD0" w:rsidRPr="00D64412">
        <w:rPr>
          <w:rFonts w:asciiTheme="minorHAnsi" w:hAnsiTheme="minorHAnsi"/>
          <w:color w:val="000000"/>
          <w:sz w:val="20"/>
          <w:szCs w:val="20"/>
          <w:u w:val="single"/>
        </w:rPr>
        <w:t xml:space="preserve">Si une CPC décide d'autoriser ses navires à recourir à l'une des </w:t>
      </w:r>
      <w:r w:rsidR="008E4D98" w:rsidRPr="00D64412">
        <w:rPr>
          <w:rFonts w:asciiTheme="minorHAnsi" w:hAnsiTheme="minorHAnsi"/>
          <w:color w:val="000000"/>
          <w:sz w:val="20"/>
          <w:szCs w:val="20"/>
          <w:u w:val="single"/>
        </w:rPr>
        <w:t>alternatives</w:t>
      </w:r>
      <w:r w:rsidR="004D1BD0" w:rsidRPr="00D64412">
        <w:rPr>
          <w:rFonts w:asciiTheme="minorHAnsi" w:hAnsiTheme="minorHAnsi"/>
          <w:color w:val="000000"/>
          <w:sz w:val="20"/>
          <w:szCs w:val="20"/>
          <w:u w:val="single"/>
        </w:rPr>
        <w:t xml:space="preserve"> prévues au paragraphe 4, elle devra indiquer l</w:t>
      </w:r>
      <w:r w:rsidR="008E4D98" w:rsidRPr="00D64412">
        <w:rPr>
          <w:rFonts w:asciiTheme="minorHAnsi" w:hAnsiTheme="minorHAnsi"/>
          <w:color w:val="000000"/>
          <w:sz w:val="20"/>
          <w:szCs w:val="20"/>
          <w:u w:val="single"/>
        </w:rPr>
        <w:t xml:space="preserve">’alternative </w:t>
      </w:r>
      <w:r w:rsidR="004D1BD0" w:rsidRPr="00D64412">
        <w:rPr>
          <w:rFonts w:asciiTheme="minorHAnsi" w:hAnsiTheme="minorHAnsi"/>
          <w:color w:val="000000"/>
          <w:sz w:val="20"/>
          <w:szCs w:val="20"/>
          <w:u w:val="single"/>
        </w:rPr>
        <w:t>qu’elle a choisie au plus tard le [date précise de 2027 ou xx jours avant le début de la période d'autorisation].</w:t>
      </w:r>
    </w:p>
    <w:p w14:paraId="6B128556" w14:textId="77777777" w:rsidR="004D1BD0" w:rsidRPr="00D64412" w:rsidRDefault="004D1BD0" w:rsidP="004D1BD0">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p>
    <w:p w14:paraId="40922C81" w14:textId="65AB1C56" w:rsidR="004D1BD0" w:rsidRPr="00D64412" w:rsidRDefault="00546E79" w:rsidP="00546E79">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r w:rsidRPr="00D64412">
        <w:rPr>
          <w:rFonts w:asciiTheme="minorHAnsi" w:hAnsiTheme="minorHAnsi"/>
          <w:color w:val="000000"/>
          <w:sz w:val="20"/>
          <w:szCs w:val="20"/>
          <w:u w:val="single"/>
        </w:rPr>
        <w:t>6.</w:t>
      </w:r>
      <w:r w:rsidRPr="00D64412">
        <w:rPr>
          <w:rFonts w:asciiTheme="minorHAnsi" w:hAnsiTheme="minorHAnsi"/>
          <w:color w:val="000000"/>
          <w:sz w:val="20"/>
          <w:szCs w:val="20"/>
          <w:u w:val="single"/>
        </w:rPr>
        <w:tab/>
      </w:r>
      <w:r w:rsidR="004D1BD0" w:rsidRPr="00D64412">
        <w:rPr>
          <w:rFonts w:asciiTheme="minorHAnsi" w:hAnsiTheme="minorHAnsi"/>
          <w:color w:val="000000"/>
          <w:sz w:val="20"/>
          <w:szCs w:val="20"/>
          <w:u w:val="single"/>
        </w:rPr>
        <w:t xml:space="preserve">Toutes les CPC devront inclure dans leur rapport annuel des informations sur la mise en œuvre des mesures visées aux paragraphes 3 et 4, selon le cas, y compris : 1) des précisions sur les mesures renforcées de surveillance ; 2) le nombre de navires qui ont utilisé les mesures alternatives au cours de l'année précédente ; 3) la façon dont l’application est assurée en mer et au port, y compris </w:t>
      </w:r>
      <w:r w:rsidR="0056186A" w:rsidRPr="00D64412">
        <w:rPr>
          <w:rFonts w:asciiTheme="minorHAnsi" w:hAnsiTheme="minorHAnsi"/>
          <w:color w:val="000000"/>
          <w:sz w:val="20"/>
          <w:szCs w:val="20"/>
          <w:u w:val="single"/>
        </w:rPr>
        <w:t>la façon dont</w:t>
      </w:r>
      <w:r w:rsidR="004D1BD0" w:rsidRPr="00D64412">
        <w:rPr>
          <w:rFonts w:asciiTheme="minorHAnsi" w:hAnsiTheme="minorHAnsi"/>
          <w:color w:val="000000"/>
          <w:sz w:val="20"/>
          <w:szCs w:val="20"/>
          <w:u w:val="single"/>
        </w:rPr>
        <w:t xml:space="preserve"> les incidents éventuels de nombre disproportionné d’ailerons, de pratique d’écrémage et de substitution d'espèces ont été traités ; 4) une explication de la raison pour laquelle la flott</w:t>
      </w:r>
      <w:r w:rsidR="00D42063" w:rsidRPr="00D64412">
        <w:rPr>
          <w:rFonts w:asciiTheme="minorHAnsi" w:hAnsiTheme="minorHAnsi"/>
          <w:color w:val="000000"/>
          <w:sz w:val="20"/>
          <w:szCs w:val="20"/>
          <w:u w:val="single"/>
        </w:rPr>
        <w:t>e</w:t>
      </w:r>
      <w:r w:rsidR="004D1BD0" w:rsidRPr="00D64412">
        <w:rPr>
          <w:rFonts w:asciiTheme="minorHAnsi" w:hAnsiTheme="minorHAnsi"/>
          <w:color w:val="000000"/>
          <w:sz w:val="20"/>
          <w:szCs w:val="20"/>
          <w:u w:val="single"/>
        </w:rPr>
        <w:t xml:space="preserve"> a adopté sa pratique de manipulation des ailerons et 5) toute autre information que le PWG pourrait juger nécessaire.</w:t>
      </w:r>
    </w:p>
    <w:p w14:paraId="42C218DF" w14:textId="77777777" w:rsidR="004D1BD0" w:rsidRPr="00D64412" w:rsidRDefault="004D1BD0" w:rsidP="004D1BD0">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p>
    <w:p w14:paraId="2B40EBD8" w14:textId="339A0189" w:rsidR="004D1BD0" w:rsidRPr="00D64412" w:rsidRDefault="00546E79" w:rsidP="00546E79">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r w:rsidRPr="00D64412">
        <w:rPr>
          <w:rFonts w:asciiTheme="minorHAnsi" w:hAnsiTheme="minorHAnsi"/>
          <w:color w:val="000000"/>
          <w:sz w:val="20"/>
          <w:szCs w:val="20"/>
          <w:u w:val="single"/>
        </w:rPr>
        <w:t>7.</w:t>
      </w:r>
      <w:r w:rsidRPr="00D64412">
        <w:rPr>
          <w:rFonts w:asciiTheme="minorHAnsi" w:hAnsiTheme="minorHAnsi"/>
          <w:color w:val="000000"/>
          <w:sz w:val="20"/>
          <w:szCs w:val="20"/>
          <w:u w:val="single"/>
        </w:rPr>
        <w:tab/>
      </w:r>
      <w:r w:rsidR="004D1BD0" w:rsidRPr="00D64412">
        <w:rPr>
          <w:rFonts w:asciiTheme="minorHAnsi" w:hAnsiTheme="minorHAnsi"/>
          <w:color w:val="000000"/>
          <w:sz w:val="20"/>
          <w:szCs w:val="20"/>
          <w:u w:val="single"/>
        </w:rPr>
        <w:t>Les CPC devront fournir des informations au PWG sur toute difficulté d'application rencontrée dans le cas des mesures alternatives, à partir des rapports des observateurs, de suivi électronique et d'inspection des débarquements.</w:t>
      </w:r>
    </w:p>
    <w:p w14:paraId="74A48639" w14:textId="77777777" w:rsidR="004D1BD0" w:rsidRPr="00D64412" w:rsidRDefault="004D1BD0" w:rsidP="004D1BD0">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p>
    <w:p w14:paraId="66BE20DB" w14:textId="1040F1FD" w:rsidR="004D1BD0" w:rsidRPr="00D64412" w:rsidRDefault="00546E79" w:rsidP="00546E79">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r w:rsidRPr="00D64412">
        <w:rPr>
          <w:rFonts w:asciiTheme="minorHAnsi" w:hAnsiTheme="minorHAnsi"/>
          <w:color w:val="000000"/>
          <w:sz w:val="20"/>
          <w:szCs w:val="20"/>
          <w:u w:val="single"/>
        </w:rPr>
        <w:t>8.</w:t>
      </w:r>
      <w:r w:rsidRPr="00D64412">
        <w:rPr>
          <w:rFonts w:asciiTheme="minorHAnsi" w:hAnsiTheme="minorHAnsi"/>
          <w:color w:val="000000"/>
          <w:sz w:val="20"/>
          <w:szCs w:val="20"/>
          <w:u w:val="single"/>
        </w:rPr>
        <w:tab/>
      </w:r>
      <w:r w:rsidR="004D1BD0" w:rsidRPr="00D64412">
        <w:rPr>
          <w:rFonts w:asciiTheme="minorHAnsi" w:hAnsiTheme="minorHAnsi"/>
          <w:color w:val="000000"/>
          <w:sz w:val="20"/>
          <w:szCs w:val="20"/>
          <w:u w:val="single"/>
        </w:rPr>
        <w:t>Le Secrétariat de l'ICCAT devra compiler les informations fournies par les CPC en ce qui concerne les paragraphes 3 et 4, chaque année, et les mettre à la disposition du PWG.</w:t>
      </w:r>
    </w:p>
    <w:p w14:paraId="26FF5DFB" w14:textId="77777777" w:rsidR="004D1BD0" w:rsidRPr="00D64412" w:rsidRDefault="004D1BD0" w:rsidP="004D1BD0">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2DC539A8" w14:textId="65B22DD5" w:rsidR="004D1BD0" w:rsidRPr="00D64412" w:rsidRDefault="00546E79" w:rsidP="00546E79">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r w:rsidRPr="00D64412">
        <w:rPr>
          <w:rFonts w:asciiTheme="minorHAnsi" w:hAnsiTheme="minorHAnsi"/>
          <w:color w:val="000000"/>
          <w:sz w:val="20"/>
          <w:szCs w:val="20"/>
          <w:u w:val="single"/>
        </w:rPr>
        <w:t>9.</w:t>
      </w:r>
      <w:r w:rsidRPr="00D64412">
        <w:rPr>
          <w:rFonts w:asciiTheme="minorHAnsi" w:hAnsiTheme="minorHAnsi"/>
          <w:color w:val="000000"/>
          <w:sz w:val="20"/>
          <w:szCs w:val="20"/>
          <w:u w:val="single"/>
        </w:rPr>
        <w:tab/>
      </w:r>
      <w:r w:rsidR="004D1BD0" w:rsidRPr="00D64412">
        <w:rPr>
          <w:rFonts w:asciiTheme="minorHAnsi" w:hAnsiTheme="minorHAnsi"/>
          <w:color w:val="000000"/>
          <w:sz w:val="20"/>
          <w:szCs w:val="20"/>
          <w:u w:val="single"/>
        </w:rPr>
        <w:t>Le PWG devra examiner et discuter les rapports présentés conformément aux paragraphes 6 et 7. Si une CPC qui a utilisé les mesures alternatives ne fournit pas d'informations conformément au paragraphe 6 afin de garantir l'efficacité des mesures alternatives énoncées au paragraphe 4, le paragraphe 4 ne sera pas applicable au cours des années suivantes pour cette CPC jusqu'à ce que la CPC fournisse ces informations au PWG. Le PWG devra procéder à un examen des mesures alternatives énoncées au paragraphe 4 au plus tard en [année XX]. À l'issue de cet examen, la Commission devra décider s'il y a lieu ou non de maintenir les mesures visées aux paragraphes 3 et 4.</w:t>
      </w:r>
    </w:p>
    <w:p w14:paraId="4CD32AD9" w14:textId="77777777" w:rsidR="004D1BD0" w:rsidRPr="00D64412" w:rsidRDefault="004D1BD0"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450ABE18" w14:textId="242AB0D9" w:rsidR="00E00EA0" w:rsidRPr="00D64412" w:rsidRDefault="007736CA" w:rsidP="00E00EA0">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r w:rsidRPr="00D64412">
        <w:rPr>
          <w:rFonts w:asciiTheme="minorHAnsi" w:hAnsiTheme="minorHAnsi"/>
          <w:color w:val="000000"/>
          <w:sz w:val="20"/>
          <w:szCs w:val="20"/>
        </w:rPr>
        <w:t>10.</w:t>
      </w:r>
      <w:r w:rsidRPr="00D64412">
        <w:rPr>
          <w:rFonts w:asciiTheme="minorHAnsi" w:hAnsiTheme="minorHAnsi"/>
          <w:color w:val="000000"/>
          <w:sz w:val="20"/>
          <w:szCs w:val="20"/>
        </w:rPr>
        <w:tab/>
        <w:t xml:space="preserve">Les CPC devront interdire aux navires </w:t>
      </w:r>
      <w:r w:rsidRPr="00D64412">
        <w:rPr>
          <w:rFonts w:asciiTheme="minorHAnsi" w:hAnsiTheme="minorHAnsi"/>
          <w:color w:val="000000"/>
          <w:sz w:val="20"/>
          <w:szCs w:val="20"/>
          <w:u w:val="single"/>
        </w:rPr>
        <w:t xml:space="preserve">battant leur pavillon </w:t>
      </w:r>
      <w:r w:rsidRPr="00D64412">
        <w:rPr>
          <w:rFonts w:asciiTheme="minorHAnsi" w:hAnsiTheme="minorHAnsi"/>
          <w:color w:val="000000"/>
          <w:sz w:val="20"/>
          <w:szCs w:val="20"/>
        </w:rPr>
        <w:t>de conserver à bord</w:t>
      </w:r>
      <w:r w:rsidRPr="00D64412">
        <w:rPr>
          <w:rFonts w:asciiTheme="minorHAnsi" w:hAnsiTheme="minorHAnsi"/>
          <w:color w:val="000000"/>
          <w:sz w:val="20"/>
          <w:szCs w:val="20"/>
          <w:u w:val="single"/>
        </w:rPr>
        <w:t xml:space="preserve"> (y compris pour la consommation de l'équipage), </w:t>
      </w:r>
      <w:r w:rsidRPr="00D64412">
        <w:rPr>
          <w:rFonts w:asciiTheme="minorHAnsi" w:hAnsiTheme="minorHAnsi"/>
          <w:color w:val="000000"/>
          <w:sz w:val="20"/>
          <w:szCs w:val="20"/>
        </w:rPr>
        <w:t>de transborder ou de débarquer des ailerons de requins prélevés en violation de la présente Recommandation.</w:t>
      </w:r>
      <w:r w:rsidR="00E00EA0" w:rsidRPr="00D64412">
        <w:rPr>
          <w:rFonts w:asciiTheme="minorHAnsi" w:hAnsiTheme="minorHAnsi"/>
          <w:color w:val="000000"/>
          <w:sz w:val="20"/>
          <w:szCs w:val="20"/>
        </w:rPr>
        <w:br w:type="page"/>
      </w:r>
    </w:p>
    <w:p w14:paraId="00000013" w14:textId="70868C5D" w:rsidR="00CF112D" w:rsidRPr="00D64412" w:rsidRDefault="00E00EA0" w:rsidP="00DC6E76">
      <w:pPr>
        <w:widowControl w:val="0"/>
        <w:pBdr>
          <w:top w:val="nil"/>
          <w:left w:val="nil"/>
          <w:bottom w:val="nil"/>
          <w:right w:val="nil"/>
          <w:between w:val="nil"/>
        </w:pBdr>
        <w:spacing w:line="240" w:lineRule="auto"/>
        <w:ind w:left="426" w:right="-5" w:hanging="426"/>
        <w:contextualSpacing/>
        <w:jc w:val="both"/>
        <w:rPr>
          <w:rFonts w:asciiTheme="minorHAnsi" w:eastAsia="Cambria" w:hAnsiTheme="minorHAnsi" w:cs="Cambria"/>
          <w:color w:val="000000"/>
          <w:sz w:val="20"/>
          <w:szCs w:val="20"/>
        </w:rPr>
      </w:pPr>
      <w:r w:rsidRPr="00D64412">
        <w:rPr>
          <w:rFonts w:asciiTheme="minorHAnsi" w:hAnsiTheme="minorHAnsi"/>
          <w:color w:val="000000"/>
          <w:sz w:val="20"/>
          <w:szCs w:val="20"/>
        </w:rPr>
        <w:lastRenderedPageBreak/>
        <w:t>11.</w:t>
      </w:r>
      <w:r w:rsidR="00F45458" w:rsidRPr="00D64412">
        <w:rPr>
          <w:rFonts w:asciiTheme="minorHAnsi" w:hAnsiTheme="minorHAnsi"/>
          <w:color w:val="000000"/>
          <w:sz w:val="20"/>
          <w:szCs w:val="20"/>
        </w:rPr>
        <w:t>.</w:t>
      </w:r>
      <w:r w:rsidR="006264CF" w:rsidRPr="00D64412">
        <w:rPr>
          <w:rFonts w:asciiTheme="minorHAnsi" w:hAnsiTheme="minorHAnsi"/>
          <w:color w:val="000000"/>
          <w:sz w:val="20"/>
          <w:szCs w:val="20"/>
        </w:rPr>
        <w:tab/>
      </w:r>
      <w:r w:rsidR="00F45458" w:rsidRPr="00D64412">
        <w:rPr>
          <w:rFonts w:asciiTheme="minorHAnsi" w:hAnsiTheme="minorHAnsi"/>
          <w:color w:val="000000"/>
          <w:sz w:val="20"/>
          <w:szCs w:val="20"/>
        </w:rPr>
        <w:t>Dans</w:t>
      </w:r>
      <w:r w:rsidR="00F45458" w:rsidRPr="00D64412">
        <w:rPr>
          <w:rFonts w:asciiTheme="minorHAnsi" w:hAnsiTheme="minorHAnsi"/>
          <w:sz w:val="20"/>
          <w:szCs w:val="20"/>
        </w:rPr>
        <w:t xml:space="preserve"> les pêcheries qui ne ciblent pas les requins, les CPC devront encourager, dans toute la mesure du possible, la remise à l’eau des requins vivants indemnes, qui sont capturés accidentellement et ne sont pas utilisés à des fins alimentaires et/ou de subsistance.</w:t>
      </w:r>
    </w:p>
    <w:p w14:paraId="717AF8AE" w14:textId="77777777" w:rsidR="00DC6E76" w:rsidRPr="00D64412"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00000014" w14:textId="49665360" w:rsidR="00CF112D" w:rsidRPr="00D64412" w:rsidRDefault="00E00EA0" w:rsidP="00DC6E76">
      <w:pPr>
        <w:widowControl w:val="0"/>
        <w:pBdr>
          <w:top w:val="nil"/>
          <w:left w:val="nil"/>
          <w:bottom w:val="nil"/>
          <w:right w:val="nil"/>
          <w:between w:val="nil"/>
        </w:pBdr>
        <w:spacing w:line="240" w:lineRule="auto"/>
        <w:ind w:left="426" w:right="-5" w:hanging="426"/>
        <w:contextualSpacing/>
        <w:jc w:val="both"/>
        <w:rPr>
          <w:rFonts w:asciiTheme="minorHAnsi" w:eastAsia="Cambria" w:hAnsiTheme="minorHAnsi" w:cs="Cambria"/>
          <w:sz w:val="20"/>
          <w:szCs w:val="20"/>
          <w:u w:val="single"/>
        </w:rPr>
      </w:pPr>
      <w:r w:rsidRPr="00D64412">
        <w:rPr>
          <w:rFonts w:asciiTheme="minorHAnsi" w:hAnsiTheme="minorHAnsi"/>
          <w:color w:val="000000"/>
          <w:sz w:val="20"/>
          <w:szCs w:val="20"/>
        </w:rPr>
        <w:t>12.</w:t>
      </w:r>
      <w:r w:rsidR="006264CF" w:rsidRPr="00D64412">
        <w:rPr>
          <w:rFonts w:asciiTheme="minorHAnsi" w:hAnsiTheme="minorHAnsi"/>
          <w:color w:val="000000"/>
          <w:sz w:val="20"/>
          <w:szCs w:val="20"/>
        </w:rPr>
        <w:tab/>
      </w:r>
      <w:r w:rsidR="00F45458" w:rsidRPr="00D64412">
        <w:rPr>
          <w:rFonts w:asciiTheme="minorHAnsi" w:hAnsiTheme="minorHAnsi"/>
          <w:sz w:val="20"/>
          <w:szCs w:val="20"/>
        </w:rPr>
        <w:t xml:space="preserve">Les CPC devront, dans la mesure du possible, mener des </w:t>
      </w:r>
      <w:r w:rsidR="003C3F91" w:rsidRPr="00D64412">
        <w:rPr>
          <w:rFonts w:asciiTheme="minorHAnsi" w:hAnsiTheme="minorHAnsi"/>
          <w:sz w:val="20"/>
          <w:szCs w:val="20"/>
        </w:rPr>
        <w:t>travaux</w:t>
      </w:r>
      <w:r w:rsidR="00F45458" w:rsidRPr="00D64412">
        <w:rPr>
          <w:rFonts w:asciiTheme="minorHAnsi" w:hAnsiTheme="minorHAnsi"/>
          <w:sz w:val="20"/>
          <w:szCs w:val="20"/>
        </w:rPr>
        <w:t xml:space="preserve"> de recherche afin d’identifier les moyens d’accroître la sélectivité des engins de pê</w:t>
      </w:r>
      <w:r w:rsidR="00F45458" w:rsidRPr="00D64412">
        <w:rPr>
          <w:rFonts w:asciiTheme="minorHAnsi" w:hAnsiTheme="minorHAnsi"/>
          <w:sz w:val="20"/>
          <w:szCs w:val="20"/>
          <w:u w:val="single"/>
        </w:rPr>
        <w:t>che</w:t>
      </w:r>
      <w:r w:rsidR="003D7CFE" w:rsidRPr="00D64412">
        <w:rPr>
          <w:rFonts w:asciiTheme="minorHAnsi" w:hAnsiTheme="minorHAnsi"/>
          <w:sz w:val="20"/>
          <w:szCs w:val="20"/>
          <w:u w:val="single"/>
        </w:rPr>
        <w:t>.</w:t>
      </w:r>
    </w:p>
    <w:p w14:paraId="2D4FCF81" w14:textId="77777777" w:rsidR="00DC6E76" w:rsidRPr="00D64412"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00000015" w14:textId="7C9AF0F0" w:rsidR="00CF112D" w:rsidRPr="00D64412" w:rsidRDefault="003D7CFE" w:rsidP="006D6C8B">
      <w:pPr>
        <w:widowControl w:val="0"/>
        <w:pBdr>
          <w:top w:val="nil"/>
          <w:left w:val="nil"/>
          <w:bottom w:val="nil"/>
          <w:right w:val="nil"/>
          <w:between w:val="nil"/>
        </w:pBdr>
        <w:spacing w:line="240" w:lineRule="auto"/>
        <w:ind w:left="426" w:right="-5" w:hanging="426"/>
        <w:contextualSpacing/>
        <w:jc w:val="both"/>
        <w:rPr>
          <w:rFonts w:asciiTheme="minorHAnsi" w:eastAsia="Cambria" w:hAnsiTheme="minorHAnsi" w:cs="Cambria"/>
          <w:color w:val="000000"/>
          <w:sz w:val="20"/>
          <w:szCs w:val="20"/>
        </w:rPr>
      </w:pPr>
      <w:r w:rsidRPr="00D64412">
        <w:rPr>
          <w:rFonts w:asciiTheme="minorHAnsi" w:hAnsiTheme="minorHAnsi"/>
          <w:color w:val="000000"/>
          <w:sz w:val="20"/>
          <w:szCs w:val="20"/>
        </w:rPr>
        <w:t>13</w:t>
      </w:r>
      <w:r w:rsidR="00F45458" w:rsidRPr="00D64412">
        <w:rPr>
          <w:rFonts w:asciiTheme="minorHAnsi" w:hAnsiTheme="minorHAnsi"/>
          <w:color w:val="000000"/>
          <w:sz w:val="20"/>
          <w:szCs w:val="20"/>
        </w:rPr>
        <w:t>.</w:t>
      </w:r>
      <w:r w:rsidR="006264CF" w:rsidRPr="00D64412">
        <w:rPr>
          <w:rFonts w:asciiTheme="minorHAnsi" w:hAnsiTheme="minorHAnsi"/>
          <w:color w:val="000000"/>
          <w:sz w:val="20"/>
          <w:szCs w:val="20"/>
        </w:rPr>
        <w:tab/>
      </w:r>
      <w:r w:rsidR="00F45458" w:rsidRPr="00D64412">
        <w:rPr>
          <w:rFonts w:asciiTheme="minorHAnsi" w:hAnsiTheme="minorHAnsi"/>
          <w:color w:val="000000"/>
          <w:sz w:val="20"/>
          <w:szCs w:val="20"/>
        </w:rPr>
        <w:t xml:space="preserve">Les </w:t>
      </w:r>
      <w:r w:rsidR="00F45458" w:rsidRPr="00D64412">
        <w:rPr>
          <w:rFonts w:asciiTheme="minorHAnsi" w:hAnsiTheme="minorHAnsi"/>
          <w:sz w:val="20"/>
          <w:szCs w:val="20"/>
        </w:rPr>
        <w:t>CPC</w:t>
      </w:r>
      <w:r w:rsidR="00F45458" w:rsidRPr="00D64412">
        <w:rPr>
          <w:rFonts w:asciiTheme="minorHAnsi" w:hAnsiTheme="minorHAnsi"/>
          <w:color w:val="000000"/>
          <w:sz w:val="20"/>
          <w:szCs w:val="20"/>
        </w:rPr>
        <w:t xml:space="preserve"> devront, dans la mesure du possible, mener des </w:t>
      </w:r>
      <w:r w:rsidR="002D6681" w:rsidRPr="00D64412">
        <w:rPr>
          <w:rFonts w:asciiTheme="minorHAnsi" w:hAnsiTheme="minorHAnsi"/>
          <w:color w:val="000000"/>
          <w:sz w:val="20"/>
          <w:szCs w:val="20"/>
        </w:rPr>
        <w:t xml:space="preserve">travaux de </w:t>
      </w:r>
      <w:r w:rsidR="00F45458" w:rsidRPr="00D64412">
        <w:rPr>
          <w:rFonts w:asciiTheme="minorHAnsi" w:hAnsiTheme="minorHAnsi"/>
          <w:color w:val="000000"/>
          <w:sz w:val="20"/>
          <w:szCs w:val="20"/>
        </w:rPr>
        <w:t xml:space="preserve">recherche </w:t>
      </w:r>
      <w:r w:rsidR="00861AEE" w:rsidRPr="00D64412">
        <w:rPr>
          <w:rFonts w:asciiTheme="minorHAnsi" w:hAnsiTheme="minorHAnsi"/>
          <w:color w:val="000000"/>
          <w:sz w:val="20"/>
          <w:szCs w:val="20"/>
          <w:u w:val="single"/>
        </w:rPr>
        <w:t>afin d’</w:t>
      </w:r>
      <w:r w:rsidR="00F45458" w:rsidRPr="00D64412">
        <w:rPr>
          <w:rFonts w:asciiTheme="minorHAnsi" w:hAnsiTheme="minorHAnsi"/>
          <w:color w:val="000000"/>
          <w:sz w:val="20"/>
          <w:szCs w:val="20"/>
          <w:u w:val="single"/>
        </w:rPr>
        <w:t>identifi</w:t>
      </w:r>
      <w:r w:rsidR="00861AEE" w:rsidRPr="00D64412">
        <w:rPr>
          <w:rFonts w:asciiTheme="minorHAnsi" w:hAnsiTheme="minorHAnsi"/>
          <w:color w:val="000000"/>
          <w:sz w:val="20"/>
          <w:szCs w:val="20"/>
          <w:u w:val="single"/>
        </w:rPr>
        <w:t>er</w:t>
      </w:r>
      <w:r w:rsidR="00861AEE" w:rsidRPr="00D64412">
        <w:rPr>
          <w:rFonts w:asciiTheme="minorHAnsi" w:hAnsiTheme="minorHAnsi"/>
          <w:color w:val="000000"/>
          <w:sz w:val="20"/>
          <w:szCs w:val="20"/>
        </w:rPr>
        <w:t xml:space="preserve"> </w:t>
      </w:r>
      <w:r w:rsidR="006D6C8B" w:rsidRPr="00D64412">
        <w:rPr>
          <w:rFonts w:asciiTheme="minorHAnsi" w:hAnsiTheme="minorHAnsi"/>
          <w:color w:val="000000"/>
          <w:sz w:val="20"/>
          <w:szCs w:val="20"/>
        </w:rPr>
        <w:t xml:space="preserve">les </w:t>
      </w:r>
      <w:r w:rsidR="00F45458" w:rsidRPr="00D64412">
        <w:rPr>
          <w:rFonts w:asciiTheme="minorHAnsi" w:hAnsiTheme="minorHAnsi"/>
          <w:color w:val="000000"/>
          <w:sz w:val="20"/>
          <w:szCs w:val="20"/>
        </w:rPr>
        <w:t>zon</w:t>
      </w:r>
      <w:r w:rsidR="00F45458" w:rsidRPr="00D64412">
        <w:rPr>
          <w:rFonts w:asciiTheme="minorHAnsi" w:hAnsiTheme="minorHAnsi"/>
          <w:color w:val="000000"/>
          <w:sz w:val="20"/>
          <w:szCs w:val="20"/>
          <w:u w:val="single"/>
        </w:rPr>
        <w:t>es d</w:t>
      </w:r>
      <w:r w:rsidR="00F45458" w:rsidRPr="00D64412">
        <w:rPr>
          <w:rFonts w:asciiTheme="minorHAnsi" w:hAnsiTheme="minorHAnsi"/>
          <w:color w:val="000000"/>
          <w:sz w:val="20"/>
          <w:szCs w:val="20"/>
        </w:rPr>
        <w:t>e nourricerie</w:t>
      </w:r>
      <w:r w:rsidR="006D6C8B" w:rsidRPr="00D64412">
        <w:rPr>
          <w:rFonts w:asciiTheme="minorHAnsi" w:hAnsiTheme="minorHAnsi"/>
          <w:color w:val="000000"/>
          <w:sz w:val="20"/>
          <w:szCs w:val="20"/>
        </w:rPr>
        <w:t>.</w:t>
      </w:r>
      <w:r w:rsidR="00F45458" w:rsidRPr="00D64412">
        <w:rPr>
          <w:rFonts w:asciiTheme="minorHAnsi" w:hAnsiTheme="minorHAnsi"/>
          <w:color w:val="000000"/>
          <w:sz w:val="20"/>
          <w:szCs w:val="20"/>
        </w:rPr>
        <w:t xml:space="preserve"> </w:t>
      </w:r>
    </w:p>
    <w:p w14:paraId="2A5D4844" w14:textId="77777777" w:rsidR="00DC6E76" w:rsidRPr="00D64412"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00000016" w14:textId="6B67D017" w:rsidR="00CF112D" w:rsidRPr="00D64412" w:rsidRDefault="00E52643"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r w:rsidRPr="00D64412">
        <w:rPr>
          <w:rFonts w:asciiTheme="minorHAnsi" w:hAnsiTheme="minorHAnsi"/>
          <w:color w:val="000000"/>
          <w:sz w:val="20"/>
          <w:szCs w:val="20"/>
        </w:rPr>
        <w:t>14</w:t>
      </w:r>
      <w:r w:rsidR="00F45458" w:rsidRPr="00D64412">
        <w:rPr>
          <w:rFonts w:asciiTheme="minorHAnsi" w:hAnsiTheme="minorHAnsi"/>
          <w:color w:val="000000"/>
          <w:sz w:val="20"/>
          <w:szCs w:val="20"/>
        </w:rPr>
        <w:t xml:space="preserve">. </w:t>
      </w:r>
      <w:r w:rsidR="006264CF" w:rsidRPr="00D64412">
        <w:rPr>
          <w:rFonts w:asciiTheme="minorHAnsi" w:hAnsiTheme="minorHAnsi"/>
          <w:color w:val="000000"/>
          <w:sz w:val="20"/>
          <w:szCs w:val="20"/>
        </w:rPr>
        <w:tab/>
      </w:r>
      <w:r w:rsidR="00F45458" w:rsidRPr="00D64412">
        <w:rPr>
          <w:rFonts w:asciiTheme="minorHAnsi" w:hAnsiTheme="minorHAnsi"/>
          <w:color w:val="000000"/>
          <w:sz w:val="20"/>
          <w:szCs w:val="20"/>
        </w:rPr>
        <w:t xml:space="preserve">La Commission devra envisager l’assistance opportune à fournir aux CPC en développement aux fins de la collecte des données sur leurs prises de requins. </w:t>
      </w:r>
    </w:p>
    <w:p w14:paraId="35DDC1A1" w14:textId="77777777" w:rsidR="00DC6E76" w:rsidRPr="00D64412"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00000017" w14:textId="257AF1CA" w:rsidR="00CF112D" w:rsidRPr="00D64412" w:rsidRDefault="00DC1297"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u w:val="single"/>
        </w:rPr>
      </w:pPr>
      <w:r w:rsidRPr="00D64412">
        <w:rPr>
          <w:rFonts w:asciiTheme="minorHAnsi" w:hAnsiTheme="minorHAnsi"/>
          <w:color w:val="000000"/>
          <w:sz w:val="20"/>
          <w:szCs w:val="20"/>
        </w:rPr>
        <w:t>15</w:t>
      </w:r>
      <w:r w:rsidR="00F45458" w:rsidRPr="00D64412">
        <w:rPr>
          <w:rFonts w:asciiTheme="minorHAnsi" w:hAnsiTheme="minorHAnsi"/>
          <w:color w:val="000000"/>
          <w:sz w:val="20"/>
          <w:szCs w:val="20"/>
        </w:rPr>
        <w:t xml:space="preserve">. </w:t>
      </w:r>
      <w:r w:rsidR="006264CF" w:rsidRPr="00D64412">
        <w:rPr>
          <w:rFonts w:asciiTheme="minorHAnsi" w:hAnsiTheme="minorHAnsi"/>
          <w:color w:val="000000"/>
          <w:sz w:val="20"/>
          <w:szCs w:val="20"/>
        </w:rPr>
        <w:tab/>
      </w:r>
      <w:r w:rsidR="00F45458" w:rsidRPr="00D64412">
        <w:rPr>
          <w:rFonts w:asciiTheme="minorHAnsi" w:hAnsiTheme="minorHAnsi"/>
          <w:color w:val="000000"/>
          <w:sz w:val="20"/>
          <w:szCs w:val="20"/>
        </w:rPr>
        <w:t xml:space="preserve">La présente Recommandation ne s’applique qu’aux requins capturés en association avec les pêcheries gérées par l’ICCAT. </w:t>
      </w:r>
      <w:r w:rsidR="004D42A5" w:rsidRPr="00D64412">
        <w:rPr>
          <w:rFonts w:asciiTheme="minorHAnsi" w:hAnsiTheme="minorHAnsi"/>
          <w:color w:val="000000"/>
          <w:sz w:val="20"/>
          <w:szCs w:val="20"/>
          <w:u w:val="single"/>
        </w:rPr>
        <w:t>La présente Recommandation ne devra pas constituer de précédent pour d'autres organisations régionales de gestion des pêches.</w:t>
      </w:r>
    </w:p>
    <w:p w14:paraId="734F84F0" w14:textId="77777777" w:rsidR="00DC6E76" w:rsidRPr="00D64412"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00000018" w14:textId="0DA813CE" w:rsidR="00CF112D" w:rsidRPr="00511DBC" w:rsidRDefault="004D42A5" w:rsidP="00DC6E76">
      <w:pPr>
        <w:widowControl w:val="0"/>
        <w:pBdr>
          <w:top w:val="nil"/>
          <w:left w:val="nil"/>
          <w:bottom w:val="nil"/>
          <w:right w:val="nil"/>
          <w:between w:val="nil"/>
        </w:pBdr>
        <w:spacing w:line="240" w:lineRule="auto"/>
        <w:ind w:left="426" w:right="-5" w:hanging="426"/>
        <w:contextualSpacing/>
        <w:jc w:val="both"/>
        <w:rPr>
          <w:rFonts w:asciiTheme="minorHAnsi" w:eastAsia="Cambria" w:hAnsiTheme="minorHAnsi" w:cs="Cambria"/>
          <w:color w:val="000000"/>
          <w:sz w:val="20"/>
          <w:szCs w:val="20"/>
        </w:rPr>
      </w:pPr>
      <w:r w:rsidRPr="00D64412">
        <w:rPr>
          <w:rFonts w:asciiTheme="minorHAnsi" w:hAnsiTheme="minorHAnsi"/>
          <w:color w:val="000000"/>
          <w:sz w:val="20"/>
          <w:szCs w:val="20"/>
        </w:rPr>
        <w:t>16</w:t>
      </w:r>
      <w:r w:rsidR="00F45458" w:rsidRPr="00D64412">
        <w:rPr>
          <w:rFonts w:asciiTheme="minorHAnsi" w:hAnsiTheme="minorHAnsi"/>
          <w:color w:val="000000"/>
          <w:sz w:val="20"/>
          <w:szCs w:val="20"/>
        </w:rPr>
        <w:t xml:space="preserve">. </w:t>
      </w:r>
      <w:r w:rsidR="006264CF" w:rsidRPr="00D64412">
        <w:rPr>
          <w:rFonts w:asciiTheme="minorHAnsi" w:hAnsiTheme="minorHAnsi"/>
          <w:color w:val="000000"/>
          <w:sz w:val="20"/>
          <w:szCs w:val="20"/>
        </w:rPr>
        <w:tab/>
      </w:r>
      <w:r w:rsidR="00F45458" w:rsidRPr="00D64412">
        <w:rPr>
          <w:rFonts w:asciiTheme="minorHAnsi" w:hAnsiTheme="minorHAnsi"/>
          <w:color w:val="000000"/>
          <w:sz w:val="20"/>
          <w:szCs w:val="20"/>
        </w:rPr>
        <w:t xml:space="preserve">La </w:t>
      </w:r>
      <w:r w:rsidR="00F45458" w:rsidRPr="00D64412">
        <w:rPr>
          <w:rFonts w:asciiTheme="minorHAnsi" w:hAnsiTheme="minorHAnsi"/>
          <w:sz w:val="20"/>
          <w:szCs w:val="20"/>
        </w:rPr>
        <w:t xml:space="preserve">présente Recommandation remplace la </w:t>
      </w:r>
      <w:r w:rsidR="00F45458" w:rsidRPr="00D64412">
        <w:rPr>
          <w:rFonts w:asciiTheme="minorHAnsi" w:hAnsiTheme="minorHAnsi"/>
          <w:i/>
          <w:iCs/>
          <w:color w:val="000000"/>
          <w:sz w:val="20"/>
          <w:szCs w:val="20"/>
        </w:rPr>
        <w:t>Recommandation de l</w:t>
      </w:r>
      <w:r w:rsidR="00F45458" w:rsidRPr="00D64412">
        <w:rPr>
          <w:rFonts w:asciiTheme="minorHAnsi" w:hAnsiTheme="minorHAnsi"/>
          <w:i/>
          <w:iCs/>
          <w:sz w:val="20"/>
          <w:szCs w:val="20"/>
        </w:rPr>
        <w:t>’ICCAT concernant la conservation des requins capturés en association avec les pêcheries gérées par l’ICCAT</w:t>
      </w:r>
      <w:r w:rsidR="00F45458" w:rsidRPr="00D64412">
        <w:rPr>
          <w:rFonts w:asciiTheme="minorHAnsi" w:hAnsiTheme="minorHAnsi"/>
          <w:sz w:val="20"/>
          <w:szCs w:val="20"/>
        </w:rPr>
        <w:t xml:space="preserve"> (Rec.</w:t>
      </w:r>
      <w:r w:rsidR="00F45458" w:rsidRPr="00D64412">
        <w:rPr>
          <w:rFonts w:asciiTheme="minorHAnsi" w:hAnsiTheme="minorHAnsi"/>
          <w:color w:val="000000"/>
          <w:sz w:val="20"/>
          <w:szCs w:val="20"/>
        </w:rPr>
        <w:t xml:space="preserve"> </w:t>
      </w:r>
      <w:r w:rsidR="00F45458" w:rsidRPr="00D64412">
        <w:rPr>
          <w:rFonts w:asciiTheme="minorHAnsi" w:hAnsiTheme="minorHAnsi"/>
          <w:sz w:val="20"/>
          <w:szCs w:val="20"/>
        </w:rPr>
        <w:t>04-10)</w:t>
      </w:r>
      <w:r w:rsidR="00AE0370" w:rsidRPr="00D64412">
        <w:rPr>
          <w:rFonts w:asciiTheme="minorHAnsi" w:hAnsiTheme="minorHAnsi"/>
          <w:sz w:val="20"/>
          <w:szCs w:val="20"/>
        </w:rPr>
        <w:t>.</w:t>
      </w:r>
    </w:p>
    <w:sectPr w:rsidR="00CF112D" w:rsidRPr="00511DBC" w:rsidSect="008B3BD3">
      <w:headerReference w:type="default" r:id="rId7"/>
      <w:footerReference w:type="default" r:id="rId8"/>
      <w:pgSz w:w="11900" w:h="16820"/>
      <w:pgMar w:top="1418" w:right="1418" w:bottom="1418" w:left="1418" w:header="850" w:footer="113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3984D" w14:textId="77777777" w:rsidR="002334FF" w:rsidRDefault="002334FF" w:rsidP="009E2D82">
      <w:pPr>
        <w:spacing w:line="240" w:lineRule="auto"/>
      </w:pPr>
      <w:r>
        <w:separator/>
      </w:r>
    </w:p>
  </w:endnote>
  <w:endnote w:type="continuationSeparator" w:id="0">
    <w:p w14:paraId="0B4A5EBF" w14:textId="77777777" w:rsidR="002334FF" w:rsidRDefault="002334FF" w:rsidP="009E2D82">
      <w:pPr>
        <w:spacing w:line="240" w:lineRule="auto"/>
      </w:pPr>
      <w:r>
        <w:continuationSeparator/>
      </w:r>
    </w:p>
  </w:endnote>
  <w:endnote w:type="continuationNotice" w:id="1">
    <w:p w14:paraId="0528E54D" w14:textId="77777777" w:rsidR="002334FF" w:rsidRDefault="002334F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9C3" w14:textId="77777777" w:rsidR="00DF0B69" w:rsidRPr="004117A7" w:rsidRDefault="002334FF" w:rsidP="00DF0B69">
    <w:pPr>
      <w:tabs>
        <w:tab w:val="center" w:pos="4535"/>
        <w:tab w:val="center" w:pos="4680"/>
        <w:tab w:val="left" w:pos="6150"/>
        <w:tab w:val="right" w:pos="9360"/>
      </w:tabs>
      <w:spacing w:line="240" w:lineRule="auto"/>
      <w:jc w:val="center"/>
      <w:rPr>
        <w:rFonts w:ascii="Cambria" w:eastAsia="Calibri" w:hAnsi="Cambria" w:cs="Calibri"/>
        <w:sz w:val="20"/>
      </w:rPr>
    </w:pPr>
    <w:sdt>
      <w:sdtPr>
        <w:rPr>
          <w:rFonts w:ascii="Calibri" w:eastAsia="Calibri" w:hAnsi="Calibri" w:cs="Calibri"/>
          <w:sz w:val="20"/>
          <w:szCs w:val="20"/>
        </w:rPr>
        <w:id w:val="857621591"/>
        <w:docPartObj>
          <w:docPartGallery w:val="Page Numbers (Top of Page)"/>
          <w:docPartUnique/>
        </w:docPartObj>
      </w:sdtPr>
      <w:sdtEndPr/>
      <w:sdtContent>
        <w:r w:rsidR="00DF0B69" w:rsidRPr="004117A7">
          <w:rPr>
            <w:rFonts w:ascii="Cambria" w:eastAsia="Calibri" w:hAnsi="Cambria" w:cs="Calibri"/>
            <w:sz w:val="20"/>
            <w:szCs w:val="20"/>
          </w:rPr>
          <w:fldChar w:fldCharType="begin"/>
        </w:r>
        <w:r w:rsidR="00DF0B69" w:rsidRPr="004117A7">
          <w:rPr>
            <w:rFonts w:ascii="Cambria" w:eastAsia="Calibri" w:hAnsi="Cambria" w:cs="Calibri"/>
            <w:sz w:val="20"/>
            <w:szCs w:val="20"/>
          </w:rPr>
          <w:instrText xml:space="preserve"> PAGE </w:instrText>
        </w:r>
        <w:r w:rsidR="00DF0B69" w:rsidRPr="004117A7">
          <w:rPr>
            <w:rFonts w:ascii="Cambria" w:eastAsia="Calibri" w:hAnsi="Cambria" w:cs="Calibri"/>
            <w:sz w:val="20"/>
            <w:szCs w:val="20"/>
          </w:rPr>
          <w:fldChar w:fldCharType="separate"/>
        </w:r>
        <w:r w:rsidR="00DF0B69">
          <w:rPr>
            <w:rFonts w:ascii="Cambria" w:eastAsia="Calibri" w:hAnsi="Cambria" w:cs="Calibri"/>
            <w:sz w:val="20"/>
            <w:szCs w:val="20"/>
          </w:rPr>
          <w:t>1</w:t>
        </w:r>
        <w:r w:rsidR="00DF0B69" w:rsidRPr="004117A7">
          <w:rPr>
            <w:rFonts w:ascii="Cambria" w:eastAsia="Calibri" w:hAnsi="Cambria" w:cs="Calibri"/>
            <w:sz w:val="20"/>
            <w:szCs w:val="20"/>
          </w:rPr>
          <w:fldChar w:fldCharType="end"/>
        </w:r>
        <w:r w:rsidR="00DF0B69" w:rsidRPr="004117A7">
          <w:rPr>
            <w:rFonts w:ascii="Cambria" w:eastAsia="Calibri" w:hAnsi="Cambria" w:cs="Calibri"/>
            <w:sz w:val="20"/>
            <w:szCs w:val="20"/>
          </w:rPr>
          <w:t xml:space="preserve"> / </w:t>
        </w:r>
        <w:r w:rsidR="00DF0B69" w:rsidRPr="004117A7">
          <w:rPr>
            <w:rFonts w:ascii="Cambria" w:eastAsia="Calibri" w:hAnsi="Cambria" w:cs="Calibri"/>
            <w:sz w:val="20"/>
            <w:szCs w:val="20"/>
          </w:rPr>
          <w:fldChar w:fldCharType="begin"/>
        </w:r>
        <w:r w:rsidR="00DF0B69" w:rsidRPr="004117A7">
          <w:rPr>
            <w:rFonts w:ascii="Cambria" w:eastAsia="Calibri" w:hAnsi="Cambria" w:cs="Calibri"/>
            <w:sz w:val="20"/>
            <w:szCs w:val="20"/>
          </w:rPr>
          <w:instrText xml:space="preserve"> NUMPAGES  </w:instrText>
        </w:r>
        <w:r w:rsidR="00DF0B69" w:rsidRPr="004117A7">
          <w:rPr>
            <w:rFonts w:ascii="Cambria" w:eastAsia="Calibri" w:hAnsi="Cambria" w:cs="Calibri"/>
            <w:sz w:val="20"/>
            <w:szCs w:val="20"/>
          </w:rPr>
          <w:fldChar w:fldCharType="separate"/>
        </w:r>
        <w:r w:rsidR="00DF0B69">
          <w:rPr>
            <w:rFonts w:ascii="Cambria" w:eastAsia="Calibri" w:hAnsi="Cambria" w:cs="Calibri"/>
            <w:sz w:val="20"/>
            <w:szCs w:val="20"/>
          </w:rPr>
          <w:t>2</w:t>
        </w:r>
        <w:r w:rsidR="00DF0B69" w:rsidRPr="004117A7">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2E106" w14:textId="77777777" w:rsidR="002334FF" w:rsidRDefault="002334FF" w:rsidP="009E2D82">
      <w:pPr>
        <w:spacing w:line="240" w:lineRule="auto"/>
      </w:pPr>
      <w:r>
        <w:separator/>
      </w:r>
    </w:p>
  </w:footnote>
  <w:footnote w:type="continuationSeparator" w:id="0">
    <w:p w14:paraId="386F6124" w14:textId="77777777" w:rsidR="002334FF" w:rsidRDefault="002334FF" w:rsidP="009E2D82">
      <w:pPr>
        <w:spacing w:line="240" w:lineRule="auto"/>
      </w:pPr>
      <w:r>
        <w:continuationSeparator/>
      </w:r>
    </w:p>
  </w:footnote>
  <w:footnote w:type="continuationNotice" w:id="1">
    <w:p w14:paraId="0EB2FC71" w14:textId="77777777" w:rsidR="002334FF" w:rsidRDefault="002334F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E4FE7" w14:textId="721B3F7B" w:rsidR="00DF0B69" w:rsidRPr="00954414" w:rsidRDefault="00DF0B69" w:rsidP="00DF0B69">
    <w:pPr>
      <w:widowControl w:val="0"/>
      <w:tabs>
        <w:tab w:val="center" w:pos="4680"/>
        <w:tab w:val="left" w:pos="6520"/>
        <w:tab w:val="right" w:pos="9360"/>
        <w:tab w:val="right" w:pos="14240"/>
      </w:tabs>
      <w:jc w:val="right"/>
      <w:rPr>
        <w:rFonts w:ascii="Cambria" w:eastAsia="Calibri" w:hAnsi="Cambria"/>
        <w:b/>
        <w:bCs/>
        <w:sz w:val="20"/>
        <w:szCs w:val="20"/>
      </w:rPr>
    </w:pPr>
    <w:bookmarkStart w:id="2" w:name="_Hlk107908354"/>
    <w:bookmarkStart w:id="3" w:name="_Hlk107908355"/>
    <w:bookmarkStart w:id="4" w:name="_Hlk107908359"/>
    <w:bookmarkStart w:id="5" w:name="_Hlk107908360"/>
    <w:bookmarkStart w:id="6" w:name="_Hlk107908361"/>
    <w:bookmarkStart w:id="7" w:name="_Hlk107908362"/>
    <w:r w:rsidRPr="00954414">
      <w:rPr>
        <w:rFonts w:ascii="Cambria" w:eastAsia="Calibri" w:hAnsi="Cambria"/>
        <w:b/>
        <w:bCs/>
        <w:sz w:val="20"/>
        <w:szCs w:val="20"/>
      </w:rPr>
      <w:t>PA4_80</w:t>
    </w:r>
    <w:r w:rsidR="00775BA8">
      <w:rPr>
        <w:rFonts w:ascii="Cambria" w:eastAsia="Calibri" w:hAnsi="Cambria"/>
        <w:b/>
        <w:bCs/>
        <w:sz w:val="20"/>
        <w:szCs w:val="20"/>
      </w:rPr>
      <w:t>6</w:t>
    </w:r>
    <w:r w:rsidRPr="00954414">
      <w:rPr>
        <w:rFonts w:ascii="Cambria" w:eastAsia="Calibri" w:hAnsi="Cambria"/>
        <w:b/>
        <w:bCs/>
        <w:sz w:val="20"/>
        <w:szCs w:val="20"/>
      </w:rPr>
      <w:t>/202</w:t>
    </w:r>
    <w:r w:rsidR="00775BA8">
      <w:rPr>
        <w:rFonts w:ascii="Cambria" w:eastAsia="Calibri" w:hAnsi="Cambria"/>
        <w:b/>
        <w:bCs/>
        <w:sz w:val="20"/>
        <w:szCs w:val="20"/>
      </w:rPr>
      <w:t>6</w:t>
    </w:r>
  </w:p>
  <w:p w14:paraId="6AD6AA55" w14:textId="182E7240" w:rsidR="009E2D82" w:rsidRPr="00AE0370" w:rsidRDefault="00DF0B69" w:rsidP="00AE0370">
    <w:pPr>
      <w:widowControl w:val="0"/>
      <w:tabs>
        <w:tab w:val="left" w:pos="7320"/>
      </w:tabs>
      <w:spacing w:line="240" w:lineRule="exact"/>
      <w:jc w:val="right"/>
      <w:rPr>
        <w:rFonts w:ascii="Cambria" w:eastAsia="Calibri" w:hAnsi="Cambria"/>
        <w:b/>
        <w:bCs/>
        <w:sz w:val="16"/>
        <w:szCs w:val="16"/>
        <w:lang w:val="es-ES_tradnl"/>
      </w:rPr>
    </w:pPr>
    <w:r w:rsidRPr="00954414">
      <w:rPr>
        <w:rFonts w:ascii="Cambria" w:eastAsia="Calibri" w:hAnsi="Cambria"/>
        <w:b/>
        <w:bCs/>
        <w:sz w:val="16"/>
        <w:szCs w:val="16"/>
        <w:lang w:val="es-ES_tradnl"/>
      </w:rPr>
      <w:fldChar w:fldCharType="begin"/>
    </w:r>
    <w:r w:rsidRPr="00954414">
      <w:rPr>
        <w:rFonts w:ascii="Cambria" w:eastAsia="Calibri" w:hAnsi="Cambria"/>
        <w:b/>
        <w:bCs/>
        <w:sz w:val="16"/>
        <w:szCs w:val="16"/>
        <w:lang w:val="es-ES_tradnl"/>
      </w:rPr>
      <w:instrText xml:space="preserve"> TIME \@ "dd/MM/yyyy H:mm" </w:instrText>
    </w:r>
    <w:r w:rsidRPr="00954414">
      <w:rPr>
        <w:rFonts w:ascii="Cambria" w:eastAsia="Calibri" w:hAnsi="Cambria"/>
        <w:b/>
        <w:bCs/>
        <w:sz w:val="16"/>
        <w:szCs w:val="16"/>
        <w:lang w:val="es-ES_tradnl"/>
      </w:rPr>
      <w:fldChar w:fldCharType="separate"/>
    </w:r>
    <w:r w:rsidR="003A029A">
      <w:rPr>
        <w:rFonts w:ascii="Cambria" w:eastAsia="Calibri" w:hAnsi="Cambria"/>
        <w:b/>
        <w:bCs/>
        <w:noProof/>
        <w:sz w:val="16"/>
        <w:szCs w:val="16"/>
        <w:lang w:val="es-ES_tradnl"/>
      </w:rPr>
      <w:t>19/10/2026 10:02</w:t>
    </w:r>
    <w:r w:rsidRPr="00954414">
      <w:rPr>
        <w:rFonts w:ascii="Cambria" w:eastAsia="Calibri" w:hAnsi="Cambria"/>
        <w:b/>
        <w:bCs/>
        <w:sz w:val="16"/>
        <w:szCs w:val="16"/>
        <w:lang w:val="es-ES_tradnl"/>
      </w:rPr>
      <w:fldChar w:fldCharType="end"/>
    </w:r>
    <w:bookmarkEnd w:id="2"/>
    <w:bookmarkEnd w:id="3"/>
    <w:bookmarkEnd w:id="4"/>
    <w:bookmarkEnd w:id="5"/>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D2BF9"/>
    <w:multiLevelType w:val="hybridMultilevel"/>
    <w:tmpl w:val="A192D598"/>
    <w:lvl w:ilvl="0" w:tplc="E5AEE2A4">
      <w:start w:val="1"/>
      <w:numFmt w:val="decimal"/>
      <w:lvlText w:val="%1."/>
      <w:lvlJc w:val="left"/>
      <w:pPr>
        <w:ind w:left="428" w:hanging="428"/>
      </w:pPr>
      <w:rPr>
        <w:rFonts w:ascii="Cambria" w:eastAsia="Cambria" w:hAnsi="Cambria" w:cs="Cambria" w:hint="default"/>
        <w:b w:val="0"/>
        <w:bCs w:val="0"/>
        <w:i w:val="0"/>
        <w:iCs w:val="0"/>
        <w:spacing w:val="0"/>
        <w:w w:val="99"/>
        <w:sz w:val="20"/>
        <w:szCs w:val="20"/>
        <w:lang w:val="en-US" w:eastAsia="en-US" w:bidi="ar-SA"/>
      </w:rPr>
    </w:lvl>
    <w:lvl w:ilvl="1" w:tplc="04090011">
      <w:start w:val="1"/>
      <w:numFmt w:val="decimal"/>
      <w:lvlText w:val="%2)"/>
      <w:lvlJc w:val="left"/>
      <w:pPr>
        <w:ind w:left="1311" w:hanging="440"/>
      </w:pPr>
    </w:lvl>
    <w:lvl w:ilvl="2" w:tplc="FE709DBC">
      <w:numFmt w:val="bullet"/>
      <w:lvlText w:val="•"/>
      <w:lvlJc w:val="left"/>
      <w:pPr>
        <w:ind w:left="2178" w:hanging="428"/>
      </w:pPr>
      <w:rPr>
        <w:lang w:val="en-US" w:eastAsia="en-US" w:bidi="ar-SA"/>
      </w:rPr>
    </w:lvl>
    <w:lvl w:ilvl="3" w:tplc="E6C253BA">
      <w:numFmt w:val="bullet"/>
      <w:lvlText w:val="•"/>
      <w:lvlJc w:val="left"/>
      <w:pPr>
        <w:ind w:left="3058" w:hanging="428"/>
      </w:pPr>
      <w:rPr>
        <w:lang w:val="en-US" w:eastAsia="en-US" w:bidi="ar-SA"/>
      </w:rPr>
    </w:lvl>
    <w:lvl w:ilvl="4" w:tplc="8FA2DB8C">
      <w:numFmt w:val="bullet"/>
      <w:lvlText w:val="•"/>
      <w:lvlJc w:val="left"/>
      <w:pPr>
        <w:ind w:left="3937" w:hanging="428"/>
      </w:pPr>
      <w:rPr>
        <w:lang w:val="en-US" w:eastAsia="en-US" w:bidi="ar-SA"/>
      </w:rPr>
    </w:lvl>
    <w:lvl w:ilvl="5" w:tplc="27625DB6">
      <w:numFmt w:val="bullet"/>
      <w:lvlText w:val="•"/>
      <w:lvlJc w:val="left"/>
      <w:pPr>
        <w:ind w:left="4817" w:hanging="428"/>
      </w:pPr>
      <w:rPr>
        <w:lang w:val="en-US" w:eastAsia="en-US" w:bidi="ar-SA"/>
      </w:rPr>
    </w:lvl>
    <w:lvl w:ilvl="6" w:tplc="64463012">
      <w:numFmt w:val="bullet"/>
      <w:lvlText w:val="•"/>
      <w:lvlJc w:val="left"/>
      <w:pPr>
        <w:ind w:left="5696" w:hanging="428"/>
      </w:pPr>
      <w:rPr>
        <w:lang w:val="en-US" w:eastAsia="en-US" w:bidi="ar-SA"/>
      </w:rPr>
    </w:lvl>
    <w:lvl w:ilvl="7" w:tplc="6B66849A">
      <w:numFmt w:val="bullet"/>
      <w:lvlText w:val="•"/>
      <w:lvlJc w:val="left"/>
      <w:pPr>
        <w:ind w:left="6576" w:hanging="428"/>
      </w:pPr>
      <w:rPr>
        <w:lang w:val="en-US" w:eastAsia="en-US" w:bidi="ar-SA"/>
      </w:rPr>
    </w:lvl>
    <w:lvl w:ilvl="8" w:tplc="78362D2C">
      <w:numFmt w:val="bullet"/>
      <w:lvlText w:val="•"/>
      <w:lvlJc w:val="left"/>
      <w:pPr>
        <w:ind w:left="7455" w:hanging="428"/>
      </w:pPr>
      <w:rPr>
        <w:lang w:val="en-US" w:eastAsia="en-US" w:bidi="ar-SA"/>
      </w:rPr>
    </w:lvl>
  </w:abstractNum>
  <w:abstractNum w:abstractNumId="1" w15:restartNumberingAfterBreak="0">
    <w:nsid w:val="4F6344A6"/>
    <w:multiLevelType w:val="hybridMultilevel"/>
    <w:tmpl w:val="3774DD3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37125249">
    <w:abstractNumId w:val="2"/>
  </w:num>
  <w:num w:numId="2" w16cid:durableId="1139611755">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542057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12D"/>
    <w:rsid w:val="00021348"/>
    <w:rsid w:val="000219F2"/>
    <w:rsid w:val="00077F09"/>
    <w:rsid w:val="0009285A"/>
    <w:rsid w:val="00093761"/>
    <w:rsid w:val="000B7DAA"/>
    <w:rsid w:val="000C4BCB"/>
    <w:rsid w:val="000D0736"/>
    <w:rsid w:val="000D3423"/>
    <w:rsid w:val="000E2AB6"/>
    <w:rsid w:val="0012395A"/>
    <w:rsid w:val="00137800"/>
    <w:rsid w:val="001417DC"/>
    <w:rsid w:val="00154C93"/>
    <w:rsid w:val="00183CED"/>
    <w:rsid w:val="00196D81"/>
    <w:rsid w:val="001B761A"/>
    <w:rsid w:val="001F7B43"/>
    <w:rsid w:val="0021075B"/>
    <w:rsid w:val="00216569"/>
    <w:rsid w:val="002304EE"/>
    <w:rsid w:val="002334FF"/>
    <w:rsid w:val="00241376"/>
    <w:rsid w:val="00284CEF"/>
    <w:rsid w:val="002A74A4"/>
    <w:rsid w:val="002C220D"/>
    <w:rsid w:val="002D052A"/>
    <w:rsid w:val="002D5DFD"/>
    <w:rsid w:val="002D6681"/>
    <w:rsid w:val="002E56BD"/>
    <w:rsid w:val="003034D2"/>
    <w:rsid w:val="00326E01"/>
    <w:rsid w:val="0032776A"/>
    <w:rsid w:val="003455EE"/>
    <w:rsid w:val="00355239"/>
    <w:rsid w:val="003860E7"/>
    <w:rsid w:val="00392903"/>
    <w:rsid w:val="003A029A"/>
    <w:rsid w:val="003C3F91"/>
    <w:rsid w:val="003C5B45"/>
    <w:rsid w:val="003D426E"/>
    <w:rsid w:val="003D7CFE"/>
    <w:rsid w:val="00405393"/>
    <w:rsid w:val="00410E04"/>
    <w:rsid w:val="00425A97"/>
    <w:rsid w:val="00436512"/>
    <w:rsid w:val="004558DD"/>
    <w:rsid w:val="00456355"/>
    <w:rsid w:val="004A10BA"/>
    <w:rsid w:val="004A6927"/>
    <w:rsid w:val="004C49DC"/>
    <w:rsid w:val="004D1721"/>
    <w:rsid w:val="004D1BD0"/>
    <w:rsid w:val="004D42A5"/>
    <w:rsid w:val="004F29BF"/>
    <w:rsid w:val="0050168B"/>
    <w:rsid w:val="00511DBC"/>
    <w:rsid w:val="0053556C"/>
    <w:rsid w:val="00544EA5"/>
    <w:rsid w:val="00546E79"/>
    <w:rsid w:val="0056186A"/>
    <w:rsid w:val="00574A5F"/>
    <w:rsid w:val="00577FD6"/>
    <w:rsid w:val="00585880"/>
    <w:rsid w:val="005B07BE"/>
    <w:rsid w:val="005C6FFE"/>
    <w:rsid w:val="005F7600"/>
    <w:rsid w:val="006264CF"/>
    <w:rsid w:val="006276EF"/>
    <w:rsid w:val="00676467"/>
    <w:rsid w:val="006D5D2D"/>
    <w:rsid w:val="006D6C8B"/>
    <w:rsid w:val="006F5E7D"/>
    <w:rsid w:val="00706562"/>
    <w:rsid w:val="007451B7"/>
    <w:rsid w:val="00750F99"/>
    <w:rsid w:val="00765350"/>
    <w:rsid w:val="007736CA"/>
    <w:rsid w:val="00774601"/>
    <w:rsid w:val="00775BA8"/>
    <w:rsid w:val="00781B1A"/>
    <w:rsid w:val="007A1F01"/>
    <w:rsid w:val="007A6D1F"/>
    <w:rsid w:val="007D003D"/>
    <w:rsid w:val="00811E17"/>
    <w:rsid w:val="00853F74"/>
    <w:rsid w:val="00861AEE"/>
    <w:rsid w:val="0086744B"/>
    <w:rsid w:val="00873BBF"/>
    <w:rsid w:val="008A0A82"/>
    <w:rsid w:val="008B3BD3"/>
    <w:rsid w:val="008E202D"/>
    <w:rsid w:val="008E4D98"/>
    <w:rsid w:val="008F3F07"/>
    <w:rsid w:val="00923614"/>
    <w:rsid w:val="00935F71"/>
    <w:rsid w:val="0094431C"/>
    <w:rsid w:val="00966024"/>
    <w:rsid w:val="00976B03"/>
    <w:rsid w:val="00993939"/>
    <w:rsid w:val="009A6470"/>
    <w:rsid w:val="009B00BF"/>
    <w:rsid w:val="009B3892"/>
    <w:rsid w:val="009D4B82"/>
    <w:rsid w:val="009E2D82"/>
    <w:rsid w:val="009E3E93"/>
    <w:rsid w:val="009E4F21"/>
    <w:rsid w:val="009E62BD"/>
    <w:rsid w:val="00A10949"/>
    <w:rsid w:val="00A117C2"/>
    <w:rsid w:val="00A3291A"/>
    <w:rsid w:val="00A411F7"/>
    <w:rsid w:val="00A577E2"/>
    <w:rsid w:val="00A65B58"/>
    <w:rsid w:val="00A666CB"/>
    <w:rsid w:val="00A7773A"/>
    <w:rsid w:val="00A90C7B"/>
    <w:rsid w:val="00A91360"/>
    <w:rsid w:val="00A93665"/>
    <w:rsid w:val="00AA2FAE"/>
    <w:rsid w:val="00AE0370"/>
    <w:rsid w:val="00AE174F"/>
    <w:rsid w:val="00AE2BC5"/>
    <w:rsid w:val="00AF2F12"/>
    <w:rsid w:val="00AF511E"/>
    <w:rsid w:val="00AF7A31"/>
    <w:rsid w:val="00B124B9"/>
    <w:rsid w:val="00B40971"/>
    <w:rsid w:val="00B4534B"/>
    <w:rsid w:val="00B53B9D"/>
    <w:rsid w:val="00B70A77"/>
    <w:rsid w:val="00B70C93"/>
    <w:rsid w:val="00B96D3A"/>
    <w:rsid w:val="00BB1F22"/>
    <w:rsid w:val="00BC708D"/>
    <w:rsid w:val="00BD1785"/>
    <w:rsid w:val="00BD36E1"/>
    <w:rsid w:val="00BE119F"/>
    <w:rsid w:val="00BF1DF1"/>
    <w:rsid w:val="00C23C02"/>
    <w:rsid w:val="00C50E25"/>
    <w:rsid w:val="00C77449"/>
    <w:rsid w:val="00C77FDB"/>
    <w:rsid w:val="00C91EEF"/>
    <w:rsid w:val="00CD5D3B"/>
    <w:rsid w:val="00CE7877"/>
    <w:rsid w:val="00CF112D"/>
    <w:rsid w:val="00D42063"/>
    <w:rsid w:val="00D64412"/>
    <w:rsid w:val="00DB09E4"/>
    <w:rsid w:val="00DC1297"/>
    <w:rsid w:val="00DC6E76"/>
    <w:rsid w:val="00DF0B69"/>
    <w:rsid w:val="00DF27A0"/>
    <w:rsid w:val="00E00EA0"/>
    <w:rsid w:val="00E02A89"/>
    <w:rsid w:val="00E07EE6"/>
    <w:rsid w:val="00E17DA7"/>
    <w:rsid w:val="00E20846"/>
    <w:rsid w:val="00E416A9"/>
    <w:rsid w:val="00E43159"/>
    <w:rsid w:val="00E52643"/>
    <w:rsid w:val="00E70110"/>
    <w:rsid w:val="00E82F94"/>
    <w:rsid w:val="00EA70B2"/>
    <w:rsid w:val="00EC0032"/>
    <w:rsid w:val="00ED5FF0"/>
    <w:rsid w:val="00F45458"/>
    <w:rsid w:val="00F61557"/>
    <w:rsid w:val="00F846C4"/>
    <w:rsid w:val="00FC2E67"/>
    <w:rsid w:val="00FE66C1"/>
    <w:rsid w:val="00FF6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8FEE"/>
  <w15:docId w15:val="{2F5BCCE7-874C-4940-8049-72DE69903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9E2D82"/>
    <w:pPr>
      <w:keepNext/>
      <w:keepLines/>
      <w:spacing w:before="480" w:after="120"/>
      <w:outlineLvl w:val="0"/>
    </w:pPr>
    <w:rPr>
      <w:b/>
      <w:sz w:val="48"/>
      <w:szCs w:val="48"/>
    </w:rPr>
  </w:style>
  <w:style w:type="paragraph" w:styleId="Heading2">
    <w:name w:val="heading 2"/>
    <w:basedOn w:val="Normal"/>
    <w:next w:val="Normal"/>
    <w:uiPriority w:val="9"/>
    <w:qFormat/>
    <w:rsid w:val="009E2D82"/>
    <w:pPr>
      <w:keepNext/>
      <w:keepLines/>
      <w:spacing w:before="360" w:after="80"/>
      <w:outlineLvl w:val="1"/>
    </w:pPr>
    <w:rPr>
      <w:b/>
      <w:sz w:val="36"/>
      <w:szCs w:val="36"/>
    </w:rPr>
  </w:style>
  <w:style w:type="paragraph" w:styleId="Heading3">
    <w:name w:val="heading 3"/>
    <w:basedOn w:val="Normal"/>
    <w:next w:val="Normal"/>
    <w:uiPriority w:val="9"/>
    <w:qFormat/>
    <w:rsid w:val="009E2D82"/>
    <w:pPr>
      <w:keepNext/>
      <w:keepLines/>
      <w:spacing w:before="280" w:after="80"/>
      <w:outlineLvl w:val="2"/>
    </w:pPr>
    <w:rPr>
      <w:b/>
      <w:sz w:val="28"/>
      <w:szCs w:val="28"/>
    </w:rPr>
  </w:style>
  <w:style w:type="paragraph" w:styleId="Heading4">
    <w:name w:val="heading 4"/>
    <w:basedOn w:val="Normal"/>
    <w:next w:val="Normal"/>
    <w:uiPriority w:val="9"/>
    <w:qFormat/>
    <w:rsid w:val="009E2D82"/>
    <w:pPr>
      <w:keepNext/>
      <w:keepLines/>
      <w:spacing w:before="240" w:after="40"/>
      <w:outlineLvl w:val="3"/>
    </w:pPr>
    <w:rPr>
      <w:b/>
      <w:sz w:val="24"/>
      <w:szCs w:val="24"/>
    </w:rPr>
  </w:style>
  <w:style w:type="paragraph" w:styleId="Heading5">
    <w:name w:val="heading 5"/>
    <w:basedOn w:val="Normal"/>
    <w:next w:val="Normal"/>
    <w:uiPriority w:val="9"/>
    <w:qFormat/>
    <w:rsid w:val="009E2D82"/>
    <w:pPr>
      <w:keepNext/>
      <w:keepLines/>
      <w:spacing w:before="220" w:after="40"/>
      <w:outlineLvl w:val="4"/>
    </w:pPr>
    <w:rPr>
      <w:b/>
    </w:rPr>
  </w:style>
  <w:style w:type="paragraph" w:styleId="Heading6">
    <w:name w:val="heading 6"/>
    <w:basedOn w:val="Normal"/>
    <w:next w:val="Normal"/>
    <w:uiPriority w:val="9"/>
    <w:qFormat/>
    <w:rsid w:val="009E2D8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9E2D82"/>
    <w:pPr>
      <w:tabs>
        <w:tab w:val="center" w:pos="4680"/>
        <w:tab w:val="right" w:pos="9360"/>
      </w:tabs>
      <w:spacing w:line="240" w:lineRule="auto"/>
    </w:pPr>
  </w:style>
  <w:style w:type="character" w:customStyle="1" w:styleId="HeaderChar">
    <w:name w:val="Header Char"/>
    <w:basedOn w:val="DefaultParagraphFont"/>
    <w:link w:val="Header"/>
    <w:uiPriority w:val="99"/>
    <w:rsid w:val="009E2D82"/>
  </w:style>
  <w:style w:type="paragraph" w:styleId="Footer">
    <w:name w:val="footer"/>
    <w:basedOn w:val="Normal"/>
    <w:link w:val="FooterChar"/>
    <w:uiPriority w:val="99"/>
    <w:unhideWhenUsed/>
    <w:rsid w:val="009E2D82"/>
    <w:pPr>
      <w:tabs>
        <w:tab w:val="center" w:pos="4680"/>
        <w:tab w:val="right" w:pos="9360"/>
      </w:tabs>
      <w:spacing w:line="240" w:lineRule="auto"/>
    </w:pPr>
  </w:style>
  <w:style w:type="character" w:customStyle="1" w:styleId="FooterChar">
    <w:name w:val="Footer Char"/>
    <w:basedOn w:val="DefaultParagraphFont"/>
    <w:link w:val="Footer"/>
    <w:uiPriority w:val="99"/>
    <w:rsid w:val="009E2D82"/>
  </w:style>
  <w:style w:type="paragraph" w:styleId="Revision">
    <w:name w:val="Revision"/>
    <w:hidden/>
    <w:uiPriority w:val="99"/>
    <w:semiHidden/>
    <w:rsid w:val="009E2D82"/>
    <w:pPr>
      <w:spacing w:line="240" w:lineRule="auto"/>
    </w:pPr>
  </w:style>
  <w:style w:type="paragraph" w:styleId="BalloonText">
    <w:name w:val="Balloon Text"/>
    <w:basedOn w:val="Normal"/>
    <w:link w:val="BalloonTextChar"/>
    <w:uiPriority w:val="99"/>
    <w:semiHidden/>
    <w:unhideWhenUsed/>
    <w:rsid w:val="009E2D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D82"/>
    <w:rPr>
      <w:rFonts w:ascii="Segoe UI" w:hAnsi="Segoe UI" w:cs="Segoe UI"/>
      <w:sz w:val="18"/>
      <w:szCs w:val="18"/>
    </w:rPr>
  </w:style>
  <w:style w:type="paragraph" w:styleId="ListParagraph">
    <w:name w:val="List Paragraph"/>
    <w:basedOn w:val="Normal"/>
    <w:uiPriority w:val="34"/>
    <w:qFormat/>
    <w:rsid w:val="00DC6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1597</Words>
  <Characters>9106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NOAA Fisheries - HQ</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Bryan.Keller</dc:creator>
  <cp:lastModifiedBy>Dorothee Pinet</cp:lastModifiedBy>
  <cp:revision>54</cp:revision>
  <dcterms:created xsi:type="dcterms:W3CDTF">2025-11-21T07:12:00Z</dcterms:created>
  <dcterms:modified xsi:type="dcterms:W3CDTF">2026-10-19T09:22:00Z</dcterms:modified>
</cp:coreProperties>
</file>