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5AE" w:rsidRPr="006B75AE" w:rsidRDefault="006B75AE" w:rsidP="006B75AE">
      <w:pPr>
        <w:pStyle w:val="Ttulo2"/>
        <w:spacing w:before="0" w:after="0" w:line="240" w:lineRule="auto"/>
        <w:jc w:val="right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/>
          <w:b/>
          <w:color w:val="auto"/>
          <w:sz w:val="20"/>
        </w:rPr>
        <w:t>Original:</w:t>
      </w:r>
      <w:r w:rsidR="004735EE">
        <w:rPr>
          <w:rFonts w:ascii="Cambria" w:hAnsi="Cambria"/>
          <w:b/>
          <w:color w:val="auto"/>
          <w:sz w:val="20"/>
        </w:rPr>
        <w:t xml:space="preserve"> </w:t>
      </w:r>
      <w:r>
        <w:rPr>
          <w:rFonts w:ascii="Cambria" w:hAnsi="Cambria"/>
          <w:color w:val="auto"/>
          <w:sz w:val="20"/>
        </w:rPr>
        <w:t>inglés</w:t>
      </w:r>
    </w:p>
    <w:p w:rsidR="006B75AE" w:rsidRDefault="006B75AE" w:rsidP="00EA2D30">
      <w:pPr>
        <w:pStyle w:val="Ttulo2"/>
        <w:spacing w:before="0" w:after="0" w:line="240" w:lineRule="auto"/>
        <w:jc w:val="center"/>
        <w:rPr>
          <w:rFonts w:ascii="Cambria" w:hAnsi="Cambria"/>
          <w:b/>
          <w:bCs/>
          <w:color w:val="auto"/>
          <w:sz w:val="20"/>
          <w:szCs w:val="20"/>
        </w:rPr>
      </w:pPr>
    </w:p>
    <w:p w:rsidR="00B27971" w:rsidRDefault="00B27971" w:rsidP="00B27971">
      <w:pPr>
        <w:spacing w:line="240" w:lineRule="auto"/>
        <w:jc w:val="center"/>
        <w:rPr>
          <w:b/>
          <w:bCs/>
          <w:szCs w:val="20"/>
        </w:rPr>
      </w:pPr>
      <w:r>
        <w:rPr>
          <w:b/>
        </w:rPr>
        <w:t>Solicitud de asignación de un límite de captura de pez espada del Mediterráneo (SWO-MED)</w:t>
      </w:r>
    </w:p>
    <w:p w:rsidR="00B27971" w:rsidRPr="00752066" w:rsidRDefault="00B27971" w:rsidP="00B27971">
      <w:pPr>
        <w:spacing w:line="240" w:lineRule="auto"/>
        <w:jc w:val="center"/>
        <w:rPr>
          <w:b/>
          <w:bCs/>
          <w:szCs w:val="20"/>
        </w:rPr>
      </w:pPr>
      <w:r>
        <w:rPr>
          <w:b/>
        </w:rPr>
        <w:t>a Montenegro</w:t>
      </w:r>
    </w:p>
    <w:p w:rsidR="00B27971" w:rsidRDefault="00B27971" w:rsidP="00B27971">
      <w:pPr>
        <w:tabs>
          <w:tab w:val="right" w:pos="9071"/>
        </w:tabs>
        <w:spacing w:line="240" w:lineRule="auto"/>
        <w:rPr>
          <w:szCs w:val="20"/>
        </w:rPr>
      </w:pPr>
    </w:p>
    <w:p w:rsidR="00B27971" w:rsidRDefault="00B27971" w:rsidP="00B27971">
      <w:pPr>
        <w:tabs>
          <w:tab w:val="right" w:pos="9071"/>
        </w:tabs>
        <w:spacing w:line="240" w:lineRule="auto"/>
        <w:rPr>
          <w:szCs w:val="20"/>
        </w:rPr>
      </w:pPr>
    </w:p>
    <w:p w:rsidR="00B27971" w:rsidRPr="00752066" w:rsidRDefault="00B27971" w:rsidP="00B27971">
      <w:pPr>
        <w:tabs>
          <w:tab w:val="right" w:pos="9071"/>
        </w:tabs>
        <w:spacing w:line="240" w:lineRule="auto"/>
        <w:rPr>
          <w:szCs w:val="20"/>
        </w:rPr>
      </w:pPr>
      <w:r>
        <w:t>N.º:</w:t>
      </w:r>
      <w:r w:rsidR="00200DE4">
        <w:t xml:space="preserve"> </w:t>
      </w:r>
      <w:r>
        <w:t>06-318/26-27660/1</w:t>
      </w:r>
      <w:r>
        <w:tab/>
        <w:t>12 de octubre de 2026</w:t>
      </w:r>
    </w:p>
    <w:p w:rsidR="00B27971" w:rsidRDefault="00B27971" w:rsidP="00B27971">
      <w:pPr>
        <w:tabs>
          <w:tab w:val="left" w:pos="4125"/>
        </w:tabs>
        <w:spacing w:line="240" w:lineRule="auto"/>
        <w:rPr>
          <w:szCs w:val="20"/>
        </w:rPr>
      </w:pPr>
    </w:p>
    <w:p w:rsidR="00B27971" w:rsidRPr="00752066" w:rsidRDefault="00B27971" w:rsidP="00B27971">
      <w:pPr>
        <w:tabs>
          <w:tab w:val="left" w:pos="4125"/>
        </w:tabs>
        <w:spacing w:line="240" w:lineRule="auto"/>
        <w:rPr>
          <w:rFonts w:eastAsia="Calibri" w:cs="Arial"/>
          <w:szCs w:val="20"/>
        </w:rPr>
      </w:pPr>
      <w:r>
        <w:t>Para:</w:t>
      </w:r>
      <w:r w:rsidR="004735EE">
        <w:t xml:space="preserve"> </w:t>
      </w:r>
      <w:r>
        <w:t>D. Amar Ouchelli</w:t>
      </w:r>
      <w:r>
        <w:br/>
        <w:t>Presidente de la Subcomisión 4</w:t>
      </w:r>
      <w:r>
        <w:br/>
        <w:t>Comisión Internacional para la Conservación del Atún Atlántico</w:t>
      </w:r>
      <w:r>
        <w:br/>
        <w:t>A través de la Secretaría de ICCAT</w:t>
      </w:r>
    </w:p>
    <w:p w:rsidR="00B27971" w:rsidRDefault="00B27971" w:rsidP="00B27971">
      <w:pPr>
        <w:tabs>
          <w:tab w:val="left" w:pos="4125"/>
        </w:tabs>
        <w:spacing w:line="240" w:lineRule="auto"/>
        <w:rPr>
          <w:b/>
          <w:szCs w:val="20"/>
        </w:rPr>
      </w:pPr>
    </w:p>
    <w:p w:rsidR="00B27971" w:rsidRPr="00752066" w:rsidRDefault="00B27971" w:rsidP="00B27971">
      <w:pPr>
        <w:tabs>
          <w:tab w:val="left" w:pos="4125"/>
        </w:tabs>
        <w:spacing w:line="240" w:lineRule="auto"/>
        <w:jc w:val="both"/>
        <w:rPr>
          <w:b/>
          <w:szCs w:val="20"/>
        </w:rPr>
      </w:pPr>
      <w:r>
        <w:rPr>
          <w:b/>
        </w:rPr>
        <w:t>Asunto:</w:t>
      </w:r>
      <w:r w:rsidR="004735EE">
        <w:rPr>
          <w:b/>
        </w:rPr>
        <w:t xml:space="preserve"> </w:t>
      </w:r>
      <w:r>
        <w:rPr>
          <w:b/>
        </w:rPr>
        <w:t>Solicitud de una cuota de captura anual de 15 toneladas de pez espada del Mediterráneo a partir del 1 de enero de 2027</w:t>
      </w:r>
    </w:p>
    <w:p w:rsidR="00B27971" w:rsidRDefault="00B27971" w:rsidP="00B27971">
      <w:pPr>
        <w:tabs>
          <w:tab w:val="left" w:pos="4125"/>
        </w:tabs>
        <w:spacing w:line="240" w:lineRule="auto"/>
        <w:rPr>
          <w:szCs w:val="20"/>
        </w:rPr>
      </w:pPr>
    </w:p>
    <w:p w:rsidR="00B27971" w:rsidRDefault="00B27971" w:rsidP="00B27971">
      <w:pPr>
        <w:tabs>
          <w:tab w:val="left" w:pos="4125"/>
        </w:tabs>
        <w:spacing w:line="240" w:lineRule="auto"/>
        <w:rPr>
          <w:szCs w:val="20"/>
        </w:rPr>
      </w:pPr>
      <w:r>
        <w:t>Estimado Sr. Ouchelli:</w:t>
      </w:r>
    </w:p>
    <w:p w:rsidR="00B27971" w:rsidRPr="00752066" w:rsidRDefault="00B27971" w:rsidP="00B27971">
      <w:pPr>
        <w:tabs>
          <w:tab w:val="left" w:pos="4125"/>
        </w:tabs>
        <w:spacing w:line="240" w:lineRule="auto"/>
        <w:jc w:val="both"/>
        <w:rPr>
          <w:rFonts w:eastAsia="Calibri" w:cs="Arial"/>
          <w:szCs w:val="20"/>
        </w:rPr>
      </w:pPr>
    </w:p>
    <w:p w:rsidR="00B27971" w:rsidRDefault="00B27971" w:rsidP="00B27971">
      <w:pPr>
        <w:tabs>
          <w:tab w:val="left" w:pos="4125"/>
        </w:tabs>
        <w:spacing w:line="240" w:lineRule="auto"/>
        <w:jc w:val="both"/>
        <w:rPr>
          <w:szCs w:val="20"/>
        </w:rPr>
      </w:pPr>
      <w:r>
        <w:t xml:space="preserve">En nombre de Montenegro, planteo por la presente una solicitud formal de una cuota de captura anual de 15 toneladas de pez espada del Mediterráneo (SWO-MED, </w:t>
      </w:r>
      <w:r>
        <w:rPr>
          <w:i/>
        </w:rPr>
        <w:t>Xiphias gladius</w:t>
      </w:r>
      <w:r>
        <w:t>), con efecto a partir del 1 de enero de 2027.</w:t>
      </w:r>
    </w:p>
    <w:p w:rsidR="00B27971" w:rsidRPr="00752066" w:rsidRDefault="00B27971" w:rsidP="00B27971">
      <w:pPr>
        <w:tabs>
          <w:tab w:val="left" w:pos="4125"/>
        </w:tabs>
        <w:spacing w:line="240" w:lineRule="auto"/>
        <w:jc w:val="both"/>
        <w:rPr>
          <w:rFonts w:eastAsia="Calibri" w:cs="Arial"/>
          <w:szCs w:val="20"/>
        </w:rPr>
      </w:pPr>
    </w:p>
    <w:p w:rsidR="00B27971" w:rsidRDefault="00B27971" w:rsidP="00B27971">
      <w:pPr>
        <w:tabs>
          <w:tab w:val="left" w:pos="4125"/>
        </w:tabs>
        <w:spacing w:line="240" w:lineRule="auto"/>
        <w:jc w:val="both"/>
        <w:rPr>
          <w:szCs w:val="20"/>
        </w:rPr>
      </w:pPr>
      <w:r>
        <w:t>Tras la adhesión de Montenegro a ICCAT en octubre de 2025 y su posterior solicitud de incorporación a la Subcomisión 4, la pertenencia de Montenegro a dicha subcomisión se comunicó en la Circular de ICCAT n.º 08079/2026, de 18 de septiembre de 2026.</w:t>
      </w:r>
    </w:p>
    <w:p w:rsidR="00B27971" w:rsidRPr="00752066" w:rsidRDefault="00B27971" w:rsidP="00B27971">
      <w:pPr>
        <w:tabs>
          <w:tab w:val="left" w:pos="4125"/>
        </w:tabs>
        <w:spacing w:line="240" w:lineRule="auto"/>
        <w:jc w:val="both"/>
        <w:rPr>
          <w:rFonts w:eastAsia="Calibri" w:cs="Arial"/>
          <w:szCs w:val="20"/>
        </w:rPr>
      </w:pPr>
    </w:p>
    <w:p w:rsidR="00B27971" w:rsidRDefault="00B27971" w:rsidP="00B27971">
      <w:pPr>
        <w:tabs>
          <w:tab w:val="left" w:pos="4125"/>
        </w:tabs>
        <w:spacing w:line="240" w:lineRule="auto"/>
        <w:jc w:val="both"/>
        <w:rPr>
          <w:szCs w:val="20"/>
        </w:rPr>
      </w:pPr>
      <w:r>
        <w:t>Montenegro solicita que esta propuesta se someta a examen por parte de la Subcomisión 4 y de la Comisión en la 25ª reunión extraordinaria de la Comisión, que se celebrará en Vilamoura (Portugal) del 16 al 23 de noviembre de 2026.</w:t>
      </w:r>
    </w:p>
    <w:p w:rsidR="00B27971" w:rsidRPr="00752066" w:rsidRDefault="00B27971" w:rsidP="00B27971">
      <w:pPr>
        <w:tabs>
          <w:tab w:val="left" w:pos="4125"/>
        </w:tabs>
        <w:spacing w:line="240" w:lineRule="auto"/>
        <w:jc w:val="both"/>
        <w:rPr>
          <w:rFonts w:eastAsia="Calibri" w:cs="Arial"/>
          <w:szCs w:val="20"/>
        </w:rPr>
      </w:pPr>
    </w:p>
    <w:p w:rsidR="00B27971" w:rsidRDefault="00B27971" w:rsidP="00B27971">
      <w:pPr>
        <w:tabs>
          <w:tab w:val="left" w:pos="4125"/>
        </w:tabs>
        <w:spacing w:line="240" w:lineRule="auto"/>
        <w:jc w:val="both"/>
        <w:rPr>
          <w:szCs w:val="20"/>
        </w:rPr>
      </w:pPr>
      <w:r>
        <w:t>En apoyo de esta solicitud, se facilita la siguiente información sobre las capturas históricas y el marco propuesto de ordenación nacional.</w:t>
      </w:r>
    </w:p>
    <w:p w:rsidR="00B27971" w:rsidRPr="00752066" w:rsidRDefault="00B27971" w:rsidP="00B27971">
      <w:pPr>
        <w:tabs>
          <w:tab w:val="left" w:pos="4125"/>
        </w:tabs>
        <w:spacing w:line="240" w:lineRule="auto"/>
        <w:jc w:val="both"/>
        <w:rPr>
          <w:rFonts w:eastAsia="Calibri" w:cs="Arial"/>
          <w:szCs w:val="20"/>
        </w:rPr>
      </w:pPr>
    </w:p>
    <w:p w:rsidR="00B27971" w:rsidRDefault="00B27971" w:rsidP="00B27971">
      <w:pPr>
        <w:tabs>
          <w:tab w:val="left" w:pos="4125"/>
        </w:tabs>
        <w:spacing w:line="240" w:lineRule="auto"/>
        <w:jc w:val="both"/>
        <w:rPr>
          <w:szCs w:val="20"/>
        </w:rPr>
      </w:pPr>
      <w:r>
        <w:t>Para el periodo de diez años comprendido entre 2016 y 2025, los registros nacionales facilitados para esta comunicación muestran unas capturas totales de pez espada del Mediterráneo de 82,65 toneladas, lo que corresponde a una captura anual media de 8,26 toneladas.</w:t>
      </w:r>
      <w:r w:rsidR="004735EE">
        <w:t xml:space="preserve"> </w:t>
      </w:r>
      <w:r>
        <w:t xml:space="preserve">Las capturas anuales se presentan en el </w:t>
      </w:r>
      <w:r>
        <w:rPr>
          <w:b/>
          <w:bCs/>
        </w:rPr>
        <w:t>Anexo 1</w:t>
      </w:r>
      <w:r>
        <w:t>.</w:t>
      </w:r>
    </w:p>
    <w:p w:rsidR="00B27971" w:rsidRPr="00752066" w:rsidRDefault="00B27971" w:rsidP="00B27971">
      <w:pPr>
        <w:tabs>
          <w:tab w:val="left" w:pos="4125"/>
        </w:tabs>
        <w:spacing w:line="240" w:lineRule="auto"/>
        <w:jc w:val="both"/>
        <w:rPr>
          <w:rFonts w:eastAsia="Calibri" w:cs="Arial"/>
          <w:szCs w:val="20"/>
        </w:rPr>
      </w:pPr>
    </w:p>
    <w:p w:rsidR="00B27971" w:rsidRDefault="00B27971" w:rsidP="00B27971">
      <w:pPr>
        <w:tabs>
          <w:tab w:val="left" w:pos="4125"/>
        </w:tabs>
        <w:spacing w:line="240" w:lineRule="auto"/>
        <w:jc w:val="both"/>
        <w:rPr>
          <w:szCs w:val="20"/>
        </w:rPr>
      </w:pPr>
      <w:r>
        <w:t>Durante este periodo, se registraron capturas de pez espada del Mediterráneo en 103 buques que enarbolaban pabellón de Montenegro.</w:t>
      </w:r>
      <w:r w:rsidR="004735EE">
        <w:t xml:space="preserve"> </w:t>
      </w:r>
      <w:r>
        <w:t>Los registros incluyen tanto capturas objetivo como fortuitas.</w:t>
      </w:r>
      <w:r w:rsidR="004735EE">
        <w:t xml:space="preserve"> </w:t>
      </w:r>
      <w:r>
        <w:t>Las capturas objetivo se consignaron principalmente con los códigos de arte LLD y LX, mientras que las capturas con otros códigos de arte se clasificaron, en general, como fortuitas.</w:t>
      </w:r>
      <w:r w:rsidR="004735EE">
        <w:t xml:space="preserve"> </w:t>
      </w:r>
      <w:r>
        <w:t>En 2025, 38 buques registraron capturas de pez espada del Mediterráneo, que ascendieron a un total de 11,76 toneladas.</w:t>
      </w:r>
    </w:p>
    <w:p w:rsidR="00B27971" w:rsidRPr="00B27971" w:rsidRDefault="00B27971" w:rsidP="00B27971">
      <w:pPr>
        <w:tabs>
          <w:tab w:val="left" w:pos="4125"/>
        </w:tabs>
        <w:spacing w:line="240" w:lineRule="auto"/>
        <w:jc w:val="both"/>
        <w:rPr>
          <w:rFonts w:eastAsia="Calibri" w:cs="Arial"/>
          <w:sz w:val="12"/>
          <w:szCs w:val="12"/>
        </w:rPr>
      </w:pPr>
    </w:p>
    <w:p w:rsidR="00B27971" w:rsidRDefault="00B27971" w:rsidP="00B27971">
      <w:pPr>
        <w:tabs>
          <w:tab w:val="left" w:pos="4125"/>
        </w:tabs>
        <w:spacing w:line="240" w:lineRule="auto"/>
        <w:jc w:val="both"/>
        <w:rPr>
          <w:szCs w:val="20"/>
        </w:rPr>
      </w:pPr>
      <w:r>
        <w:t>Estos registros abarcan todo el periodo entre 2016 y 2025, incluido el periodo anterior a la adhesión de Montenegro a ICCAT.</w:t>
      </w:r>
    </w:p>
    <w:p w:rsidR="00B27971" w:rsidRPr="00B27971" w:rsidRDefault="00B27971" w:rsidP="00B27971">
      <w:pPr>
        <w:tabs>
          <w:tab w:val="left" w:pos="4125"/>
        </w:tabs>
        <w:spacing w:line="240" w:lineRule="auto"/>
        <w:jc w:val="both"/>
        <w:rPr>
          <w:sz w:val="12"/>
          <w:szCs w:val="12"/>
        </w:rPr>
      </w:pPr>
    </w:p>
    <w:p w:rsidR="00B27971" w:rsidRDefault="00B27971" w:rsidP="00B27971">
      <w:pPr>
        <w:tabs>
          <w:tab w:val="left" w:pos="4125"/>
        </w:tabs>
        <w:spacing w:line="240" w:lineRule="auto"/>
        <w:jc w:val="both"/>
        <w:rPr>
          <w:szCs w:val="20"/>
        </w:rPr>
      </w:pPr>
      <w:r>
        <w:t>Teniendo en cuenta estos registros históricos de capturas, la posición geográfica de Montenegro como Estado ribereño del Adriático y del Mediterráneo, su condición de nueva Parte contratante de ICCAT y miembro de la Subcomisión 4, así como las necesidades de su sector pesquero nacional, Montenegro solicita una asignación anual inicial de 15 toneladas de pez espada del Mediterráneo a partir del 1 de enero de 2027.</w:t>
      </w:r>
    </w:p>
    <w:p w:rsidR="00B27971" w:rsidRPr="00B27971" w:rsidRDefault="00B27971" w:rsidP="00B27971">
      <w:pPr>
        <w:tabs>
          <w:tab w:val="left" w:pos="4125"/>
        </w:tabs>
        <w:spacing w:line="240" w:lineRule="auto"/>
        <w:jc w:val="both"/>
        <w:rPr>
          <w:rFonts w:eastAsia="Calibri" w:cs="Arial"/>
          <w:sz w:val="12"/>
          <w:szCs w:val="12"/>
        </w:rPr>
      </w:pPr>
    </w:p>
    <w:p w:rsidR="00B27971" w:rsidRDefault="00B27971" w:rsidP="00B27971">
      <w:pPr>
        <w:tabs>
          <w:tab w:val="left" w:pos="4125"/>
        </w:tabs>
        <w:spacing w:line="240" w:lineRule="auto"/>
        <w:jc w:val="both"/>
        <w:rPr>
          <w:szCs w:val="20"/>
        </w:rPr>
      </w:pPr>
      <w:r>
        <w:t>Si se aprueba la asignación, el reglamento nacional elaborado prevé hasta ocho buques autorizados para la pesca comercial dirigida al pez espada: cuatro que utilicen palangres a la deriva y cuatro que utilicen líneas de mano o líneas de curricán.</w:t>
      </w:r>
      <w:r w:rsidR="004735EE">
        <w:t xml:space="preserve"> </w:t>
      </w:r>
      <w:r>
        <w:t>Este límite de capacidad propuesto se basa en la referencia histórica nacional de capturas utilizada en el proyecto de reglamento y se aplicaría mediante autorizaciones nacionales, con supeditación al reglamento definitivo y a los requisitos aplicables de ICCAT.</w:t>
      </w:r>
      <w:r w:rsidR="004735EE">
        <w:t xml:space="preserve"> </w:t>
      </w:r>
      <w:r>
        <w:t>Los 103 buques que figuran en los registros históricos no representan el número de buques propuesto para la pesca objetivo.</w:t>
      </w:r>
    </w:p>
    <w:p w:rsidR="00B27971" w:rsidRPr="00752066" w:rsidRDefault="00B27971" w:rsidP="00B27971">
      <w:pPr>
        <w:tabs>
          <w:tab w:val="left" w:pos="4125"/>
        </w:tabs>
        <w:spacing w:line="240" w:lineRule="auto"/>
        <w:jc w:val="both"/>
        <w:rPr>
          <w:rFonts w:eastAsia="Calibri" w:cs="Arial"/>
          <w:sz w:val="12"/>
          <w:szCs w:val="12"/>
        </w:rPr>
      </w:pPr>
    </w:p>
    <w:p w:rsidR="00B27971" w:rsidRDefault="00B27971" w:rsidP="00B27971">
      <w:pPr>
        <w:tabs>
          <w:tab w:val="left" w:pos="4125"/>
        </w:tabs>
        <w:spacing w:line="240" w:lineRule="auto"/>
        <w:jc w:val="both"/>
      </w:pPr>
      <w:r>
        <w:lastRenderedPageBreak/>
        <w:t>La asignación nacional propuesta distinguiría entre la pesca comercial dirigida con palangres a la deriva y la pesca dirigida con líneas de mano o líneas de curricán.</w:t>
      </w:r>
      <w:r w:rsidR="004735EE">
        <w:t xml:space="preserve"> </w:t>
      </w:r>
      <w:r>
        <w:t>Asimismo, reservaría una parte para las capturas fortuitas en otras pesquerías comerciales y, cuando proceda, para la pesca recreativa y las competiciones deportivas.</w:t>
      </w:r>
      <w:r w:rsidR="004735EE">
        <w:t xml:space="preserve"> </w:t>
      </w:r>
      <w:r>
        <w:t>Las cantidades asignadas a cada categoría se fijarían tras la asignación de cuotas en el reglamento nacional y el plan de pesca anual.</w:t>
      </w:r>
    </w:p>
    <w:p w:rsidR="0038692C" w:rsidRDefault="0038692C" w:rsidP="00B27971">
      <w:pPr>
        <w:tabs>
          <w:tab w:val="left" w:pos="4125"/>
        </w:tabs>
        <w:spacing w:line="240" w:lineRule="auto"/>
        <w:jc w:val="both"/>
        <w:rPr>
          <w:szCs w:val="20"/>
        </w:rPr>
      </w:pPr>
    </w:p>
    <w:p w:rsidR="00B27971" w:rsidRDefault="00B27971" w:rsidP="00B27971">
      <w:pPr>
        <w:spacing w:line="240" w:lineRule="auto"/>
        <w:jc w:val="both"/>
        <w:rPr>
          <w:szCs w:val="20"/>
        </w:rPr>
      </w:pPr>
      <w:r>
        <w:t>De conformidad con los artículos 13 a 15 del reglamento elaborado, las autorizaciones de pesca dirigida se expedirían a los buques admisibles registrados en la flota pesquera de Montenegro, titulares de una licencia de pesca comercial válida para el arte de pesca correspondiente y que cumplan las condiciones propuestas en materia de actividad histórica y cumplimiento normativo.</w:t>
      </w:r>
      <w:r w:rsidR="004735EE">
        <w:t xml:space="preserve"> </w:t>
      </w:r>
      <w:r>
        <w:t>La selección de los buques se basaría en una clasificación separada para los dos grupos de artes, utilizando los registros correspondientes al periodo entre 2020 y 2024:</w:t>
      </w:r>
      <w:r w:rsidR="00E23D5B">
        <w:t xml:space="preserve"> </w:t>
      </w:r>
      <w:r>
        <w:t>el 70 % de la puntuación correspondería a la cantidad de capturas de pez espada, el 15 % al número de años con capturas de pez espada y el 15 % al número de días de pesca con capturas de pez espada.</w:t>
      </w:r>
      <w:r w:rsidR="004735EE">
        <w:t xml:space="preserve"> </w:t>
      </w:r>
      <w:r>
        <w:t>Tras la clasificación y la manifestación de interés, el Ministerio expediría autorizaciones anuales y publicaría la lista de buques autorizados.</w:t>
      </w:r>
    </w:p>
    <w:p w:rsidR="00B27971" w:rsidRPr="00752066" w:rsidRDefault="00B27971" w:rsidP="00B27971">
      <w:pPr>
        <w:spacing w:line="240" w:lineRule="auto"/>
        <w:jc w:val="both"/>
        <w:rPr>
          <w:szCs w:val="20"/>
        </w:rPr>
      </w:pPr>
    </w:p>
    <w:p w:rsidR="00B27971" w:rsidRDefault="00B27971" w:rsidP="00B27971">
      <w:pPr>
        <w:tabs>
          <w:tab w:val="left" w:pos="4125"/>
        </w:tabs>
        <w:spacing w:line="240" w:lineRule="auto"/>
        <w:jc w:val="both"/>
        <w:rPr>
          <w:szCs w:val="20"/>
        </w:rPr>
      </w:pPr>
      <w:r>
        <w:t>Montenegro ha reforzado su marco de ordenación, seguimiento y control de la pesca, que incluye el sistema de información pesquera (FIS), el sistema de seguimiento de buques (VMS), el centro de seguimiento pesquero (FMC), el registro y la notificación de capturas, y las inspecciones pesqueras.</w:t>
      </w:r>
      <w:r w:rsidR="004735EE">
        <w:t xml:space="preserve"> </w:t>
      </w:r>
      <w:r>
        <w:t>Se ha elaborado el reglamento nacional sobre la pesca del pez espada, cuya adopción está prevista para después de la asignación de cuotas.</w:t>
      </w:r>
    </w:p>
    <w:p w:rsidR="00B27971" w:rsidRPr="00752066" w:rsidRDefault="00B27971" w:rsidP="00B27971">
      <w:pPr>
        <w:tabs>
          <w:tab w:val="left" w:pos="4125"/>
        </w:tabs>
        <w:spacing w:line="240" w:lineRule="auto"/>
        <w:jc w:val="both"/>
        <w:rPr>
          <w:rFonts w:eastAsia="Calibri" w:cs="Arial"/>
          <w:szCs w:val="20"/>
        </w:rPr>
      </w:pPr>
    </w:p>
    <w:p w:rsidR="00B27971" w:rsidRDefault="00B27971" w:rsidP="00B27971">
      <w:pPr>
        <w:tabs>
          <w:tab w:val="left" w:pos="4125"/>
        </w:tabs>
        <w:spacing w:line="240" w:lineRule="auto"/>
        <w:jc w:val="both"/>
        <w:rPr>
          <w:szCs w:val="20"/>
        </w:rPr>
      </w:pPr>
      <w:r>
        <w:t>Los buques autorizados estarían sujetos a los requisitos aplicables en materia de seguimiento, cuadernos de pesca, comunicación de capturas y documentación de estas, así como a otras obligaciones pertinentes de ICCAT.</w:t>
      </w:r>
      <w:r w:rsidR="004735EE">
        <w:t xml:space="preserve"> </w:t>
      </w:r>
      <w:r>
        <w:t>Las disposiciones nacionales de ordenación de cuotas especificarían las obligaciones de los buques y los procedimientos para el seguimiento de la utilización de las cuotas.</w:t>
      </w:r>
    </w:p>
    <w:p w:rsidR="00B27971" w:rsidRPr="00752066" w:rsidRDefault="00B27971" w:rsidP="00B27971">
      <w:pPr>
        <w:tabs>
          <w:tab w:val="left" w:pos="4125"/>
        </w:tabs>
        <w:spacing w:line="240" w:lineRule="auto"/>
        <w:jc w:val="both"/>
        <w:rPr>
          <w:rFonts w:eastAsia="Calibri" w:cs="Arial"/>
          <w:szCs w:val="20"/>
        </w:rPr>
      </w:pPr>
    </w:p>
    <w:p w:rsidR="00B27971" w:rsidRDefault="00B27971" w:rsidP="00B27971">
      <w:pPr>
        <w:tabs>
          <w:tab w:val="left" w:pos="4125"/>
        </w:tabs>
        <w:spacing w:line="240" w:lineRule="auto"/>
        <w:jc w:val="both"/>
        <w:rPr>
          <w:szCs w:val="20"/>
        </w:rPr>
      </w:pPr>
      <w:r>
        <w:t>Montenegro reafirma su compromiso de aplicar todas las medidas de conservación y ordenación aplicables de ICCAT, incluidas las obligaciones de seguimiento, control, comunicación y cumplimiento, así como de garantizar el uso sostenible y responsable de las posibilidades de pesca que se le asignen.</w:t>
      </w:r>
    </w:p>
    <w:p w:rsidR="00B27971" w:rsidRPr="00752066" w:rsidRDefault="00B27971" w:rsidP="00B27971">
      <w:pPr>
        <w:tabs>
          <w:tab w:val="left" w:pos="4125"/>
        </w:tabs>
        <w:spacing w:line="240" w:lineRule="auto"/>
        <w:jc w:val="both"/>
        <w:rPr>
          <w:rFonts w:eastAsia="Calibri" w:cs="Arial"/>
          <w:szCs w:val="20"/>
        </w:rPr>
      </w:pPr>
    </w:p>
    <w:p w:rsidR="00B27971" w:rsidRDefault="00B27971" w:rsidP="00B27971">
      <w:pPr>
        <w:tabs>
          <w:tab w:val="left" w:pos="4125"/>
        </w:tabs>
        <w:spacing w:line="240" w:lineRule="auto"/>
        <w:jc w:val="both"/>
        <w:rPr>
          <w:szCs w:val="20"/>
        </w:rPr>
      </w:pPr>
      <w:r>
        <w:t>Montenegro sigue estando a disposición de la Subcomisión 4, de la Comisión y de la Secretaría para facilitar cualquier información adicional o documentación justificativa que sean necesarias para el examen de esta solicitud.</w:t>
      </w:r>
    </w:p>
    <w:p w:rsidR="00B27971" w:rsidRPr="00752066" w:rsidRDefault="00B27971" w:rsidP="00B27971">
      <w:pPr>
        <w:tabs>
          <w:tab w:val="left" w:pos="4125"/>
        </w:tabs>
        <w:spacing w:line="240" w:lineRule="auto"/>
        <w:jc w:val="both"/>
        <w:rPr>
          <w:rFonts w:eastAsia="Calibri" w:cs="Arial"/>
          <w:szCs w:val="20"/>
        </w:rPr>
      </w:pPr>
    </w:p>
    <w:p w:rsidR="00B27971" w:rsidRDefault="00B27971" w:rsidP="00B27971">
      <w:pPr>
        <w:keepNext/>
        <w:tabs>
          <w:tab w:val="left" w:pos="4125"/>
        </w:tabs>
        <w:spacing w:line="240" w:lineRule="auto"/>
        <w:jc w:val="both"/>
        <w:rPr>
          <w:szCs w:val="20"/>
        </w:rPr>
      </w:pPr>
      <w:r>
        <w:t>Atentamente,</w:t>
      </w:r>
    </w:p>
    <w:p w:rsidR="00B27971" w:rsidRDefault="00B27971" w:rsidP="00B27971">
      <w:pPr>
        <w:keepNext/>
        <w:tabs>
          <w:tab w:val="left" w:pos="4125"/>
        </w:tabs>
        <w:spacing w:line="240" w:lineRule="auto"/>
        <w:jc w:val="both"/>
        <w:rPr>
          <w:rFonts w:eastAsia="Calibri" w:cs="Arial"/>
          <w:szCs w:val="20"/>
        </w:rPr>
      </w:pPr>
    </w:p>
    <w:p w:rsidR="00B27971" w:rsidRDefault="00B27971" w:rsidP="00B27971">
      <w:pPr>
        <w:keepNext/>
        <w:tabs>
          <w:tab w:val="left" w:pos="4125"/>
        </w:tabs>
        <w:spacing w:line="240" w:lineRule="auto"/>
        <w:jc w:val="both"/>
        <w:rPr>
          <w:rFonts w:eastAsia="Calibri" w:cs="Arial"/>
          <w:szCs w:val="20"/>
        </w:rPr>
      </w:pPr>
      <w:r>
        <w:t>(Firmado y sellado)</w:t>
      </w:r>
    </w:p>
    <w:p w:rsidR="00B27971" w:rsidRPr="00752066" w:rsidRDefault="00B27971" w:rsidP="00B27971">
      <w:pPr>
        <w:keepNext/>
        <w:tabs>
          <w:tab w:val="left" w:pos="4125"/>
        </w:tabs>
        <w:spacing w:line="240" w:lineRule="auto"/>
        <w:jc w:val="both"/>
        <w:rPr>
          <w:rFonts w:eastAsia="Calibri" w:cs="Arial"/>
          <w:szCs w:val="20"/>
        </w:rPr>
      </w:pPr>
    </w:p>
    <w:p w:rsidR="00B27971" w:rsidRDefault="00B27971" w:rsidP="00B27971">
      <w:pPr>
        <w:keepLines/>
        <w:tabs>
          <w:tab w:val="left" w:pos="4125"/>
        </w:tabs>
        <w:spacing w:line="240" w:lineRule="auto"/>
        <w:jc w:val="both"/>
        <w:rPr>
          <w:szCs w:val="20"/>
        </w:rPr>
      </w:pPr>
      <w:r>
        <w:t>Katarina Burzanović</w:t>
      </w:r>
    </w:p>
    <w:p w:rsidR="00B27971" w:rsidRDefault="00B27971" w:rsidP="00B27971">
      <w:pPr>
        <w:keepLines/>
        <w:tabs>
          <w:tab w:val="left" w:pos="4125"/>
        </w:tabs>
        <w:spacing w:line="240" w:lineRule="auto"/>
        <w:jc w:val="both"/>
        <w:rPr>
          <w:szCs w:val="20"/>
        </w:rPr>
      </w:pPr>
      <w:r>
        <w:t>Jefa de la delegación de Montenegro ante ICCAT</w:t>
      </w:r>
    </w:p>
    <w:p w:rsidR="00B27971" w:rsidRDefault="00B27971" w:rsidP="00B27971">
      <w:pPr>
        <w:keepLines/>
        <w:tabs>
          <w:tab w:val="left" w:pos="4125"/>
        </w:tabs>
        <w:spacing w:line="240" w:lineRule="auto"/>
        <w:jc w:val="both"/>
        <w:rPr>
          <w:szCs w:val="20"/>
        </w:rPr>
      </w:pPr>
      <w:r>
        <w:t>Directora general</w:t>
      </w:r>
    </w:p>
    <w:p w:rsidR="00B27971" w:rsidRDefault="00B27971" w:rsidP="00B27971">
      <w:pPr>
        <w:keepLines/>
        <w:tabs>
          <w:tab w:val="left" w:pos="4125"/>
        </w:tabs>
        <w:spacing w:line="240" w:lineRule="auto"/>
        <w:jc w:val="both"/>
        <w:rPr>
          <w:szCs w:val="20"/>
        </w:rPr>
      </w:pPr>
      <w:r>
        <w:t>Dirección de Pesca</w:t>
      </w:r>
    </w:p>
    <w:p w:rsidR="00B27971" w:rsidRDefault="00B27971" w:rsidP="00B27971">
      <w:pPr>
        <w:keepLines/>
        <w:tabs>
          <w:tab w:val="left" w:pos="4125"/>
        </w:tabs>
        <w:spacing w:line="240" w:lineRule="auto"/>
        <w:jc w:val="both"/>
        <w:rPr>
          <w:szCs w:val="20"/>
        </w:rPr>
      </w:pPr>
      <w:r>
        <w:t>Ministerio de Agricultura, Silvicultura y Ordenación de los Recursos Hídricos</w:t>
      </w:r>
    </w:p>
    <w:p w:rsidR="00B27971" w:rsidRDefault="00B27971" w:rsidP="00B27971">
      <w:pPr>
        <w:keepLines/>
        <w:tabs>
          <w:tab w:val="left" w:pos="4125"/>
        </w:tabs>
        <w:spacing w:line="240" w:lineRule="auto"/>
        <w:jc w:val="both"/>
        <w:rPr>
          <w:szCs w:val="20"/>
        </w:rPr>
      </w:pPr>
      <w:r>
        <w:t>Montenegro</w:t>
      </w:r>
    </w:p>
    <w:p w:rsidR="00B27971" w:rsidRPr="00752066" w:rsidRDefault="00B27971" w:rsidP="00B27971">
      <w:pPr>
        <w:keepLines/>
        <w:tabs>
          <w:tab w:val="left" w:pos="4125"/>
        </w:tabs>
        <w:spacing w:line="240" w:lineRule="auto"/>
        <w:jc w:val="both"/>
        <w:rPr>
          <w:rFonts w:eastAsia="Calibri" w:cs="Arial"/>
          <w:szCs w:val="20"/>
        </w:rPr>
      </w:pPr>
    </w:p>
    <w:p w:rsidR="00B27971" w:rsidRPr="00752066" w:rsidRDefault="00B27971" w:rsidP="00B27971">
      <w:pPr>
        <w:keepNext/>
        <w:pageBreakBefore/>
        <w:tabs>
          <w:tab w:val="left" w:pos="4125"/>
        </w:tabs>
        <w:spacing w:line="240" w:lineRule="auto"/>
        <w:jc w:val="both"/>
        <w:rPr>
          <w:rFonts w:eastAsia="Calibri" w:cs="Arial"/>
          <w:szCs w:val="20"/>
        </w:rPr>
      </w:pPr>
      <w:r>
        <w:rPr>
          <w:b/>
        </w:rPr>
        <w:lastRenderedPageBreak/>
        <w:t>Anexo 1</w:t>
      </w:r>
    </w:p>
    <w:p w:rsidR="00B27971" w:rsidRDefault="00B27971" w:rsidP="00B27971">
      <w:pPr>
        <w:tabs>
          <w:tab w:val="left" w:pos="4125"/>
        </w:tabs>
        <w:spacing w:line="240" w:lineRule="auto"/>
        <w:rPr>
          <w:szCs w:val="20"/>
        </w:rPr>
      </w:pPr>
    </w:p>
    <w:p w:rsidR="00B27971" w:rsidRDefault="00B27971" w:rsidP="00B27971">
      <w:pPr>
        <w:tabs>
          <w:tab w:val="left" w:pos="4125"/>
        </w:tabs>
        <w:spacing w:line="240" w:lineRule="auto"/>
        <w:jc w:val="center"/>
        <w:rPr>
          <w:b/>
          <w:szCs w:val="20"/>
        </w:rPr>
      </w:pPr>
      <w:r>
        <w:rPr>
          <w:b/>
        </w:rPr>
        <w:t>Capturas históricas de pez espada del Mediterráneo</w:t>
      </w:r>
    </w:p>
    <w:p w:rsidR="00B27971" w:rsidRDefault="00B27971" w:rsidP="00B27971">
      <w:pPr>
        <w:tabs>
          <w:tab w:val="left" w:pos="4125"/>
        </w:tabs>
        <w:spacing w:line="240" w:lineRule="auto"/>
        <w:rPr>
          <w:szCs w:val="20"/>
        </w:rPr>
      </w:pPr>
    </w:p>
    <w:p w:rsidR="00B27971" w:rsidRDefault="00B27971" w:rsidP="006B75C3">
      <w:pPr>
        <w:tabs>
          <w:tab w:val="left" w:pos="4125"/>
        </w:tabs>
        <w:spacing w:line="240" w:lineRule="auto"/>
        <w:jc w:val="both"/>
        <w:rPr>
          <w:szCs w:val="20"/>
        </w:rPr>
      </w:pPr>
      <w:r>
        <w:t>Especie:</w:t>
      </w:r>
      <w:r w:rsidR="006B75C3">
        <w:t xml:space="preserve"> </w:t>
      </w:r>
      <w:r w:rsidR="00675AFB">
        <w:t>p</w:t>
      </w:r>
      <w:r>
        <w:t xml:space="preserve">ez espada del Mediterráneo </w:t>
      </w:r>
      <w:r>
        <w:rPr>
          <w:i/>
        </w:rPr>
        <w:t>(Xiphias gladius)</w:t>
      </w:r>
      <w:r w:rsidR="006B75C3">
        <w:rPr>
          <w:i/>
        </w:rPr>
        <w:t xml:space="preserve"> </w:t>
      </w:r>
      <w:r>
        <w:t>Fuente: datos nacionales facilitados a la Subcomisión 4, hoja de cálculo Ulov 2016-2025.</w:t>
      </w:r>
      <w:r w:rsidR="004735EE">
        <w:t xml:space="preserve"> </w:t>
      </w:r>
      <w:r>
        <w:t>Las cantidades se expresan en toneladas y se redondean a tres decimales.</w:t>
      </w:r>
    </w:p>
    <w:p w:rsidR="00B27971" w:rsidRPr="00752066" w:rsidRDefault="00B27971" w:rsidP="00B27971">
      <w:pPr>
        <w:tabs>
          <w:tab w:val="left" w:pos="4125"/>
        </w:tabs>
        <w:spacing w:line="240" w:lineRule="auto"/>
        <w:rPr>
          <w:rFonts w:eastAsia="Calibri" w:cs="Arial"/>
          <w:szCs w:val="20"/>
        </w:rPr>
      </w:pPr>
    </w:p>
    <w:tbl>
      <w:tblPr>
        <w:tblStyle w:val="Tablaconcuadrcula"/>
        <w:tblW w:w="0" w:type="auto"/>
        <w:tblLook w:val="04A0"/>
      </w:tblPr>
      <w:tblGrid>
        <w:gridCol w:w="4643"/>
        <w:gridCol w:w="4644"/>
      </w:tblGrid>
      <w:tr w:rsidR="00B27971" w:rsidRPr="00752066" w:rsidTr="00A82DE3">
        <w:tc>
          <w:tcPr>
            <w:tcW w:w="4703" w:type="dxa"/>
          </w:tcPr>
          <w:p w:rsidR="00B27971" w:rsidRPr="00752066" w:rsidRDefault="00B27971" w:rsidP="00A82DE3">
            <w:pPr>
              <w:spacing w:line="240" w:lineRule="auto"/>
              <w:rPr>
                <w:i/>
                <w:iCs/>
              </w:rPr>
            </w:pPr>
            <w:r>
              <w:rPr>
                <w:i/>
              </w:rPr>
              <w:t>Año</w:t>
            </w:r>
          </w:p>
        </w:tc>
        <w:tc>
          <w:tcPr>
            <w:tcW w:w="4703" w:type="dxa"/>
          </w:tcPr>
          <w:p w:rsidR="00B27971" w:rsidRPr="00752066" w:rsidRDefault="00B27971" w:rsidP="00A82DE3">
            <w:pPr>
              <w:spacing w:line="240" w:lineRule="auto"/>
              <w:rPr>
                <w:i/>
                <w:iCs/>
              </w:rPr>
            </w:pPr>
            <w:r>
              <w:rPr>
                <w:i/>
              </w:rPr>
              <w:t>Captura (t)</w:t>
            </w:r>
          </w:p>
        </w:tc>
      </w:tr>
      <w:tr w:rsidR="00B27971" w:rsidRPr="00752066" w:rsidTr="00A82DE3">
        <w:tc>
          <w:tcPr>
            <w:tcW w:w="4703" w:type="dxa"/>
          </w:tcPr>
          <w:p w:rsidR="00B27971" w:rsidRPr="00752066" w:rsidRDefault="00B27971" w:rsidP="00A82DE3">
            <w:pPr>
              <w:spacing w:line="240" w:lineRule="auto"/>
            </w:pPr>
            <w:r>
              <w:t>2016</w:t>
            </w:r>
          </w:p>
        </w:tc>
        <w:tc>
          <w:tcPr>
            <w:tcW w:w="4703" w:type="dxa"/>
          </w:tcPr>
          <w:p w:rsidR="00B27971" w:rsidRPr="00752066" w:rsidRDefault="00B27971" w:rsidP="00A82DE3">
            <w:pPr>
              <w:spacing w:line="240" w:lineRule="auto"/>
            </w:pPr>
            <w:r>
              <w:t>11,696</w:t>
            </w:r>
          </w:p>
        </w:tc>
      </w:tr>
      <w:tr w:rsidR="00B27971" w:rsidRPr="00752066" w:rsidTr="00A82DE3">
        <w:tc>
          <w:tcPr>
            <w:tcW w:w="4703" w:type="dxa"/>
          </w:tcPr>
          <w:p w:rsidR="00B27971" w:rsidRPr="00752066" w:rsidRDefault="00B27971" w:rsidP="00A82DE3">
            <w:pPr>
              <w:spacing w:line="240" w:lineRule="auto"/>
            </w:pPr>
            <w:r>
              <w:t>2017</w:t>
            </w:r>
          </w:p>
        </w:tc>
        <w:tc>
          <w:tcPr>
            <w:tcW w:w="4703" w:type="dxa"/>
          </w:tcPr>
          <w:p w:rsidR="00B27971" w:rsidRPr="00752066" w:rsidRDefault="00B27971" w:rsidP="00A82DE3">
            <w:pPr>
              <w:spacing w:line="240" w:lineRule="auto"/>
            </w:pPr>
            <w:r>
              <w:t>4,911</w:t>
            </w:r>
          </w:p>
        </w:tc>
      </w:tr>
      <w:tr w:rsidR="00B27971" w:rsidRPr="00752066" w:rsidTr="00A82DE3">
        <w:tc>
          <w:tcPr>
            <w:tcW w:w="4703" w:type="dxa"/>
          </w:tcPr>
          <w:p w:rsidR="00B27971" w:rsidRPr="00752066" w:rsidRDefault="00B27971" w:rsidP="00A82DE3">
            <w:pPr>
              <w:spacing w:line="240" w:lineRule="auto"/>
            </w:pPr>
            <w:r>
              <w:t>2018</w:t>
            </w:r>
          </w:p>
        </w:tc>
        <w:tc>
          <w:tcPr>
            <w:tcW w:w="4703" w:type="dxa"/>
          </w:tcPr>
          <w:p w:rsidR="00B27971" w:rsidRPr="00752066" w:rsidRDefault="00B27971" w:rsidP="00A82DE3">
            <w:pPr>
              <w:spacing w:line="240" w:lineRule="auto"/>
            </w:pPr>
            <w:r>
              <w:t>2,135</w:t>
            </w:r>
          </w:p>
        </w:tc>
      </w:tr>
      <w:tr w:rsidR="00B27971" w:rsidRPr="00752066" w:rsidTr="00A82DE3">
        <w:tc>
          <w:tcPr>
            <w:tcW w:w="4703" w:type="dxa"/>
          </w:tcPr>
          <w:p w:rsidR="00B27971" w:rsidRPr="00752066" w:rsidRDefault="00B27971" w:rsidP="00A82DE3">
            <w:pPr>
              <w:spacing w:line="240" w:lineRule="auto"/>
            </w:pPr>
            <w:r>
              <w:t>2019</w:t>
            </w:r>
          </w:p>
        </w:tc>
        <w:tc>
          <w:tcPr>
            <w:tcW w:w="4703" w:type="dxa"/>
          </w:tcPr>
          <w:p w:rsidR="00B27971" w:rsidRPr="00752066" w:rsidRDefault="00B27971" w:rsidP="00A82DE3">
            <w:pPr>
              <w:spacing w:line="240" w:lineRule="auto"/>
            </w:pPr>
            <w:r>
              <w:t>2,967</w:t>
            </w:r>
          </w:p>
        </w:tc>
      </w:tr>
      <w:tr w:rsidR="00B27971" w:rsidRPr="00752066" w:rsidTr="00A82DE3">
        <w:tc>
          <w:tcPr>
            <w:tcW w:w="4703" w:type="dxa"/>
          </w:tcPr>
          <w:p w:rsidR="00B27971" w:rsidRPr="00752066" w:rsidRDefault="00B27971" w:rsidP="00A82DE3">
            <w:pPr>
              <w:spacing w:line="240" w:lineRule="auto"/>
            </w:pPr>
            <w:r>
              <w:t>2020</w:t>
            </w:r>
          </w:p>
        </w:tc>
        <w:tc>
          <w:tcPr>
            <w:tcW w:w="4703" w:type="dxa"/>
          </w:tcPr>
          <w:p w:rsidR="00B27971" w:rsidRPr="00752066" w:rsidRDefault="00B27971" w:rsidP="00A82DE3">
            <w:pPr>
              <w:spacing w:line="240" w:lineRule="auto"/>
            </w:pPr>
            <w:r>
              <w:t>6,521</w:t>
            </w:r>
          </w:p>
        </w:tc>
      </w:tr>
      <w:tr w:rsidR="00B27971" w:rsidRPr="00752066" w:rsidTr="00A82DE3">
        <w:tc>
          <w:tcPr>
            <w:tcW w:w="4703" w:type="dxa"/>
          </w:tcPr>
          <w:p w:rsidR="00B27971" w:rsidRPr="00752066" w:rsidRDefault="00B27971" w:rsidP="00A82DE3">
            <w:pPr>
              <w:spacing w:line="240" w:lineRule="auto"/>
            </w:pPr>
            <w:r>
              <w:t>2021</w:t>
            </w:r>
          </w:p>
        </w:tc>
        <w:tc>
          <w:tcPr>
            <w:tcW w:w="4703" w:type="dxa"/>
          </w:tcPr>
          <w:p w:rsidR="00B27971" w:rsidRPr="00752066" w:rsidRDefault="00B27971" w:rsidP="00A82DE3">
            <w:pPr>
              <w:spacing w:line="240" w:lineRule="auto"/>
            </w:pPr>
            <w:r>
              <w:t>6,824</w:t>
            </w:r>
          </w:p>
        </w:tc>
      </w:tr>
      <w:tr w:rsidR="00B27971" w:rsidRPr="00752066" w:rsidTr="00A82DE3">
        <w:tc>
          <w:tcPr>
            <w:tcW w:w="4703" w:type="dxa"/>
          </w:tcPr>
          <w:p w:rsidR="00B27971" w:rsidRPr="00752066" w:rsidRDefault="00B27971" w:rsidP="00A82DE3">
            <w:pPr>
              <w:spacing w:line="240" w:lineRule="auto"/>
            </w:pPr>
            <w:r>
              <w:t>2022</w:t>
            </w:r>
          </w:p>
        </w:tc>
        <w:tc>
          <w:tcPr>
            <w:tcW w:w="4703" w:type="dxa"/>
          </w:tcPr>
          <w:p w:rsidR="00B27971" w:rsidRPr="00752066" w:rsidRDefault="00B27971" w:rsidP="00A82DE3">
            <w:pPr>
              <w:spacing w:line="240" w:lineRule="auto"/>
            </w:pPr>
            <w:r>
              <w:t>7,153</w:t>
            </w:r>
          </w:p>
        </w:tc>
      </w:tr>
      <w:tr w:rsidR="00B27971" w:rsidRPr="00752066" w:rsidTr="00A82DE3">
        <w:tc>
          <w:tcPr>
            <w:tcW w:w="4703" w:type="dxa"/>
          </w:tcPr>
          <w:p w:rsidR="00B27971" w:rsidRPr="00752066" w:rsidRDefault="00B27971" w:rsidP="00A82DE3">
            <w:pPr>
              <w:spacing w:line="240" w:lineRule="auto"/>
            </w:pPr>
            <w:r>
              <w:t>2023</w:t>
            </w:r>
          </w:p>
        </w:tc>
        <w:tc>
          <w:tcPr>
            <w:tcW w:w="4703" w:type="dxa"/>
          </w:tcPr>
          <w:p w:rsidR="00B27971" w:rsidRPr="00752066" w:rsidRDefault="00B27971" w:rsidP="00A82DE3">
            <w:pPr>
              <w:spacing w:line="240" w:lineRule="auto"/>
            </w:pPr>
            <w:r>
              <w:t>10,870</w:t>
            </w:r>
          </w:p>
        </w:tc>
      </w:tr>
      <w:tr w:rsidR="00B27971" w:rsidRPr="00752066" w:rsidTr="00A82DE3">
        <w:tc>
          <w:tcPr>
            <w:tcW w:w="4703" w:type="dxa"/>
          </w:tcPr>
          <w:p w:rsidR="00B27971" w:rsidRPr="00752066" w:rsidRDefault="00B27971" w:rsidP="00A82DE3">
            <w:pPr>
              <w:spacing w:line="240" w:lineRule="auto"/>
            </w:pPr>
            <w:r>
              <w:t>2024</w:t>
            </w:r>
          </w:p>
        </w:tc>
        <w:tc>
          <w:tcPr>
            <w:tcW w:w="4703" w:type="dxa"/>
          </w:tcPr>
          <w:p w:rsidR="00B27971" w:rsidRPr="00752066" w:rsidRDefault="00B27971" w:rsidP="00A82DE3">
            <w:pPr>
              <w:spacing w:line="240" w:lineRule="auto"/>
            </w:pPr>
            <w:r>
              <w:t>17,808</w:t>
            </w:r>
          </w:p>
        </w:tc>
      </w:tr>
      <w:tr w:rsidR="00B27971" w:rsidRPr="00752066" w:rsidTr="00A82DE3">
        <w:tc>
          <w:tcPr>
            <w:tcW w:w="4703" w:type="dxa"/>
          </w:tcPr>
          <w:p w:rsidR="00B27971" w:rsidRPr="00752066" w:rsidRDefault="00B27971" w:rsidP="00A82DE3">
            <w:pPr>
              <w:spacing w:line="240" w:lineRule="auto"/>
            </w:pPr>
            <w:r>
              <w:t>2025</w:t>
            </w:r>
          </w:p>
        </w:tc>
        <w:tc>
          <w:tcPr>
            <w:tcW w:w="4703" w:type="dxa"/>
          </w:tcPr>
          <w:p w:rsidR="00B27971" w:rsidRPr="00752066" w:rsidRDefault="00B27971" w:rsidP="00A82DE3">
            <w:pPr>
              <w:spacing w:line="240" w:lineRule="auto"/>
            </w:pPr>
            <w:r>
              <w:t>11,761</w:t>
            </w:r>
          </w:p>
        </w:tc>
      </w:tr>
      <w:tr w:rsidR="00B27971" w:rsidRPr="00752066" w:rsidTr="00A82DE3">
        <w:tc>
          <w:tcPr>
            <w:tcW w:w="4703" w:type="dxa"/>
          </w:tcPr>
          <w:p w:rsidR="00B27971" w:rsidRPr="00752066" w:rsidRDefault="00B27971" w:rsidP="00A82DE3">
            <w:pPr>
              <w:spacing w:line="240" w:lineRule="auto"/>
            </w:pPr>
            <w:r>
              <w:rPr>
                <w:b/>
              </w:rPr>
              <w:t>Total 2016–2025</w:t>
            </w:r>
          </w:p>
        </w:tc>
        <w:tc>
          <w:tcPr>
            <w:tcW w:w="4703" w:type="dxa"/>
          </w:tcPr>
          <w:p w:rsidR="00B27971" w:rsidRPr="00752066" w:rsidRDefault="00B27971" w:rsidP="00A82DE3">
            <w:pPr>
              <w:spacing w:line="240" w:lineRule="auto"/>
            </w:pPr>
            <w:r>
              <w:rPr>
                <w:b/>
              </w:rPr>
              <w:t>82,646</w:t>
            </w:r>
          </w:p>
        </w:tc>
      </w:tr>
      <w:tr w:rsidR="00B27971" w:rsidRPr="00752066" w:rsidTr="00A82DE3">
        <w:tc>
          <w:tcPr>
            <w:tcW w:w="4703" w:type="dxa"/>
          </w:tcPr>
          <w:p w:rsidR="00B27971" w:rsidRPr="00752066" w:rsidRDefault="00B27971" w:rsidP="00A82DE3">
            <w:pPr>
              <w:spacing w:line="240" w:lineRule="auto"/>
            </w:pPr>
            <w:r>
              <w:rPr>
                <w:b/>
              </w:rPr>
              <w:t>Media anual</w:t>
            </w:r>
          </w:p>
        </w:tc>
        <w:tc>
          <w:tcPr>
            <w:tcW w:w="4703" w:type="dxa"/>
          </w:tcPr>
          <w:p w:rsidR="00B27971" w:rsidRPr="00752066" w:rsidRDefault="00B27971" w:rsidP="00A82DE3">
            <w:pPr>
              <w:spacing w:line="240" w:lineRule="auto"/>
            </w:pPr>
            <w:r>
              <w:rPr>
                <w:b/>
              </w:rPr>
              <w:t>8,265</w:t>
            </w:r>
          </w:p>
        </w:tc>
      </w:tr>
    </w:tbl>
    <w:p w:rsidR="00B27971" w:rsidRDefault="00B27971" w:rsidP="00B27971">
      <w:pPr>
        <w:tabs>
          <w:tab w:val="left" w:pos="4125"/>
        </w:tabs>
        <w:spacing w:line="240" w:lineRule="auto"/>
        <w:rPr>
          <w:szCs w:val="20"/>
        </w:rPr>
      </w:pPr>
    </w:p>
    <w:p w:rsidR="00B27971" w:rsidRPr="00752066" w:rsidRDefault="00B27971" w:rsidP="00367D5F">
      <w:pPr>
        <w:tabs>
          <w:tab w:val="left" w:pos="4125"/>
        </w:tabs>
        <w:spacing w:line="240" w:lineRule="auto"/>
        <w:jc w:val="both"/>
        <w:rPr>
          <w:rFonts w:eastAsia="Calibri" w:cs="Arial"/>
          <w:szCs w:val="20"/>
        </w:rPr>
      </w:pPr>
      <w:r>
        <w:t>Los registros históricos abarcan 103 buques, con una eslora total que oscila entre 3,91 m y 22,2 m.</w:t>
      </w:r>
      <w:r w:rsidR="004735EE">
        <w:t xml:space="preserve"> </w:t>
      </w:r>
      <w:r>
        <w:t>Estas cifras describen la flota histórica; la lista definitiva de buques y artes de pesca con derecho a utilizar una cuota asignada se establecería por separado.</w:t>
      </w:r>
    </w:p>
    <w:p w:rsidR="00D65828" w:rsidRPr="00D65828" w:rsidRDefault="00D65828" w:rsidP="00B27971">
      <w:pPr>
        <w:pStyle w:val="Ttulo2"/>
        <w:spacing w:before="0" w:after="0" w:line="240" w:lineRule="auto"/>
        <w:jc w:val="center"/>
        <w:rPr>
          <w:b/>
          <w:bCs/>
          <w:szCs w:val="20"/>
        </w:rPr>
      </w:pPr>
    </w:p>
    <w:sectPr w:rsidR="00D65828" w:rsidRPr="00D65828" w:rsidSect="00023BB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418" w:right="1418" w:bottom="1418" w:left="1418" w:header="851" w:footer="113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4023" w:rsidRDefault="00654023" w:rsidP="00BF2F34">
      <w:pPr>
        <w:spacing w:line="240" w:lineRule="auto"/>
      </w:pPr>
      <w:r>
        <w:separator/>
      </w:r>
    </w:p>
  </w:endnote>
  <w:endnote w:type="continuationSeparator" w:id="1">
    <w:p w:rsidR="00654023" w:rsidRDefault="00654023" w:rsidP="00BF2F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432" w:rsidRDefault="00A44432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F34" w:rsidRPr="006B75AE" w:rsidRDefault="00F67153" w:rsidP="006B75AE">
    <w:pPr>
      <w:tabs>
        <w:tab w:val="center" w:pos="4535"/>
        <w:tab w:val="center" w:pos="4680"/>
        <w:tab w:val="left" w:pos="6150"/>
        <w:tab w:val="right" w:pos="9360"/>
      </w:tabs>
      <w:jc w:val="center"/>
      <w:rPr>
        <w:rFonts w:eastAsia="Calibri" w:cs="Calibri"/>
        <w:szCs w:val="22"/>
      </w:rPr>
    </w:pPr>
    <w:sdt>
      <w:sdtPr>
        <w:rPr>
          <w:rFonts w:ascii="Calibri" w:eastAsia="Calibri" w:hAnsi="Calibri" w:cs="Calibri"/>
          <w:szCs w:val="20"/>
        </w:rPr>
        <w:id w:val="810910487"/>
        <w:docPartObj>
          <w:docPartGallery w:val="Page Numbers (Top of Page)"/>
          <w:docPartUnique/>
        </w:docPartObj>
      </w:sdtPr>
      <w:sdtContent>
        <w:r w:rsidRPr="00713AD4">
          <w:rPr>
            <w:rFonts w:eastAsia="Calibri" w:cs="Calibri"/>
          </w:rPr>
          <w:fldChar w:fldCharType="begin"/>
        </w:r>
        <w:r w:rsidR="006B75AE" w:rsidRPr="00713AD4">
          <w:rPr>
            <w:rFonts w:eastAsia="Calibri" w:cs="Calibri"/>
          </w:rPr>
          <w:instrText xml:space="preserve"> PAGE </w:instrText>
        </w:r>
        <w:r w:rsidRPr="00713AD4">
          <w:rPr>
            <w:rFonts w:eastAsia="Calibri" w:cs="Calibri"/>
          </w:rPr>
          <w:fldChar w:fldCharType="separate"/>
        </w:r>
        <w:r w:rsidR="007F03BA">
          <w:rPr>
            <w:rFonts w:eastAsia="Calibri" w:cs="Calibri"/>
            <w:noProof/>
          </w:rPr>
          <w:t>1</w:t>
        </w:r>
        <w:r w:rsidRPr="00713AD4">
          <w:rPr>
            <w:rFonts w:eastAsia="Calibri" w:cs="Calibri"/>
          </w:rPr>
          <w:fldChar w:fldCharType="end"/>
        </w:r>
        <w:r w:rsidR="007C55DE">
          <w:t xml:space="preserve"> / </w:t>
        </w:r>
        <w:r w:rsidRPr="00713AD4">
          <w:rPr>
            <w:rFonts w:eastAsia="Calibri" w:cs="Calibri"/>
          </w:rPr>
          <w:fldChar w:fldCharType="begin"/>
        </w:r>
        <w:r w:rsidR="006B75AE" w:rsidRPr="00713AD4">
          <w:rPr>
            <w:rFonts w:eastAsia="Calibri" w:cs="Calibri"/>
          </w:rPr>
          <w:instrText xml:space="preserve"> NUMPAGES  </w:instrText>
        </w:r>
        <w:r w:rsidRPr="00713AD4">
          <w:rPr>
            <w:rFonts w:eastAsia="Calibri" w:cs="Calibri"/>
          </w:rPr>
          <w:fldChar w:fldCharType="separate"/>
        </w:r>
        <w:r w:rsidR="007F03BA">
          <w:rPr>
            <w:rFonts w:eastAsia="Calibri" w:cs="Calibri"/>
            <w:noProof/>
          </w:rPr>
          <w:t>3</w:t>
        </w:r>
        <w:r w:rsidRPr="00713AD4">
          <w:rPr>
            <w:rFonts w:eastAsia="Calibri" w:cs="Calibri"/>
          </w:rPr>
          <w:fldChar w:fldCharType="end"/>
        </w:r>
      </w:sdtContent>
    </w:sdt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432" w:rsidRDefault="00A44432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4023" w:rsidRDefault="00654023" w:rsidP="00BF2F34">
      <w:pPr>
        <w:spacing w:line="240" w:lineRule="auto"/>
      </w:pPr>
      <w:r>
        <w:separator/>
      </w:r>
    </w:p>
  </w:footnote>
  <w:footnote w:type="continuationSeparator" w:id="1">
    <w:p w:rsidR="00654023" w:rsidRDefault="00654023" w:rsidP="00BF2F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432" w:rsidRDefault="00A44432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5AE" w:rsidRPr="006B75AE" w:rsidRDefault="006B75AE" w:rsidP="006B75AE">
    <w:pPr>
      <w:tabs>
        <w:tab w:val="center" w:pos="4680"/>
        <w:tab w:val="left" w:pos="6520"/>
        <w:tab w:val="right" w:pos="9360"/>
        <w:tab w:val="right" w:pos="14240"/>
      </w:tabs>
      <w:spacing w:line="240" w:lineRule="auto"/>
      <w:ind w:left="0" w:firstLine="0"/>
      <w:jc w:val="right"/>
      <w:rPr>
        <w:rFonts w:eastAsia="Calibri" w:cs="Times New Roman"/>
        <w:b/>
        <w:bCs/>
        <w:color w:val="auto"/>
        <w:kern w:val="0"/>
        <w:szCs w:val="20"/>
      </w:rPr>
    </w:pPr>
    <w:bookmarkStart w:id="0" w:name="_Hlk107908354"/>
    <w:bookmarkStart w:id="1" w:name="_Hlk107908355"/>
    <w:bookmarkStart w:id="2" w:name="_Hlk107908359"/>
    <w:bookmarkStart w:id="3" w:name="_Hlk107908360"/>
    <w:bookmarkStart w:id="4" w:name="_Hlk107908361"/>
    <w:bookmarkStart w:id="5" w:name="_Hlk107908362"/>
    <w:r>
      <w:rPr>
        <w:b/>
        <w:color w:val="auto"/>
        <w:kern w:val="0"/>
      </w:rPr>
      <w:t>PA4_805/2026</w:t>
    </w:r>
  </w:p>
  <w:p w:rsidR="006B75AE" w:rsidRPr="006B75AE" w:rsidRDefault="00F67153" w:rsidP="006B75AE">
    <w:pPr>
      <w:tabs>
        <w:tab w:val="left" w:pos="7320"/>
      </w:tabs>
      <w:spacing w:line="240" w:lineRule="exact"/>
      <w:ind w:left="0" w:firstLine="0"/>
      <w:jc w:val="right"/>
      <w:rPr>
        <w:rFonts w:eastAsia="Times New Roman" w:cs="Times New Roman"/>
        <w:b/>
        <w:bCs/>
        <w:color w:val="auto"/>
        <w:kern w:val="0"/>
        <w:sz w:val="16"/>
        <w:szCs w:val="16"/>
      </w:rPr>
    </w:pPr>
    <w:r w:rsidRPr="00F67153">
      <w:rPr>
        <w:rFonts w:eastAsia="Times New Roman" w:cs="Times New Roman"/>
        <w:b/>
        <w:color w:val="auto"/>
        <w:kern w:val="0"/>
        <w:sz w:val="16"/>
      </w:rPr>
      <w:fldChar w:fldCharType="begin"/>
    </w:r>
    <w:r w:rsidR="006B75AE" w:rsidRPr="006B75AE">
      <w:rPr>
        <w:rFonts w:eastAsia="Times New Roman" w:cs="Times New Roman"/>
        <w:b/>
        <w:color w:val="auto"/>
        <w:kern w:val="0"/>
        <w:sz w:val="16"/>
      </w:rPr>
      <w:instrText xml:space="preserve"> TIME \@ "dd/MM/yyyy H:mm"</w:instrText>
    </w:r>
    <w:r w:rsidRPr="00F67153">
      <w:rPr>
        <w:rFonts w:eastAsia="Times New Roman" w:cs="Times New Roman"/>
        <w:b/>
        <w:color w:val="auto"/>
        <w:kern w:val="0"/>
        <w:sz w:val="16"/>
      </w:rPr>
      <w:fldChar w:fldCharType="separate"/>
    </w:r>
    <w:r w:rsidR="00200DE4">
      <w:rPr>
        <w:rFonts w:eastAsia="Times New Roman" w:cs="Times New Roman"/>
        <w:b/>
        <w:noProof/>
        <w:color w:val="auto"/>
        <w:kern w:val="0"/>
        <w:sz w:val="16"/>
      </w:rPr>
      <w:t>19/10/2026 10:13</w:t>
    </w:r>
    <w:r w:rsidRPr="006B75AE">
      <w:rPr>
        <w:rFonts w:eastAsia="Times New Roman" w:cs="Times New Roman"/>
        <w:b/>
        <w:bCs/>
        <w:color w:val="auto"/>
        <w:kern w:val="0"/>
        <w:sz w:val="16"/>
        <w:szCs w:val="16"/>
        <w:lang w:val="es-ES_tradnl"/>
      </w:rPr>
      <w:fldChar w:fldCharType="end"/>
    </w:r>
    <w:bookmarkEnd w:id="0"/>
    <w:bookmarkEnd w:id="1"/>
    <w:bookmarkEnd w:id="2"/>
    <w:bookmarkEnd w:id="3"/>
    <w:bookmarkEnd w:id="4"/>
    <w:bookmarkEnd w:id="5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432" w:rsidRDefault="00A44432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C5413"/>
    <w:multiLevelType w:val="multilevel"/>
    <w:tmpl w:val="290CF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391D95"/>
    <w:multiLevelType w:val="multilevel"/>
    <w:tmpl w:val="BE8237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40" w:hanging="540"/>
      </w:pPr>
      <w:rPr>
        <w:rFonts w:hint="default"/>
        <w:i/>
        <w:i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23C484F"/>
    <w:multiLevelType w:val="hybridMultilevel"/>
    <w:tmpl w:val="613A4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9A0EE0"/>
    <w:multiLevelType w:val="hybridMultilevel"/>
    <w:tmpl w:val="4D74D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250328"/>
    <w:multiLevelType w:val="multilevel"/>
    <w:tmpl w:val="A63A7A6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1CA51501"/>
    <w:multiLevelType w:val="hybridMultilevel"/>
    <w:tmpl w:val="E9F058D8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6E1710"/>
    <w:multiLevelType w:val="hybridMultilevel"/>
    <w:tmpl w:val="F4C6FEFC"/>
    <w:lvl w:ilvl="0" w:tplc="B9961F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8C1F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8BC52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F1027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6EAD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61E22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E8203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66DD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FE28C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24783851"/>
    <w:multiLevelType w:val="hybridMultilevel"/>
    <w:tmpl w:val="62281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720ADC"/>
    <w:multiLevelType w:val="hybridMultilevel"/>
    <w:tmpl w:val="94B6853A"/>
    <w:lvl w:ilvl="0" w:tplc="9EBE68A6">
      <w:start w:val="5"/>
      <w:numFmt w:val="decimal"/>
      <w:lvlText w:val="%1)"/>
      <w:lvlJc w:val="left"/>
      <w:pPr>
        <w:ind w:left="1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F8EB21E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45E2D36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F44000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59EDCE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64260AC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7A967E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0B62B32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1FAB6DA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8271D22"/>
    <w:multiLevelType w:val="multilevel"/>
    <w:tmpl w:val="8FDED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737DCA"/>
    <w:multiLevelType w:val="multilevel"/>
    <w:tmpl w:val="27B0195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28B314FA"/>
    <w:multiLevelType w:val="hybridMultilevel"/>
    <w:tmpl w:val="BBDA4D26"/>
    <w:lvl w:ilvl="0" w:tplc="01A8E618">
      <w:start w:val="4"/>
      <w:numFmt w:val="decimal"/>
      <w:lvlText w:val="%1."/>
      <w:lvlJc w:val="left"/>
      <w:pPr>
        <w:ind w:left="3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3F2612A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0801F4E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DB6CAE4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728E142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95489EA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07AB8D0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DFC8FE2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5061804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2ACB58BB"/>
    <w:multiLevelType w:val="multilevel"/>
    <w:tmpl w:val="276E13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2D2B08E9"/>
    <w:multiLevelType w:val="multilevel"/>
    <w:tmpl w:val="2BD887E6"/>
    <w:lvl w:ilvl="0">
      <w:start w:val="6"/>
      <w:numFmt w:val="decimal"/>
      <w:lvlText w:val="%1"/>
      <w:lvlJc w:val="left"/>
      <w:pPr>
        <w:ind w:left="377" w:hanging="377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377" w:hanging="37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329E2198"/>
    <w:multiLevelType w:val="multilevel"/>
    <w:tmpl w:val="F2E02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39F0DEE"/>
    <w:multiLevelType w:val="multilevel"/>
    <w:tmpl w:val="08585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61460A3"/>
    <w:multiLevelType w:val="hybridMultilevel"/>
    <w:tmpl w:val="42C87AC4"/>
    <w:lvl w:ilvl="0" w:tplc="4268DC2C">
      <w:start w:val="1"/>
      <w:numFmt w:val="decimal"/>
      <w:lvlText w:val="%1."/>
      <w:lvlJc w:val="left"/>
      <w:pPr>
        <w:ind w:left="4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5E045C8">
      <w:start w:val="1"/>
      <w:numFmt w:val="lowerLetter"/>
      <w:lvlText w:val="%2)"/>
      <w:lvlJc w:val="left"/>
      <w:pPr>
        <w:ind w:left="7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02CD696">
      <w:start w:val="1"/>
      <w:numFmt w:val="lowerRoman"/>
      <w:lvlText w:val="%3"/>
      <w:lvlJc w:val="left"/>
      <w:pPr>
        <w:ind w:left="1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ECAA7B4">
      <w:start w:val="1"/>
      <w:numFmt w:val="decimal"/>
      <w:lvlText w:val="%4"/>
      <w:lvlJc w:val="left"/>
      <w:pPr>
        <w:ind w:left="2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D14E712">
      <w:start w:val="1"/>
      <w:numFmt w:val="lowerLetter"/>
      <w:lvlText w:val="%5"/>
      <w:lvlJc w:val="left"/>
      <w:pPr>
        <w:ind w:left="29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CF2961A">
      <w:start w:val="1"/>
      <w:numFmt w:val="lowerRoman"/>
      <w:lvlText w:val="%6"/>
      <w:lvlJc w:val="left"/>
      <w:pPr>
        <w:ind w:left="36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FA09C9A">
      <w:start w:val="1"/>
      <w:numFmt w:val="decimal"/>
      <w:lvlText w:val="%7"/>
      <w:lvlJc w:val="left"/>
      <w:pPr>
        <w:ind w:left="43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AEE6B56">
      <w:start w:val="1"/>
      <w:numFmt w:val="lowerLetter"/>
      <w:lvlText w:val="%8"/>
      <w:lvlJc w:val="left"/>
      <w:pPr>
        <w:ind w:left="51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24021CA">
      <w:start w:val="1"/>
      <w:numFmt w:val="lowerRoman"/>
      <w:lvlText w:val="%9"/>
      <w:lvlJc w:val="left"/>
      <w:pPr>
        <w:ind w:left="58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39A524C6"/>
    <w:multiLevelType w:val="multilevel"/>
    <w:tmpl w:val="0E3A3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DCE4323"/>
    <w:multiLevelType w:val="hybridMultilevel"/>
    <w:tmpl w:val="213EBC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AD040D"/>
    <w:multiLevelType w:val="hybridMultilevel"/>
    <w:tmpl w:val="167CF826"/>
    <w:lvl w:ilvl="0" w:tplc="726E5B40">
      <w:start w:val="9"/>
      <w:numFmt w:val="decimal"/>
      <w:lvlText w:val="%1."/>
      <w:lvlJc w:val="left"/>
      <w:pPr>
        <w:ind w:left="426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21A39E4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70830B2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D421774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38E4320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75E9E26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D34195A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F253FE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B9006BC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47ED0D30"/>
    <w:multiLevelType w:val="hybridMultilevel"/>
    <w:tmpl w:val="4CC81DF0"/>
    <w:lvl w:ilvl="0" w:tplc="FFFFFFFF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D46938"/>
    <w:multiLevelType w:val="multilevel"/>
    <w:tmpl w:val="D38C51F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4E402365"/>
    <w:multiLevelType w:val="multilevel"/>
    <w:tmpl w:val="276E13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53B46051"/>
    <w:multiLevelType w:val="multilevel"/>
    <w:tmpl w:val="7D06D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4187640"/>
    <w:multiLevelType w:val="multilevel"/>
    <w:tmpl w:val="75B052C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597642A6"/>
    <w:multiLevelType w:val="hybridMultilevel"/>
    <w:tmpl w:val="1ED07880"/>
    <w:lvl w:ilvl="0" w:tplc="3DECE8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0851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5AED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9845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F444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5A69DE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92265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A3AE0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3A852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>
    <w:nsid w:val="63B02C38"/>
    <w:multiLevelType w:val="multilevel"/>
    <w:tmpl w:val="2DACA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5204454"/>
    <w:multiLevelType w:val="hybridMultilevel"/>
    <w:tmpl w:val="315AC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C223371"/>
    <w:multiLevelType w:val="multilevel"/>
    <w:tmpl w:val="4CBAECB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6DF80273"/>
    <w:multiLevelType w:val="hybridMultilevel"/>
    <w:tmpl w:val="385A6704"/>
    <w:lvl w:ilvl="0" w:tplc="6298D306">
      <w:start w:val="1"/>
      <w:numFmt w:val="decimal"/>
      <w:lvlText w:val="%1."/>
      <w:lvlJc w:val="left"/>
      <w:pPr>
        <w:ind w:left="3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9C4FE70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122682A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89EE122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74C4500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632AC20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5B0A83E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6F83A7A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590F65C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74024C3F"/>
    <w:multiLevelType w:val="hybridMultilevel"/>
    <w:tmpl w:val="AE160804"/>
    <w:lvl w:ilvl="0" w:tplc="64D2273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9"/>
  </w:num>
  <w:num w:numId="3">
    <w:abstractNumId w:val="11"/>
  </w:num>
  <w:num w:numId="4">
    <w:abstractNumId w:val="8"/>
  </w:num>
  <w:num w:numId="5">
    <w:abstractNumId w:val="19"/>
  </w:num>
  <w:num w:numId="6">
    <w:abstractNumId w:val="1"/>
  </w:num>
  <w:num w:numId="7">
    <w:abstractNumId w:val="24"/>
  </w:num>
  <w:num w:numId="8">
    <w:abstractNumId w:val="3"/>
  </w:num>
  <w:num w:numId="9">
    <w:abstractNumId w:val="20"/>
  </w:num>
  <w:num w:numId="10">
    <w:abstractNumId w:val="5"/>
  </w:num>
  <w:num w:numId="11">
    <w:abstractNumId w:val="15"/>
  </w:num>
  <w:num w:numId="12">
    <w:abstractNumId w:val="14"/>
  </w:num>
  <w:num w:numId="13">
    <w:abstractNumId w:val="23"/>
  </w:num>
  <w:num w:numId="14">
    <w:abstractNumId w:val="7"/>
  </w:num>
  <w:num w:numId="15">
    <w:abstractNumId w:val="0"/>
  </w:num>
  <w:num w:numId="16">
    <w:abstractNumId w:val="26"/>
  </w:num>
  <w:num w:numId="17">
    <w:abstractNumId w:val="9"/>
  </w:num>
  <w:num w:numId="18">
    <w:abstractNumId w:val="17"/>
  </w:num>
  <w:num w:numId="19">
    <w:abstractNumId w:val="22"/>
  </w:num>
  <w:num w:numId="20">
    <w:abstractNumId w:val="12"/>
  </w:num>
  <w:num w:numId="21">
    <w:abstractNumId w:val="2"/>
  </w:num>
  <w:num w:numId="22">
    <w:abstractNumId w:val="25"/>
  </w:num>
  <w:num w:numId="23">
    <w:abstractNumId w:val="6"/>
  </w:num>
  <w:num w:numId="24">
    <w:abstractNumId w:val="4"/>
  </w:num>
  <w:num w:numId="25">
    <w:abstractNumId w:val="18"/>
  </w:num>
  <w:num w:numId="26">
    <w:abstractNumId w:val="27"/>
  </w:num>
  <w:num w:numId="27">
    <w:abstractNumId w:val="21"/>
  </w:num>
  <w:num w:numId="28">
    <w:abstractNumId w:val="10"/>
  </w:num>
  <w:num w:numId="29">
    <w:abstractNumId w:val="28"/>
  </w:num>
  <w:num w:numId="30">
    <w:abstractNumId w:val="13"/>
  </w:num>
  <w:num w:numId="31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2464EF"/>
    <w:rsid w:val="0000162B"/>
    <w:rsid w:val="00003F76"/>
    <w:rsid w:val="000061E7"/>
    <w:rsid w:val="0001325F"/>
    <w:rsid w:val="000176CF"/>
    <w:rsid w:val="00021B00"/>
    <w:rsid w:val="00023BB1"/>
    <w:rsid w:val="00032DED"/>
    <w:rsid w:val="00035A4B"/>
    <w:rsid w:val="00040AB3"/>
    <w:rsid w:val="000425F7"/>
    <w:rsid w:val="00045A47"/>
    <w:rsid w:val="00045B1E"/>
    <w:rsid w:val="00046FFB"/>
    <w:rsid w:val="00050FD7"/>
    <w:rsid w:val="000533DE"/>
    <w:rsid w:val="000571E9"/>
    <w:rsid w:val="000630C8"/>
    <w:rsid w:val="0006478A"/>
    <w:rsid w:val="00064ED8"/>
    <w:rsid w:val="00066F47"/>
    <w:rsid w:val="000724F0"/>
    <w:rsid w:val="00073026"/>
    <w:rsid w:val="00074CAB"/>
    <w:rsid w:val="00081873"/>
    <w:rsid w:val="00082158"/>
    <w:rsid w:val="00084B5A"/>
    <w:rsid w:val="00085B23"/>
    <w:rsid w:val="00086E62"/>
    <w:rsid w:val="00090C6D"/>
    <w:rsid w:val="000910C9"/>
    <w:rsid w:val="00091740"/>
    <w:rsid w:val="00093088"/>
    <w:rsid w:val="00093681"/>
    <w:rsid w:val="000942C2"/>
    <w:rsid w:val="000947AE"/>
    <w:rsid w:val="00096748"/>
    <w:rsid w:val="0009708B"/>
    <w:rsid w:val="000A0A0E"/>
    <w:rsid w:val="000A0EBA"/>
    <w:rsid w:val="000A2138"/>
    <w:rsid w:val="000A6CA7"/>
    <w:rsid w:val="000B1FDA"/>
    <w:rsid w:val="000B29AC"/>
    <w:rsid w:val="000B38DE"/>
    <w:rsid w:val="000B56A1"/>
    <w:rsid w:val="000C7878"/>
    <w:rsid w:val="000E117F"/>
    <w:rsid w:val="000E390F"/>
    <w:rsid w:val="000E41C6"/>
    <w:rsid w:val="000E485F"/>
    <w:rsid w:val="000E5573"/>
    <w:rsid w:val="000E7D22"/>
    <w:rsid w:val="000F5C23"/>
    <w:rsid w:val="000F6EBF"/>
    <w:rsid w:val="001019BC"/>
    <w:rsid w:val="00101F29"/>
    <w:rsid w:val="00110C01"/>
    <w:rsid w:val="00113314"/>
    <w:rsid w:val="00120F67"/>
    <w:rsid w:val="001211C6"/>
    <w:rsid w:val="001232EA"/>
    <w:rsid w:val="00123E14"/>
    <w:rsid w:val="0012667B"/>
    <w:rsid w:val="001314B3"/>
    <w:rsid w:val="00132833"/>
    <w:rsid w:val="001331C4"/>
    <w:rsid w:val="00137173"/>
    <w:rsid w:val="001436A3"/>
    <w:rsid w:val="00143CB2"/>
    <w:rsid w:val="00143E58"/>
    <w:rsid w:val="00147091"/>
    <w:rsid w:val="00153461"/>
    <w:rsid w:val="00153BEA"/>
    <w:rsid w:val="001603DD"/>
    <w:rsid w:val="00170DA0"/>
    <w:rsid w:val="00172113"/>
    <w:rsid w:val="0017583C"/>
    <w:rsid w:val="00181878"/>
    <w:rsid w:val="00182D4B"/>
    <w:rsid w:val="0018779B"/>
    <w:rsid w:val="0019115B"/>
    <w:rsid w:val="001953CA"/>
    <w:rsid w:val="001960E9"/>
    <w:rsid w:val="0019695D"/>
    <w:rsid w:val="001B1C5F"/>
    <w:rsid w:val="001B3A2B"/>
    <w:rsid w:val="001B47EC"/>
    <w:rsid w:val="001B4938"/>
    <w:rsid w:val="001C0392"/>
    <w:rsid w:val="001C0E5D"/>
    <w:rsid w:val="001C1D61"/>
    <w:rsid w:val="001C1F02"/>
    <w:rsid w:val="001D11AD"/>
    <w:rsid w:val="001D132B"/>
    <w:rsid w:val="001D1B13"/>
    <w:rsid w:val="001D1BB7"/>
    <w:rsid w:val="001D4539"/>
    <w:rsid w:val="001D6B07"/>
    <w:rsid w:val="001D7082"/>
    <w:rsid w:val="001E0B88"/>
    <w:rsid w:val="001E1070"/>
    <w:rsid w:val="001E140E"/>
    <w:rsid w:val="001E159F"/>
    <w:rsid w:val="001E1E81"/>
    <w:rsid w:val="001E2547"/>
    <w:rsid w:val="001E5D22"/>
    <w:rsid w:val="001E5DC7"/>
    <w:rsid w:val="001F10E1"/>
    <w:rsid w:val="001F2127"/>
    <w:rsid w:val="001F300E"/>
    <w:rsid w:val="001F40FD"/>
    <w:rsid w:val="001F4E29"/>
    <w:rsid w:val="00200DE4"/>
    <w:rsid w:val="00202381"/>
    <w:rsid w:val="00203827"/>
    <w:rsid w:val="0020571D"/>
    <w:rsid w:val="00206FCA"/>
    <w:rsid w:val="002077D7"/>
    <w:rsid w:val="002162A0"/>
    <w:rsid w:val="00223006"/>
    <w:rsid w:val="00224942"/>
    <w:rsid w:val="002250B1"/>
    <w:rsid w:val="002257FA"/>
    <w:rsid w:val="0022729E"/>
    <w:rsid w:val="00227D38"/>
    <w:rsid w:val="00236E69"/>
    <w:rsid w:val="0023710E"/>
    <w:rsid w:val="00240542"/>
    <w:rsid w:val="0024494D"/>
    <w:rsid w:val="00245907"/>
    <w:rsid w:val="002464EF"/>
    <w:rsid w:val="00247A24"/>
    <w:rsid w:val="00251122"/>
    <w:rsid w:val="00252D5A"/>
    <w:rsid w:val="0025396A"/>
    <w:rsid w:val="00254056"/>
    <w:rsid w:val="00265DA6"/>
    <w:rsid w:val="00265F42"/>
    <w:rsid w:val="002704C0"/>
    <w:rsid w:val="00274364"/>
    <w:rsid w:val="00276D2C"/>
    <w:rsid w:val="0028016C"/>
    <w:rsid w:val="00281D81"/>
    <w:rsid w:val="0028200C"/>
    <w:rsid w:val="002868B5"/>
    <w:rsid w:val="00287378"/>
    <w:rsid w:val="002930FF"/>
    <w:rsid w:val="00293515"/>
    <w:rsid w:val="00293B83"/>
    <w:rsid w:val="00294F78"/>
    <w:rsid w:val="002961B1"/>
    <w:rsid w:val="002A0874"/>
    <w:rsid w:val="002A502C"/>
    <w:rsid w:val="002A5046"/>
    <w:rsid w:val="002A6D00"/>
    <w:rsid w:val="002B0F81"/>
    <w:rsid w:val="002B245F"/>
    <w:rsid w:val="002B4C5D"/>
    <w:rsid w:val="002B55B5"/>
    <w:rsid w:val="002B72B0"/>
    <w:rsid w:val="002B782A"/>
    <w:rsid w:val="002C07D3"/>
    <w:rsid w:val="002C0B8A"/>
    <w:rsid w:val="002C0F51"/>
    <w:rsid w:val="002C2A3A"/>
    <w:rsid w:val="002C37DD"/>
    <w:rsid w:val="002D0265"/>
    <w:rsid w:val="002D1D87"/>
    <w:rsid w:val="002D4FCC"/>
    <w:rsid w:val="002D5928"/>
    <w:rsid w:val="002D626F"/>
    <w:rsid w:val="002D6328"/>
    <w:rsid w:val="002D66F4"/>
    <w:rsid w:val="002E0383"/>
    <w:rsid w:val="002E076A"/>
    <w:rsid w:val="002E1B4E"/>
    <w:rsid w:val="002E3657"/>
    <w:rsid w:val="002E3D8E"/>
    <w:rsid w:val="002E3DD1"/>
    <w:rsid w:val="002E55CB"/>
    <w:rsid w:val="002E6EDA"/>
    <w:rsid w:val="002E734C"/>
    <w:rsid w:val="002F7C41"/>
    <w:rsid w:val="00300DE5"/>
    <w:rsid w:val="00301B50"/>
    <w:rsid w:val="00302D11"/>
    <w:rsid w:val="003057B9"/>
    <w:rsid w:val="00306410"/>
    <w:rsid w:val="00307789"/>
    <w:rsid w:val="0031275D"/>
    <w:rsid w:val="00314149"/>
    <w:rsid w:val="003144CF"/>
    <w:rsid w:val="00314E57"/>
    <w:rsid w:val="00316730"/>
    <w:rsid w:val="00320FEC"/>
    <w:rsid w:val="00322466"/>
    <w:rsid w:val="00324A19"/>
    <w:rsid w:val="0032677B"/>
    <w:rsid w:val="00327D7B"/>
    <w:rsid w:val="003340A4"/>
    <w:rsid w:val="00334771"/>
    <w:rsid w:val="0033759E"/>
    <w:rsid w:val="0034337C"/>
    <w:rsid w:val="0034631C"/>
    <w:rsid w:val="00350457"/>
    <w:rsid w:val="00354A3D"/>
    <w:rsid w:val="00356810"/>
    <w:rsid w:val="003574AA"/>
    <w:rsid w:val="00360673"/>
    <w:rsid w:val="0036169F"/>
    <w:rsid w:val="003623EB"/>
    <w:rsid w:val="0036491E"/>
    <w:rsid w:val="00367D5F"/>
    <w:rsid w:val="00367FEF"/>
    <w:rsid w:val="003713FC"/>
    <w:rsid w:val="0037250A"/>
    <w:rsid w:val="00372928"/>
    <w:rsid w:val="0037534C"/>
    <w:rsid w:val="003753E7"/>
    <w:rsid w:val="003755BE"/>
    <w:rsid w:val="003762DB"/>
    <w:rsid w:val="00381300"/>
    <w:rsid w:val="003836D8"/>
    <w:rsid w:val="00383AD4"/>
    <w:rsid w:val="0038478D"/>
    <w:rsid w:val="00385B20"/>
    <w:rsid w:val="0038692C"/>
    <w:rsid w:val="00386B30"/>
    <w:rsid w:val="003875AD"/>
    <w:rsid w:val="00387DD0"/>
    <w:rsid w:val="00397BA6"/>
    <w:rsid w:val="003A05DC"/>
    <w:rsid w:val="003A2398"/>
    <w:rsid w:val="003A2D7E"/>
    <w:rsid w:val="003A4719"/>
    <w:rsid w:val="003A747D"/>
    <w:rsid w:val="003B4B3F"/>
    <w:rsid w:val="003B61C7"/>
    <w:rsid w:val="003B780F"/>
    <w:rsid w:val="003B79B6"/>
    <w:rsid w:val="003C0BEB"/>
    <w:rsid w:val="003C21EC"/>
    <w:rsid w:val="003C2BD4"/>
    <w:rsid w:val="003C5394"/>
    <w:rsid w:val="003C570C"/>
    <w:rsid w:val="003C5ACF"/>
    <w:rsid w:val="003C6C0D"/>
    <w:rsid w:val="003C7DD5"/>
    <w:rsid w:val="003D2B48"/>
    <w:rsid w:val="003D2FE6"/>
    <w:rsid w:val="003D5544"/>
    <w:rsid w:val="003E2F9C"/>
    <w:rsid w:val="003E36AF"/>
    <w:rsid w:val="003E6111"/>
    <w:rsid w:val="003F0452"/>
    <w:rsid w:val="003F0854"/>
    <w:rsid w:val="003F3884"/>
    <w:rsid w:val="003F5E32"/>
    <w:rsid w:val="003F5FFC"/>
    <w:rsid w:val="003F7718"/>
    <w:rsid w:val="003F788F"/>
    <w:rsid w:val="003F7D00"/>
    <w:rsid w:val="003F7F88"/>
    <w:rsid w:val="00401A11"/>
    <w:rsid w:val="004028EB"/>
    <w:rsid w:val="004032B7"/>
    <w:rsid w:val="004110C2"/>
    <w:rsid w:val="00411F06"/>
    <w:rsid w:val="0041264C"/>
    <w:rsid w:val="00416D4D"/>
    <w:rsid w:val="00417CD5"/>
    <w:rsid w:val="00420D90"/>
    <w:rsid w:val="00422C62"/>
    <w:rsid w:val="00424731"/>
    <w:rsid w:val="00424AC5"/>
    <w:rsid w:val="00425E34"/>
    <w:rsid w:val="00430567"/>
    <w:rsid w:val="00432D20"/>
    <w:rsid w:val="004341AB"/>
    <w:rsid w:val="00442178"/>
    <w:rsid w:val="00442C9F"/>
    <w:rsid w:val="004449F3"/>
    <w:rsid w:val="0044548E"/>
    <w:rsid w:val="00447C96"/>
    <w:rsid w:val="004502E5"/>
    <w:rsid w:val="0046336E"/>
    <w:rsid w:val="00464D82"/>
    <w:rsid w:val="004660FC"/>
    <w:rsid w:val="0046641A"/>
    <w:rsid w:val="00466CDF"/>
    <w:rsid w:val="004679D3"/>
    <w:rsid w:val="00470E7F"/>
    <w:rsid w:val="00470ED2"/>
    <w:rsid w:val="0047223E"/>
    <w:rsid w:val="004735EE"/>
    <w:rsid w:val="0047427F"/>
    <w:rsid w:val="00475354"/>
    <w:rsid w:val="00475C50"/>
    <w:rsid w:val="0048466F"/>
    <w:rsid w:val="00486AA6"/>
    <w:rsid w:val="00487C91"/>
    <w:rsid w:val="004900CE"/>
    <w:rsid w:val="004907DA"/>
    <w:rsid w:val="004922C1"/>
    <w:rsid w:val="0049391C"/>
    <w:rsid w:val="00495E90"/>
    <w:rsid w:val="00495FC2"/>
    <w:rsid w:val="00496B80"/>
    <w:rsid w:val="00497F43"/>
    <w:rsid w:val="004A0D46"/>
    <w:rsid w:val="004A178C"/>
    <w:rsid w:val="004A7FC0"/>
    <w:rsid w:val="004B2FD1"/>
    <w:rsid w:val="004B5264"/>
    <w:rsid w:val="004B60A8"/>
    <w:rsid w:val="004B6570"/>
    <w:rsid w:val="004C673E"/>
    <w:rsid w:val="004D1A2C"/>
    <w:rsid w:val="004D2A1E"/>
    <w:rsid w:val="004D3254"/>
    <w:rsid w:val="004D4F29"/>
    <w:rsid w:val="004D68AB"/>
    <w:rsid w:val="004E2346"/>
    <w:rsid w:val="004E27D1"/>
    <w:rsid w:val="004E34BF"/>
    <w:rsid w:val="004E62B0"/>
    <w:rsid w:val="004F3FFC"/>
    <w:rsid w:val="004F5AB5"/>
    <w:rsid w:val="004F6A53"/>
    <w:rsid w:val="00500CF9"/>
    <w:rsid w:val="00503821"/>
    <w:rsid w:val="0050793E"/>
    <w:rsid w:val="00510C15"/>
    <w:rsid w:val="00514EC6"/>
    <w:rsid w:val="005249E7"/>
    <w:rsid w:val="005258D9"/>
    <w:rsid w:val="00531F0D"/>
    <w:rsid w:val="00531F97"/>
    <w:rsid w:val="005329F1"/>
    <w:rsid w:val="00533A94"/>
    <w:rsid w:val="00533DA8"/>
    <w:rsid w:val="00534C2C"/>
    <w:rsid w:val="005351BC"/>
    <w:rsid w:val="00536B61"/>
    <w:rsid w:val="0053747D"/>
    <w:rsid w:val="005416B1"/>
    <w:rsid w:val="00541997"/>
    <w:rsid w:val="00544C7B"/>
    <w:rsid w:val="00547582"/>
    <w:rsid w:val="00547756"/>
    <w:rsid w:val="005527D5"/>
    <w:rsid w:val="005602C1"/>
    <w:rsid w:val="0056073B"/>
    <w:rsid w:val="005615D6"/>
    <w:rsid w:val="00562B5B"/>
    <w:rsid w:val="0056464C"/>
    <w:rsid w:val="00567E4B"/>
    <w:rsid w:val="00580752"/>
    <w:rsid w:val="00580A9E"/>
    <w:rsid w:val="00582139"/>
    <w:rsid w:val="00584449"/>
    <w:rsid w:val="0058479E"/>
    <w:rsid w:val="00585FC6"/>
    <w:rsid w:val="00587E02"/>
    <w:rsid w:val="00593706"/>
    <w:rsid w:val="005937F6"/>
    <w:rsid w:val="00596074"/>
    <w:rsid w:val="005A000A"/>
    <w:rsid w:val="005A000E"/>
    <w:rsid w:val="005A25A4"/>
    <w:rsid w:val="005A7D38"/>
    <w:rsid w:val="005B1E62"/>
    <w:rsid w:val="005B2BA1"/>
    <w:rsid w:val="005B330C"/>
    <w:rsid w:val="005B3CBD"/>
    <w:rsid w:val="005B45AC"/>
    <w:rsid w:val="005B598E"/>
    <w:rsid w:val="005B756E"/>
    <w:rsid w:val="005C0786"/>
    <w:rsid w:val="005C2E0D"/>
    <w:rsid w:val="005C404F"/>
    <w:rsid w:val="005C61A8"/>
    <w:rsid w:val="005D5869"/>
    <w:rsid w:val="005D7900"/>
    <w:rsid w:val="005E0309"/>
    <w:rsid w:val="005E2FED"/>
    <w:rsid w:val="005E5341"/>
    <w:rsid w:val="005E5966"/>
    <w:rsid w:val="005F1F38"/>
    <w:rsid w:val="005F210D"/>
    <w:rsid w:val="005F221D"/>
    <w:rsid w:val="005F48CC"/>
    <w:rsid w:val="005F4E98"/>
    <w:rsid w:val="005F54D9"/>
    <w:rsid w:val="005F552A"/>
    <w:rsid w:val="005F7D6D"/>
    <w:rsid w:val="006011FB"/>
    <w:rsid w:val="00602064"/>
    <w:rsid w:val="0060237F"/>
    <w:rsid w:val="00604852"/>
    <w:rsid w:val="006075BE"/>
    <w:rsid w:val="006077A7"/>
    <w:rsid w:val="006121A3"/>
    <w:rsid w:val="006141D2"/>
    <w:rsid w:val="00617678"/>
    <w:rsid w:val="00617FA1"/>
    <w:rsid w:val="00621E28"/>
    <w:rsid w:val="00622FB4"/>
    <w:rsid w:val="00624F5F"/>
    <w:rsid w:val="00626731"/>
    <w:rsid w:val="00627D74"/>
    <w:rsid w:val="00630100"/>
    <w:rsid w:val="00630229"/>
    <w:rsid w:val="00634BFC"/>
    <w:rsid w:val="00637E64"/>
    <w:rsid w:val="00640633"/>
    <w:rsid w:val="0064174E"/>
    <w:rsid w:val="0064267B"/>
    <w:rsid w:val="0064286F"/>
    <w:rsid w:val="00644212"/>
    <w:rsid w:val="006457BB"/>
    <w:rsid w:val="00650D39"/>
    <w:rsid w:val="00651450"/>
    <w:rsid w:val="00653C43"/>
    <w:rsid w:val="00654023"/>
    <w:rsid w:val="0065601E"/>
    <w:rsid w:val="006629E7"/>
    <w:rsid w:val="006645FA"/>
    <w:rsid w:val="0066480D"/>
    <w:rsid w:val="006648BC"/>
    <w:rsid w:val="006676E8"/>
    <w:rsid w:val="00675AFB"/>
    <w:rsid w:val="0068202D"/>
    <w:rsid w:val="00683956"/>
    <w:rsid w:val="0069173C"/>
    <w:rsid w:val="00693585"/>
    <w:rsid w:val="006944A0"/>
    <w:rsid w:val="006A1F87"/>
    <w:rsid w:val="006A3831"/>
    <w:rsid w:val="006B31F9"/>
    <w:rsid w:val="006B552B"/>
    <w:rsid w:val="006B56FA"/>
    <w:rsid w:val="006B75AE"/>
    <w:rsid w:val="006B75C3"/>
    <w:rsid w:val="006C5C00"/>
    <w:rsid w:val="006C70B9"/>
    <w:rsid w:val="006C7C54"/>
    <w:rsid w:val="006D289E"/>
    <w:rsid w:val="006D3FF1"/>
    <w:rsid w:val="006E0A78"/>
    <w:rsid w:val="006E34B4"/>
    <w:rsid w:val="006E623E"/>
    <w:rsid w:val="006E640C"/>
    <w:rsid w:val="006E7292"/>
    <w:rsid w:val="006E7B65"/>
    <w:rsid w:val="006F0D22"/>
    <w:rsid w:val="006F16CC"/>
    <w:rsid w:val="006F525F"/>
    <w:rsid w:val="006F789D"/>
    <w:rsid w:val="0070283F"/>
    <w:rsid w:val="007058BA"/>
    <w:rsid w:val="0070627D"/>
    <w:rsid w:val="00710B54"/>
    <w:rsid w:val="007146D3"/>
    <w:rsid w:val="007220D3"/>
    <w:rsid w:val="00722B3B"/>
    <w:rsid w:val="007253DB"/>
    <w:rsid w:val="00725F9F"/>
    <w:rsid w:val="00727F5F"/>
    <w:rsid w:val="00731E5D"/>
    <w:rsid w:val="00734B1B"/>
    <w:rsid w:val="00735159"/>
    <w:rsid w:val="00741EAF"/>
    <w:rsid w:val="00744065"/>
    <w:rsid w:val="00745673"/>
    <w:rsid w:val="0075665D"/>
    <w:rsid w:val="0075674D"/>
    <w:rsid w:val="00763A38"/>
    <w:rsid w:val="00766370"/>
    <w:rsid w:val="00767B18"/>
    <w:rsid w:val="00767C1E"/>
    <w:rsid w:val="00770D6C"/>
    <w:rsid w:val="0077559A"/>
    <w:rsid w:val="00777901"/>
    <w:rsid w:val="00777973"/>
    <w:rsid w:val="00780E25"/>
    <w:rsid w:val="00783847"/>
    <w:rsid w:val="00790411"/>
    <w:rsid w:val="0079279F"/>
    <w:rsid w:val="00795241"/>
    <w:rsid w:val="0079541E"/>
    <w:rsid w:val="007A3BA6"/>
    <w:rsid w:val="007A4EA3"/>
    <w:rsid w:val="007B4516"/>
    <w:rsid w:val="007B6C88"/>
    <w:rsid w:val="007C16E0"/>
    <w:rsid w:val="007C4037"/>
    <w:rsid w:val="007C4E38"/>
    <w:rsid w:val="007C55DE"/>
    <w:rsid w:val="007D290B"/>
    <w:rsid w:val="007D2A8E"/>
    <w:rsid w:val="007D5C07"/>
    <w:rsid w:val="007D686F"/>
    <w:rsid w:val="007D6DCD"/>
    <w:rsid w:val="007E1B3A"/>
    <w:rsid w:val="007E37B6"/>
    <w:rsid w:val="007E6AE3"/>
    <w:rsid w:val="007E77E0"/>
    <w:rsid w:val="007F0216"/>
    <w:rsid w:val="007F03BA"/>
    <w:rsid w:val="007F1054"/>
    <w:rsid w:val="007F1CE4"/>
    <w:rsid w:val="007F2E5D"/>
    <w:rsid w:val="007F3313"/>
    <w:rsid w:val="007F3B9F"/>
    <w:rsid w:val="007F3E5D"/>
    <w:rsid w:val="007F56EE"/>
    <w:rsid w:val="007F6235"/>
    <w:rsid w:val="007F78AF"/>
    <w:rsid w:val="008004CE"/>
    <w:rsid w:val="00803466"/>
    <w:rsid w:val="008049B7"/>
    <w:rsid w:val="00804B59"/>
    <w:rsid w:val="0080528A"/>
    <w:rsid w:val="008063DF"/>
    <w:rsid w:val="00810358"/>
    <w:rsid w:val="00812EF8"/>
    <w:rsid w:val="008167AC"/>
    <w:rsid w:val="008267B4"/>
    <w:rsid w:val="00827F5A"/>
    <w:rsid w:val="008306D2"/>
    <w:rsid w:val="008364A2"/>
    <w:rsid w:val="00844C5D"/>
    <w:rsid w:val="008455B5"/>
    <w:rsid w:val="008501A7"/>
    <w:rsid w:val="008528DE"/>
    <w:rsid w:val="008574E8"/>
    <w:rsid w:val="0086375E"/>
    <w:rsid w:val="00865A52"/>
    <w:rsid w:val="0087633F"/>
    <w:rsid w:val="008773AB"/>
    <w:rsid w:val="008800B9"/>
    <w:rsid w:val="0088018B"/>
    <w:rsid w:val="00880AA4"/>
    <w:rsid w:val="0088379A"/>
    <w:rsid w:val="00886E36"/>
    <w:rsid w:val="008913E2"/>
    <w:rsid w:val="00893A99"/>
    <w:rsid w:val="00895D67"/>
    <w:rsid w:val="00895F7E"/>
    <w:rsid w:val="00897AD3"/>
    <w:rsid w:val="00897C13"/>
    <w:rsid w:val="00897E50"/>
    <w:rsid w:val="008A329E"/>
    <w:rsid w:val="008B0A0A"/>
    <w:rsid w:val="008B36A2"/>
    <w:rsid w:val="008B552F"/>
    <w:rsid w:val="008B6571"/>
    <w:rsid w:val="008B7CD6"/>
    <w:rsid w:val="008C5D0A"/>
    <w:rsid w:val="008D44A2"/>
    <w:rsid w:val="008D7420"/>
    <w:rsid w:val="008E06B7"/>
    <w:rsid w:val="008E0B4F"/>
    <w:rsid w:val="008E1077"/>
    <w:rsid w:val="008E281C"/>
    <w:rsid w:val="008F098E"/>
    <w:rsid w:val="008F0FAE"/>
    <w:rsid w:val="008F35E1"/>
    <w:rsid w:val="008F4D42"/>
    <w:rsid w:val="008F701F"/>
    <w:rsid w:val="008F7991"/>
    <w:rsid w:val="009037BD"/>
    <w:rsid w:val="00904720"/>
    <w:rsid w:val="00904A0E"/>
    <w:rsid w:val="00906457"/>
    <w:rsid w:val="00907A31"/>
    <w:rsid w:val="00915F54"/>
    <w:rsid w:val="009220DC"/>
    <w:rsid w:val="009256BE"/>
    <w:rsid w:val="009262CB"/>
    <w:rsid w:val="00926BFB"/>
    <w:rsid w:val="009330D9"/>
    <w:rsid w:val="00934CFC"/>
    <w:rsid w:val="009411F4"/>
    <w:rsid w:val="00942AFD"/>
    <w:rsid w:val="009440AC"/>
    <w:rsid w:val="009441C6"/>
    <w:rsid w:val="00947205"/>
    <w:rsid w:val="00950FE1"/>
    <w:rsid w:val="00950FFF"/>
    <w:rsid w:val="00954618"/>
    <w:rsid w:val="009638C8"/>
    <w:rsid w:val="00966EF9"/>
    <w:rsid w:val="00967A57"/>
    <w:rsid w:val="009716D1"/>
    <w:rsid w:val="00972A59"/>
    <w:rsid w:val="00976BEA"/>
    <w:rsid w:val="00980783"/>
    <w:rsid w:val="00981023"/>
    <w:rsid w:val="00982136"/>
    <w:rsid w:val="009906DE"/>
    <w:rsid w:val="009A186A"/>
    <w:rsid w:val="009A2BB8"/>
    <w:rsid w:val="009A5E6F"/>
    <w:rsid w:val="009A60AC"/>
    <w:rsid w:val="009A69F6"/>
    <w:rsid w:val="009A72BF"/>
    <w:rsid w:val="009B08B0"/>
    <w:rsid w:val="009B5BDD"/>
    <w:rsid w:val="009B5D72"/>
    <w:rsid w:val="009B6507"/>
    <w:rsid w:val="009B6A58"/>
    <w:rsid w:val="009B7535"/>
    <w:rsid w:val="009C0237"/>
    <w:rsid w:val="009C32E4"/>
    <w:rsid w:val="009C4F2F"/>
    <w:rsid w:val="009C6815"/>
    <w:rsid w:val="009C70C4"/>
    <w:rsid w:val="009D0EB8"/>
    <w:rsid w:val="009D53F9"/>
    <w:rsid w:val="009D79FB"/>
    <w:rsid w:val="009E09EE"/>
    <w:rsid w:val="009E1D41"/>
    <w:rsid w:val="009E4454"/>
    <w:rsid w:val="009E477A"/>
    <w:rsid w:val="009F3692"/>
    <w:rsid w:val="009F3B91"/>
    <w:rsid w:val="009F60EA"/>
    <w:rsid w:val="009F6CE8"/>
    <w:rsid w:val="00A01D74"/>
    <w:rsid w:val="00A047C4"/>
    <w:rsid w:val="00A10D1E"/>
    <w:rsid w:val="00A13373"/>
    <w:rsid w:val="00A13D2C"/>
    <w:rsid w:val="00A1694C"/>
    <w:rsid w:val="00A17339"/>
    <w:rsid w:val="00A25DCB"/>
    <w:rsid w:val="00A3081F"/>
    <w:rsid w:val="00A3249D"/>
    <w:rsid w:val="00A32B2E"/>
    <w:rsid w:val="00A33150"/>
    <w:rsid w:val="00A3392B"/>
    <w:rsid w:val="00A3781C"/>
    <w:rsid w:val="00A37CFC"/>
    <w:rsid w:val="00A41BC1"/>
    <w:rsid w:val="00A44432"/>
    <w:rsid w:val="00A57013"/>
    <w:rsid w:val="00A748A6"/>
    <w:rsid w:val="00A755E3"/>
    <w:rsid w:val="00A77589"/>
    <w:rsid w:val="00A77A07"/>
    <w:rsid w:val="00A80586"/>
    <w:rsid w:val="00A81E26"/>
    <w:rsid w:val="00A83E85"/>
    <w:rsid w:val="00A85F37"/>
    <w:rsid w:val="00A87344"/>
    <w:rsid w:val="00A902AB"/>
    <w:rsid w:val="00A90CF1"/>
    <w:rsid w:val="00A964A3"/>
    <w:rsid w:val="00A9788F"/>
    <w:rsid w:val="00AA32EA"/>
    <w:rsid w:val="00AA3BF8"/>
    <w:rsid w:val="00AA3EFC"/>
    <w:rsid w:val="00AA4168"/>
    <w:rsid w:val="00AA5D26"/>
    <w:rsid w:val="00AB319A"/>
    <w:rsid w:val="00AB46DF"/>
    <w:rsid w:val="00AB4D15"/>
    <w:rsid w:val="00AB6766"/>
    <w:rsid w:val="00AB6F11"/>
    <w:rsid w:val="00AB790C"/>
    <w:rsid w:val="00AC62AA"/>
    <w:rsid w:val="00AD1F9C"/>
    <w:rsid w:val="00AD2163"/>
    <w:rsid w:val="00AD416B"/>
    <w:rsid w:val="00AD4EAC"/>
    <w:rsid w:val="00AD5EC3"/>
    <w:rsid w:val="00AD6463"/>
    <w:rsid w:val="00AE1419"/>
    <w:rsid w:val="00AE4342"/>
    <w:rsid w:val="00AE6180"/>
    <w:rsid w:val="00AF0ED7"/>
    <w:rsid w:val="00AF2510"/>
    <w:rsid w:val="00B044AF"/>
    <w:rsid w:val="00B05072"/>
    <w:rsid w:val="00B06CCC"/>
    <w:rsid w:val="00B07A41"/>
    <w:rsid w:val="00B10CF8"/>
    <w:rsid w:val="00B12027"/>
    <w:rsid w:val="00B13C30"/>
    <w:rsid w:val="00B13C81"/>
    <w:rsid w:val="00B16EF6"/>
    <w:rsid w:val="00B170DA"/>
    <w:rsid w:val="00B27971"/>
    <w:rsid w:val="00B34B85"/>
    <w:rsid w:val="00B36C4F"/>
    <w:rsid w:val="00B4326F"/>
    <w:rsid w:val="00B466AE"/>
    <w:rsid w:val="00B53A2B"/>
    <w:rsid w:val="00B53EE5"/>
    <w:rsid w:val="00B607B8"/>
    <w:rsid w:val="00B64904"/>
    <w:rsid w:val="00B662D2"/>
    <w:rsid w:val="00B6704F"/>
    <w:rsid w:val="00B743E8"/>
    <w:rsid w:val="00B77FF5"/>
    <w:rsid w:val="00B80FB5"/>
    <w:rsid w:val="00B82079"/>
    <w:rsid w:val="00B82F6B"/>
    <w:rsid w:val="00B84925"/>
    <w:rsid w:val="00B85569"/>
    <w:rsid w:val="00B945AC"/>
    <w:rsid w:val="00B9519B"/>
    <w:rsid w:val="00B95AE5"/>
    <w:rsid w:val="00B96E9B"/>
    <w:rsid w:val="00BA007B"/>
    <w:rsid w:val="00BA07F1"/>
    <w:rsid w:val="00BA15DC"/>
    <w:rsid w:val="00BA2D18"/>
    <w:rsid w:val="00BA3600"/>
    <w:rsid w:val="00BA36B3"/>
    <w:rsid w:val="00BA401F"/>
    <w:rsid w:val="00BA40FE"/>
    <w:rsid w:val="00BA7272"/>
    <w:rsid w:val="00BB1B7F"/>
    <w:rsid w:val="00BB1ECA"/>
    <w:rsid w:val="00BB4080"/>
    <w:rsid w:val="00BB551B"/>
    <w:rsid w:val="00BB6DE4"/>
    <w:rsid w:val="00BC3041"/>
    <w:rsid w:val="00BC4B70"/>
    <w:rsid w:val="00BC68C8"/>
    <w:rsid w:val="00BC6F57"/>
    <w:rsid w:val="00BD0042"/>
    <w:rsid w:val="00BD0C53"/>
    <w:rsid w:val="00BD48C5"/>
    <w:rsid w:val="00BD6433"/>
    <w:rsid w:val="00BE29FA"/>
    <w:rsid w:val="00BF0F93"/>
    <w:rsid w:val="00BF25B7"/>
    <w:rsid w:val="00BF2F34"/>
    <w:rsid w:val="00BF44D3"/>
    <w:rsid w:val="00BF713A"/>
    <w:rsid w:val="00C00166"/>
    <w:rsid w:val="00C01849"/>
    <w:rsid w:val="00C035AE"/>
    <w:rsid w:val="00C0459F"/>
    <w:rsid w:val="00C049BD"/>
    <w:rsid w:val="00C063C9"/>
    <w:rsid w:val="00C06660"/>
    <w:rsid w:val="00C07363"/>
    <w:rsid w:val="00C11880"/>
    <w:rsid w:val="00C1546F"/>
    <w:rsid w:val="00C175EF"/>
    <w:rsid w:val="00C208F3"/>
    <w:rsid w:val="00C214D3"/>
    <w:rsid w:val="00C25BCD"/>
    <w:rsid w:val="00C30456"/>
    <w:rsid w:val="00C3082A"/>
    <w:rsid w:val="00C33CC1"/>
    <w:rsid w:val="00C365CE"/>
    <w:rsid w:val="00C36DC9"/>
    <w:rsid w:val="00C42092"/>
    <w:rsid w:val="00C42C99"/>
    <w:rsid w:val="00C45ADC"/>
    <w:rsid w:val="00C47FFD"/>
    <w:rsid w:val="00C50B71"/>
    <w:rsid w:val="00C50F02"/>
    <w:rsid w:val="00C53CD2"/>
    <w:rsid w:val="00C54DE7"/>
    <w:rsid w:val="00C551BA"/>
    <w:rsid w:val="00C552EB"/>
    <w:rsid w:val="00C625F9"/>
    <w:rsid w:val="00C64667"/>
    <w:rsid w:val="00C6600E"/>
    <w:rsid w:val="00C67EB5"/>
    <w:rsid w:val="00C704C8"/>
    <w:rsid w:val="00C741E8"/>
    <w:rsid w:val="00C7704E"/>
    <w:rsid w:val="00C81A71"/>
    <w:rsid w:val="00C83849"/>
    <w:rsid w:val="00C84063"/>
    <w:rsid w:val="00C86582"/>
    <w:rsid w:val="00C874F6"/>
    <w:rsid w:val="00C925A5"/>
    <w:rsid w:val="00C92C2F"/>
    <w:rsid w:val="00C97937"/>
    <w:rsid w:val="00CA6508"/>
    <w:rsid w:val="00CB1DD0"/>
    <w:rsid w:val="00CB2253"/>
    <w:rsid w:val="00CB36D2"/>
    <w:rsid w:val="00CB429A"/>
    <w:rsid w:val="00CB6782"/>
    <w:rsid w:val="00CB7666"/>
    <w:rsid w:val="00CB7E25"/>
    <w:rsid w:val="00CC171C"/>
    <w:rsid w:val="00CC1AD6"/>
    <w:rsid w:val="00CC61D8"/>
    <w:rsid w:val="00CD018D"/>
    <w:rsid w:val="00CD01BE"/>
    <w:rsid w:val="00CD01DC"/>
    <w:rsid w:val="00CD091E"/>
    <w:rsid w:val="00CD2404"/>
    <w:rsid w:val="00CD35D2"/>
    <w:rsid w:val="00CD4469"/>
    <w:rsid w:val="00CD6021"/>
    <w:rsid w:val="00CF1FED"/>
    <w:rsid w:val="00CF3AAF"/>
    <w:rsid w:val="00CF51A0"/>
    <w:rsid w:val="00CF6301"/>
    <w:rsid w:val="00CF6D00"/>
    <w:rsid w:val="00D028B1"/>
    <w:rsid w:val="00D1076F"/>
    <w:rsid w:val="00D12481"/>
    <w:rsid w:val="00D16CC3"/>
    <w:rsid w:val="00D2101C"/>
    <w:rsid w:val="00D22505"/>
    <w:rsid w:val="00D2331F"/>
    <w:rsid w:val="00D26949"/>
    <w:rsid w:val="00D3104E"/>
    <w:rsid w:val="00D3313E"/>
    <w:rsid w:val="00D37BBF"/>
    <w:rsid w:val="00D4612A"/>
    <w:rsid w:val="00D46764"/>
    <w:rsid w:val="00D53C84"/>
    <w:rsid w:val="00D54DC1"/>
    <w:rsid w:val="00D61B9F"/>
    <w:rsid w:val="00D637C8"/>
    <w:rsid w:val="00D63A56"/>
    <w:rsid w:val="00D65828"/>
    <w:rsid w:val="00D70208"/>
    <w:rsid w:val="00D70245"/>
    <w:rsid w:val="00D711F9"/>
    <w:rsid w:val="00D71A26"/>
    <w:rsid w:val="00D72785"/>
    <w:rsid w:val="00D754E4"/>
    <w:rsid w:val="00D75993"/>
    <w:rsid w:val="00D77499"/>
    <w:rsid w:val="00D7771E"/>
    <w:rsid w:val="00D80C12"/>
    <w:rsid w:val="00D83B6E"/>
    <w:rsid w:val="00D83F18"/>
    <w:rsid w:val="00D857B1"/>
    <w:rsid w:val="00D8593A"/>
    <w:rsid w:val="00D85956"/>
    <w:rsid w:val="00D8783A"/>
    <w:rsid w:val="00D923E4"/>
    <w:rsid w:val="00D959B1"/>
    <w:rsid w:val="00D97D6B"/>
    <w:rsid w:val="00DA35BF"/>
    <w:rsid w:val="00DA7525"/>
    <w:rsid w:val="00DB0279"/>
    <w:rsid w:val="00DB0B21"/>
    <w:rsid w:val="00DB6E97"/>
    <w:rsid w:val="00DC4A4F"/>
    <w:rsid w:val="00DC7294"/>
    <w:rsid w:val="00DC79DC"/>
    <w:rsid w:val="00DD0084"/>
    <w:rsid w:val="00DD0CA7"/>
    <w:rsid w:val="00DD1B67"/>
    <w:rsid w:val="00DD2E32"/>
    <w:rsid w:val="00DD4FA5"/>
    <w:rsid w:val="00DD5504"/>
    <w:rsid w:val="00DD7545"/>
    <w:rsid w:val="00DE355B"/>
    <w:rsid w:val="00DE6CAC"/>
    <w:rsid w:val="00DF0262"/>
    <w:rsid w:val="00DF5F45"/>
    <w:rsid w:val="00DF6D96"/>
    <w:rsid w:val="00DF7BFC"/>
    <w:rsid w:val="00E03BD1"/>
    <w:rsid w:val="00E11944"/>
    <w:rsid w:val="00E1332B"/>
    <w:rsid w:val="00E16E29"/>
    <w:rsid w:val="00E217E4"/>
    <w:rsid w:val="00E22243"/>
    <w:rsid w:val="00E23BB8"/>
    <w:rsid w:val="00E23D5B"/>
    <w:rsid w:val="00E24A08"/>
    <w:rsid w:val="00E308CA"/>
    <w:rsid w:val="00E30F60"/>
    <w:rsid w:val="00E33AAD"/>
    <w:rsid w:val="00E40EBF"/>
    <w:rsid w:val="00E43909"/>
    <w:rsid w:val="00E4458B"/>
    <w:rsid w:val="00E46F3C"/>
    <w:rsid w:val="00E53C22"/>
    <w:rsid w:val="00E553A2"/>
    <w:rsid w:val="00E57280"/>
    <w:rsid w:val="00E57BB2"/>
    <w:rsid w:val="00E60B0C"/>
    <w:rsid w:val="00E63356"/>
    <w:rsid w:val="00E718D2"/>
    <w:rsid w:val="00E71935"/>
    <w:rsid w:val="00E72801"/>
    <w:rsid w:val="00E77896"/>
    <w:rsid w:val="00E80694"/>
    <w:rsid w:val="00E81E9A"/>
    <w:rsid w:val="00E832B0"/>
    <w:rsid w:val="00E87143"/>
    <w:rsid w:val="00EA0532"/>
    <w:rsid w:val="00EA268E"/>
    <w:rsid w:val="00EA2D30"/>
    <w:rsid w:val="00EA3785"/>
    <w:rsid w:val="00EB05B9"/>
    <w:rsid w:val="00EB27E0"/>
    <w:rsid w:val="00EB29FD"/>
    <w:rsid w:val="00EB3AAE"/>
    <w:rsid w:val="00EB55CC"/>
    <w:rsid w:val="00EC1D97"/>
    <w:rsid w:val="00EC6974"/>
    <w:rsid w:val="00EE0032"/>
    <w:rsid w:val="00EE14F2"/>
    <w:rsid w:val="00EE1C26"/>
    <w:rsid w:val="00EE3060"/>
    <w:rsid w:val="00EE5BE0"/>
    <w:rsid w:val="00EE712F"/>
    <w:rsid w:val="00EF144F"/>
    <w:rsid w:val="00EF1C53"/>
    <w:rsid w:val="00EF273B"/>
    <w:rsid w:val="00EF2C26"/>
    <w:rsid w:val="00EF37C8"/>
    <w:rsid w:val="00EF610B"/>
    <w:rsid w:val="00EF69D4"/>
    <w:rsid w:val="00F01FFD"/>
    <w:rsid w:val="00F055BA"/>
    <w:rsid w:val="00F065CD"/>
    <w:rsid w:val="00F1233E"/>
    <w:rsid w:val="00F12623"/>
    <w:rsid w:val="00F32033"/>
    <w:rsid w:val="00F33118"/>
    <w:rsid w:val="00F3344A"/>
    <w:rsid w:val="00F359FB"/>
    <w:rsid w:val="00F36A64"/>
    <w:rsid w:val="00F3737C"/>
    <w:rsid w:val="00F377C7"/>
    <w:rsid w:val="00F4095E"/>
    <w:rsid w:val="00F424B0"/>
    <w:rsid w:val="00F43344"/>
    <w:rsid w:val="00F46142"/>
    <w:rsid w:val="00F512CF"/>
    <w:rsid w:val="00F568A1"/>
    <w:rsid w:val="00F6350E"/>
    <w:rsid w:val="00F64947"/>
    <w:rsid w:val="00F64AC7"/>
    <w:rsid w:val="00F65634"/>
    <w:rsid w:val="00F67153"/>
    <w:rsid w:val="00F72C0D"/>
    <w:rsid w:val="00F72C4A"/>
    <w:rsid w:val="00F75EFA"/>
    <w:rsid w:val="00F77162"/>
    <w:rsid w:val="00F80682"/>
    <w:rsid w:val="00F819E1"/>
    <w:rsid w:val="00F81BCF"/>
    <w:rsid w:val="00F82384"/>
    <w:rsid w:val="00F86FDB"/>
    <w:rsid w:val="00F8789D"/>
    <w:rsid w:val="00F87F14"/>
    <w:rsid w:val="00F906B8"/>
    <w:rsid w:val="00F925A0"/>
    <w:rsid w:val="00F93DEA"/>
    <w:rsid w:val="00FA4B01"/>
    <w:rsid w:val="00FB441C"/>
    <w:rsid w:val="00FB7326"/>
    <w:rsid w:val="00FB7DF3"/>
    <w:rsid w:val="00FC0E23"/>
    <w:rsid w:val="00FC2CCF"/>
    <w:rsid w:val="00FC573D"/>
    <w:rsid w:val="00FC5E31"/>
    <w:rsid w:val="00FE1233"/>
    <w:rsid w:val="00FE2B18"/>
    <w:rsid w:val="00FE7FB5"/>
    <w:rsid w:val="00FF3CD3"/>
    <w:rsid w:val="00FF3D62"/>
    <w:rsid w:val="00FF3F91"/>
    <w:rsid w:val="00FF6494"/>
    <w:rsid w:val="00FF6A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1BE"/>
    <w:pPr>
      <w:spacing w:after="0" w:line="259" w:lineRule="auto"/>
      <w:ind w:left="10" w:hanging="10"/>
    </w:pPr>
    <w:rPr>
      <w:rFonts w:ascii="Cambria" w:eastAsia="Cambria" w:hAnsi="Cambria" w:cs="Cambria"/>
      <w:color w:val="000000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2464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464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464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464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464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464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464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464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464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464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2464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2464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464E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464E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464E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464E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464E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464E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464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464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464EF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464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464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464E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464E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464E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464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464E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464EF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F7991"/>
    <w:rPr>
      <w:color w:val="467886" w:themeColor="hyperlink"/>
      <w:u w:val="single"/>
    </w:rPr>
  </w:style>
  <w:style w:type="table" w:styleId="Tablaconcuadrcula">
    <w:name w:val="Table Grid"/>
    <w:basedOn w:val="Tablanormal"/>
    <w:uiPriority w:val="39"/>
    <w:rsid w:val="008F7991"/>
    <w:pPr>
      <w:spacing w:after="0" w:line="240" w:lineRule="auto"/>
    </w:pPr>
    <w:rPr>
      <w:rFonts w:ascii="Franklin Gothic Book" w:eastAsia="Franklin Gothic Book" w:hAnsi="Franklin Gothic Book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F7991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</w:rPr>
  </w:style>
  <w:style w:type="paragraph" w:styleId="NormalWeb">
    <w:name w:val="Normal (Web)"/>
    <w:basedOn w:val="Normal"/>
    <w:uiPriority w:val="99"/>
    <w:semiHidden/>
    <w:unhideWhenUsed/>
    <w:rsid w:val="006D3FF1"/>
    <w:rPr>
      <w:rFonts w:ascii="Times New Roman" w:hAnsi="Times New Roman" w:cs="Times New Roman"/>
      <w:sz w:val="24"/>
    </w:rPr>
  </w:style>
  <w:style w:type="paragraph" w:styleId="Revisin">
    <w:name w:val="Revision"/>
    <w:hidden/>
    <w:uiPriority w:val="99"/>
    <w:semiHidden/>
    <w:rsid w:val="00A3392B"/>
    <w:pPr>
      <w:spacing w:after="0" w:line="240" w:lineRule="auto"/>
    </w:pPr>
    <w:rPr>
      <w:rFonts w:ascii="Cambria" w:eastAsia="Cambria" w:hAnsi="Cambria" w:cs="Cambria"/>
      <w:color w:val="000000"/>
      <w:sz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A3392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3392B"/>
    <w:pPr>
      <w:spacing w:line="240" w:lineRule="auto"/>
    </w:pPr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3392B"/>
    <w:rPr>
      <w:rFonts w:ascii="Cambria" w:eastAsia="Cambria" w:hAnsi="Cambria" w:cs="Cambria"/>
      <w:color w:val="000000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3392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3392B"/>
    <w:rPr>
      <w:rFonts w:ascii="Cambria" w:eastAsia="Cambria" w:hAnsi="Cambria" w:cs="Cambria"/>
      <w:b/>
      <w:bCs/>
      <w:color w:val="000000"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BF2F34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2F34"/>
    <w:rPr>
      <w:rFonts w:ascii="Cambria" w:eastAsia="Cambria" w:hAnsi="Cambria" w:cs="Cambria"/>
      <w:color w:val="000000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BF2F34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2F34"/>
    <w:rPr>
      <w:rFonts w:ascii="Cambria" w:eastAsia="Cambria" w:hAnsi="Cambria" w:cs="Cambria"/>
      <w:color w:val="000000"/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34B85"/>
    <w:rPr>
      <w:sz w:val="20"/>
      <w:szCs w:val="20"/>
      <w:lang w:val="es-ES"/>
    </w:rPr>
  </w:style>
  <w:style w:type="character" w:customStyle="1" w:styleId="FootnoteCharacters">
    <w:name w:val="Footnote Characters"/>
    <w:basedOn w:val="Fuentedeprrafopredeter"/>
    <w:uiPriority w:val="99"/>
    <w:semiHidden/>
    <w:unhideWhenUsed/>
    <w:rsid w:val="00B34B85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B34B85"/>
    <w:pPr>
      <w:suppressAutoHyphens/>
      <w:spacing w:line="240" w:lineRule="auto"/>
      <w:ind w:left="0" w:firstLine="0"/>
    </w:pPr>
    <w:rPr>
      <w:rFonts w:asciiTheme="minorHAnsi" w:eastAsiaTheme="minorHAnsi" w:hAnsiTheme="minorHAnsi" w:cstheme="minorBidi"/>
      <w:color w:val="auto"/>
      <w:szCs w:val="20"/>
    </w:rPr>
  </w:style>
  <w:style w:type="character" w:customStyle="1" w:styleId="FootnoteTextChar1">
    <w:name w:val="Footnote Text Char1"/>
    <w:basedOn w:val="Fuentedeprrafopredeter"/>
    <w:uiPriority w:val="99"/>
    <w:semiHidden/>
    <w:rsid w:val="00B34B85"/>
    <w:rPr>
      <w:rFonts w:ascii="Cambria" w:eastAsia="Cambria" w:hAnsi="Cambria" w:cs="Cambria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E84DD1BACBE3641B802C49D00950036" ma:contentTypeVersion="14" ma:contentTypeDescription="Crear nuevo documento." ma:contentTypeScope="" ma:versionID="46256a872ad1c6fde7733cbd8d249cd4">
  <xsd:schema xmlns:xsd="http://www.w3.org/2001/XMLSchema" xmlns:xs="http://www.w3.org/2001/XMLSchema" xmlns:p="http://schemas.microsoft.com/office/2006/metadata/properties" xmlns:ns2="7d73a274-b5d4-4934-af93-8b8c31f6f19f" xmlns:ns3="04c986aa-787d-4a14-b577-9f29a18a2836" targetNamespace="http://schemas.microsoft.com/office/2006/metadata/properties" ma:root="true" ma:fieldsID="578e759ab0382b72b2c1767811f821c5" ns2:_="" ns3:_="">
    <xsd:import namespace="7d73a274-b5d4-4934-af93-8b8c31f6f19f"/>
    <xsd:import namespace="04c986aa-787d-4a14-b577-9f29a18a283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73a274-b5d4-4934-af93-8b8c31f6f19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543fe02-0786-4dab-a22a-a854937e675d}" ma:internalName="TaxCatchAll" ma:showField="CatchAllData" ma:web="7d73a274-b5d4-4934-af93-8b8c31f6f1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c986aa-787d-4a14-b577-9f29a18a28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d93e85cc-e36d-4fcb-a8a6-48bf60db5e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73a274-b5d4-4934-af93-8b8c31f6f19f" xsi:nil="true"/>
    <lcf76f155ced4ddcb4097134ff3c332f xmlns="04c986aa-787d-4a14-b577-9f29a18a283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5A474A8-6A1B-45C8-87F0-79FE44EF35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73a274-b5d4-4934-af93-8b8c31f6f19f"/>
    <ds:schemaRef ds:uri="04c986aa-787d-4a14-b577-9f29a18a28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34D610-9423-4427-9D97-865ABFD1D9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6AC499-D149-4015-9181-47438E652C77}">
  <ds:schemaRefs>
    <ds:schemaRef ds:uri="http://schemas.microsoft.com/office/2006/metadata/properties"/>
    <ds:schemaRef ds:uri="http://schemas.microsoft.com/office/infopath/2007/PartnerControls"/>
    <ds:schemaRef ds:uri="7d73a274-b5d4-4934-af93-8b8c31f6f19f"/>
    <ds:schemaRef ds:uri="04c986aa-787d-4a14-b577-9f29a18a28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1074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Martinez</dc:creator>
  <cp:keywords/>
  <dc:description/>
  <cp:lastModifiedBy>Borja Rosales Ingelmo</cp:lastModifiedBy>
  <cp:revision>16</cp:revision>
  <cp:lastPrinted>2025-06-09T06:26:00Z</cp:lastPrinted>
  <dcterms:created xsi:type="dcterms:W3CDTF">2026-10-09T09:47:00Z</dcterms:created>
  <dcterms:modified xsi:type="dcterms:W3CDTF">2026-10-19T08:26:00Z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5a57db2-20f3-43df-8fc8-c65692b47ff4_Enabled">
    <vt:lpwstr>true</vt:lpwstr>
  </property>
  <property fmtid="{D5CDD505-2E9C-101B-9397-08002B2CF9AE}" pid="3" name="MSIP_Label_e5a57db2-20f3-43df-8fc8-c65692b47ff4_SetDate">
    <vt:lpwstr>2026-10-07T09:00:28Z</vt:lpwstr>
  </property>
  <property fmtid="{D5CDD505-2E9C-101B-9397-08002B2CF9AE}" pid="4" name="MSIP_Label_e5a57db2-20f3-43df-8fc8-c65692b47ff4_Method">
    <vt:lpwstr>Standard</vt:lpwstr>
  </property>
  <property fmtid="{D5CDD505-2E9C-101B-9397-08002B2CF9AE}" pid="5" name="MSIP_Label_e5a57db2-20f3-43df-8fc8-c65692b47ff4_Name">
    <vt:lpwstr>EFCA Use</vt:lpwstr>
  </property>
  <property fmtid="{D5CDD505-2E9C-101B-9397-08002B2CF9AE}" pid="6" name="MSIP_Label_e5a57db2-20f3-43df-8fc8-c65692b47ff4_SiteId">
    <vt:lpwstr>460dba80-235d-4f26-a9be-d59d485fa662</vt:lpwstr>
  </property>
  <property fmtid="{D5CDD505-2E9C-101B-9397-08002B2CF9AE}" pid="7" name="MSIP_Label_e5a57db2-20f3-43df-8fc8-c65692b47ff4_ActionId">
    <vt:lpwstr>44d69fb7-e40e-4580-864e-f555970aa4ea</vt:lpwstr>
  </property>
  <property fmtid="{D5CDD505-2E9C-101B-9397-08002B2CF9AE}" pid="8" name="MSIP_Label_e5a57db2-20f3-43df-8fc8-c65692b47ff4_ContentBits">
    <vt:lpwstr>0</vt:lpwstr>
  </property>
  <property fmtid="{D5CDD505-2E9C-101B-9397-08002B2CF9AE}" pid="9" name="MSIP_Label_e5a57db2-20f3-43df-8fc8-c65692b47ff4_Tag">
    <vt:lpwstr>10, 3, 0, 1</vt:lpwstr>
  </property>
  <property fmtid="{D5CDD505-2E9C-101B-9397-08002B2CF9AE}" pid="10" name="ContentTypeId">
    <vt:lpwstr>0x0101003E84DD1BACBE3641B802C49D00950036</vt:lpwstr>
  </property>
</Properties>
</file>