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8418" w14:textId="38809051" w:rsidR="006B75AE" w:rsidRPr="009D021D" w:rsidRDefault="006B75AE" w:rsidP="006B75AE">
      <w:pPr>
        <w:pStyle w:val="Titre2"/>
        <w:spacing w:before="0" w:after="0" w:line="240" w:lineRule="auto"/>
        <w:jc w:val="right"/>
        <w:rPr>
          <w:rFonts w:ascii="Cambria" w:hAnsi="Cambria"/>
          <w:color w:val="auto"/>
          <w:sz w:val="20"/>
          <w:szCs w:val="20"/>
        </w:rPr>
      </w:pPr>
      <w:r w:rsidRPr="009D021D">
        <w:rPr>
          <w:rFonts w:ascii="Cambria" w:hAnsi="Cambria"/>
          <w:b/>
          <w:bCs/>
          <w:color w:val="auto"/>
          <w:sz w:val="20"/>
          <w:szCs w:val="20"/>
        </w:rPr>
        <w:t xml:space="preserve">Original : </w:t>
      </w:r>
      <w:r w:rsidRPr="002B0D8B">
        <w:rPr>
          <w:rFonts w:ascii="Cambria" w:hAnsi="Cambria"/>
          <w:b/>
          <w:bCs/>
          <w:color w:val="auto"/>
          <w:sz w:val="20"/>
          <w:szCs w:val="20"/>
        </w:rPr>
        <w:t>anglais</w:t>
      </w:r>
    </w:p>
    <w:p w14:paraId="75E8C7FC" w14:textId="77777777" w:rsidR="006B75AE" w:rsidRPr="009D021D" w:rsidRDefault="006B75AE" w:rsidP="00EA2D30">
      <w:pPr>
        <w:pStyle w:val="Titre2"/>
        <w:spacing w:before="0" w:after="0" w:line="240" w:lineRule="auto"/>
        <w:jc w:val="center"/>
        <w:rPr>
          <w:rFonts w:ascii="Cambria" w:hAnsi="Cambria"/>
          <w:b/>
          <w:bCs/>
          <w:color w:val="auto"/>
          <w:sz w:val="20"/>
          <w:szCs w:val="20"/>
        </w:rPr>
      </w:pPr>
    </w:p>
    <w:p w14:paraId="754A8491" w14:textId="6AAAF7E0" w:rsidR="00B27971" w:rsidRPr="009D021D" w:rsidRDefault="00B27971" w:rsidP="00B27971">
      <w:pPr>
        <w:spacing w:line="240" w:lineRule="auto"/>
        <w:jc w:val="center"/>
        <w:rPr>
          <w:b/>
          <w:bCs/>
          <w:szCs w:val="20"/>
        </w:rPr>
      </w:pPr>
      <w:r w:rsidRPr="009D021D">
        <w:rPr>
          <w:b/>
          <w:bCs/>
          <w:szCs w:val="20"/>
        </w:rPr>
        <w:t>Demande d’allocation d</w:t>
      </w:r>
      <w:r w:rsidR="004C5F72" w:rsidRPr="009D021D">
        <w:rPr>
          <w:b/>
          <w:bCs/>
          <w:szCs w:val="20"/>
        </w:rPr>
        <w:t>’</w:t>
      </w:r>
      <w:r w:rsidRPr="009D021D">
        <w:rPr>
          <w:b/>
          <w:bCs/>
          <w:szCs w:val="20"/>
        </w:rPr>
        <w:t>une limite de capture d’espadon de la Méditerranée (</w:t>
      </w:r>
      <w:proofErr w:type="spellStart"/>
      <w:r w:rsidRPr="009D021D">
        <w:rPr>
          <w:b/>
          <w:bCs/>
          <w:szCs w:val="20"/>
        </w:rPr>
        <w:t>SWO</w:t>
      </w:r>
      <w:proofErr w:type="spellEnd"/>
      <w:r w:rsidRPr="009D021D">
        <w:rPr>
          <w:b/>
          <w:bCs/>
          <w:szCs w:val="20"/>
        </w:rPr>
        <w:t>-MED)</w:t>
      </w:r>
      <w:r w:rsidR="004C5F72" w:rsidRPr="009D021D">
        <w:rPr>
          <w:b/>
          <w:bCs/>
          <w:szCs w:val="20"/>
        </w:rPr>
        <w:t xml:space="preserve"> </w:t>
      </w:r>
      <w:r w:rsidRPr="009D021D">
        <w:rPr>
          <w:b/>
          <w:bCs/>
          <w:szCs w:val="20"/>
        </w:rPr>
        <w:t>au Monténégro</w:t>
      </w:r>
    </w:p>
    <w:p w14:paraId="46CCA1D7" w14:textId="77777777" w:rsidR="00B27971" w:rsidRPr="009D021D" w:rsidRDefault="00B27971" w:rsidP="00B27971">
      <w:pPr>
        <w:tabs>
          <w:tab w:val="right" w:pos="9071"/>
        </w:tabs>
        <w:spacing w:line="240" w:lineRule="auto"/>
        <w:rPr>
          <w:szCs w:val="20"/>
        </w:rPr>
      </w:pPr>
    </w:p>
    <w:p w14:paraId="7EB1E1EC" w14:textId="77777777" w:rsidR="00B27971" w:rsidRPr="009D021D" w:rsidRDefault="00B27971" w:rsidP="00B27971">
      <w:pPr>
        <w:tabs>
          <w:tab w:val="right" w:pos="9071"/>
        </w:tabs>
        <w:spacing w:line="240" w:lineRule="auto"/>
        <w:rPr>
          <w:szCs w:val="20"/>
        </w:rPr>
      </w:pPr>
    </w:p>
    <w:p w14:paraId="336995FD" w14:textId="77777777" w:rsidR="00B27971" w:rsidRPr="009D021D" w:rsidRDefault="00B27971" w:rsidP="00B27971">
      <w:pPr>
        <w:tabs>
          <w:tab w:val="right" w:pos="9071"/>
        </w:tabs>
        <w:spacing w:line="240" w:lineRule="auto"/>
        <w:rPr>
          <w:szCs w:val="20"/>
        </w:rPr>
      </w:pPr>
      <w:r w:rsidRPr="009D021D">
        <w:rPr>
          <w:szCs w:val="20"/>
        </w:rPr>
        <w:t>Nº 06-318/26-27660/1</w:t>
      </w:r>
      <w:r w:rsidRPr="009D021D">
        <w:rPr>
          <w:szCs w:val="20"/>
        </w:rPr>
        <w:tab/>
        <w:t>12 octobre 2026</w:t>
      </w:r>
    </w:p>
    <w:p w14:paraId="74ABDF6D" w14:textId="77777777" w:rsidR="00B27971" w:rsidRPr="009D021D" w:rsidRDefault="00B27971" w:rsidP="00B27971">
      <w:pPr>
        <w:tabs>
          <w:tab w:val="left" w:pos="4125"/>
        </w:tabs>
        <w:spacing w:line="240" w:lineRule="auto"/>
        <w:rPr>
          <w:szCs w:val="20"/>
        </w:rPr>
      </w:pPr>
    </w:p>
    <w:p w14:paraId="00A7549C" w14:textId="77777777" w:rsidR="00B27971" w:rsidRPr="009D021D" w:rsidRDefault="00B27971" w:rsidP="00B27971">
      <w:pPr>
        <w:tabs>
          <w:tab w:val="left" w:pos="4125"/>
        </w:tabs>
        <w:spacing w:line="240" w:lineRule="auto"/>
        <w:rPr>
          <w:rFonts w:eastAsia="Calibri" w:cs="Arial"/>
          <w:szCs w:val="20"/>
        </w:rPr>
      </w:pPr>
      <w:r w:rsidRPr="009D021D">
        <w:rPr>
          <w:szCs w:val="20"/>
        </w:rPr>
        <w:t>À l’attention de : M. Amar Ouchelli</w:t>
      </w:r>
      <w:r w:rsidRPr="009D021D">
        <w:rPr>
          <w:szCs w:val="20"/>
        </w:rPr>
        <w:br/>
        <w:t>Président de la Sous-commission 4</w:t>
      </w:r>
      <w:r w:rsidRPr="009D021D">
        <w:rPr>
          <w:szCs w:val="20"/>
        </w:rPr>
        <w:br/>
        <w:t>Commission internationale pour la conservation des thonidés de l’Atlantique</w:t>
      </w:r>
      <w:r w:rsidRPr="009D021D">
        <w:rPr>
          <w:szCs w:val="20"/>
        </w:rPr>
        <w:br/>
        <w:t>par le biais du Secrétariat de l’ICCAT</w:t>
      </w:r>
    </w:p>
    <w:p w14:paraId="2E658977" w14:textId="77777777" w:rsidR="00B27971" w:rsidRPr="009D021D" w:rsidRDefault="00B27971" w:rsidP="00B27971">
      <w:pPr>
        <w:tabs>
          <w:tab w:val="left" w:pos="4125"/>
        </w:tabs>
        <w:spacing w:line="240" w:lineRule="auto"/>
        <w:rPr>
          <w:b/>
          <w:szCs w:val="20"/>
        </w:rPr>
      </w:pPr>
    </w:p>
    <w:p w14:paraId="085754D4" w14:textId="51968935" w:rsidR="00B27971" w:rsidRPr="009D021D" w:rsidRDefault="00B27971" w:rsidP="00B27971">
      <w:pPr>
        <w:tabs>
          <w:tab w:val="left" w:pos="4125"/>
        </w:tabs>
        <w:spacing w:line="240" w:lineRule="auto"/>
        <w:jc w:val="both"/>
        <w:rPr>
          <w:b/>
          <w:szCs w:val="20"/>
        </w:rPr>
      </w:pPr>
      <w:r w:rsidRPr="009D021D">
        <w:rPr>
          <w:b/>
          <w:szCs w:val="20"/>
        </w:rPr>
        <w:t>Objet : Demande d</w:t>
      </w:r>
      <w:r w:rsidR="005545D6">
        <w:rPr>
          <w:b/>
          <w:szCs w:val="20"/>
        </w:rPr>
        <w:t>’un</w:t>
      </w:r>
      <w:r w:rsidRPr="009D021D">
        <w:rPr>
          <w:b/>
          <w:szCs w:val="20"/>
        </w:rPr>
        <w:t xml:space="preserve"> quota annuel de capture de 15 tonnes d’espadon de la Méditerranée à compter du 1</w:t>
      </w:r>
      <w:r w:rsidRPr="005545D6">
        <w:rPr>
          <w:b/>
          <w:szCs w:val="20"/>
          <w:vertAlign w:val="superscript"/>
        </w:rPr>
        <w:t>er</w:t>
      </w:r>
      <w:r w:rsidR="005545D6">
        <w:rPr>
          <w:b/>
          <w:szCs w:val="20"/>
        </w:rPr>
        <w:t xml:space="preserve"> </w:t>
      </w:r>
      <w:r w:rsidRPr="009D021D">
        <w:rPr>
          <w:b/>
          <w:szCs w:val="20"/>
        </w:rPr>
        <w:t>janvier 2027</w:t>
      </w:r>
    </w:p>
    <w:p w14:paraId="195E09A5" w14:textId="77777777" w:rsidR="00B27971" w:rsidRPr="009D021D" w:rsidRDefault="00B27971" w:rsidP="00B27971">
      <w:pPr>
        <w:tabs>
          <w:tab w:val="left" w:pos="4125"/>
        </w:tabs>
        <w:spacing w:line="240" w:lineRule="auto"/>
        <w:rPr>
          <w:szCs w:val="20"/>
        </w:rPr>
      </w:pPr>
    </w:p>
    <w:p w14:paraId="47A4B8C0" w14:textId="77777777" w:rsidR="00B27971" w:rsidRPr="009D021D" w:rsidRDefault="00B27971" w:rsidP="00B27971">
      <w:pPr>
        <w:tabs>
          <w:tab w:val="left" w:pos="4125"/>
        </w:tabs>
        <w:spacing w:line="240" w:lineRule="auto"/>
        <w:rPr>
          <w:szCs w:val="20"/>
        </w:rPr>
      </w:pPr>
      <w:r w:rsidRPr="009D021D">
        <w:rPr>
          <w:szCs w:val="20"/>
        </w:rPr>
        <w:t>Cher Monsieur Ouchelli,</w:t>
      </w:r>
    </w:p>
    <w:p w14:paraId="1550699E" w14:textId="77777777" w:rsidR="00B27971" w:rsidRPr="009D021D" w:rsidRDefault="00B27971" w:rsidP="00B27971">
      <w:pPr>
        <w:tabs>
          <w:tab w:val="left" w:pos="4125"/>
        </w:tabs>
        <w:spacing w:line="240" w:lineRule="auto"/>
        <w:jc w:val="both"/>
        <w:rPr>
          <w:rFonts w:eastAsia="Calibri" w:cs="Arial"/>
          <w:szCs w:val="20"/>
        </w:rPr>
      </w:pPr>
    </w:p>
    <w:p w14:paraId="48F095AF" w14:textId="64AF7091" w:rsidR="00B27971" w:rsidRPr="009D021D" w:rsidRDefault="00B27971" w:rsidP="00B27971">
      <w:pPr>
        <w:tabs>
          <w:tab w:val="left" w:pos="4125"/>
        </w:tabs>
        <w:spacing w:line="240" w:lineRule="auto"/>
        <w:jc w:val="both"/>
        <w:rPr>
          <w:szCs w:val="20"/>
        </w:rPr>
      </w:pPr>
      <w:r w:rsidRPr="009D021D">
        <w:rPr>
          <w:szCs w:val="20"/>
        </w:rPr>
        <w:t>Au nom du Monténégro, je soumets, par la présente, une demande officielle visant à obtenir un quota annuel de capture de 15 tonnes d’espadon de la Méditerranée (</w:t>
      </w:r>
      <w:proofErr w:type="spellStart"/>
      <w:r w:rsidRPr="009D021D">
        <w:rPr>
          <w:szCs w:val="20"/>
        </w:rPr>
        <w:t>SWO</w:t>
      </w:r>
      <w:proofErr w:type="spellEnd"/>
      <w:r w:rsidRPr="009D021D">
        <w:rPr>
          <w:szCs w:val="20"/>
        </w:rPr>
        <w:t xml:space="preserve">-MED, </w:t>
      </w:r>
      <w:r w:rsidRPr="009D021D">
        <w:rPr>
          <w:i/>
          <w:szCs w:val="20"/>
        </w:rPr>
        <w:t xml:space="preserve">Xiphias </w:t>
      </w:r>
      <w:proofErr w:type="spellStart"/>
      <w:r w:rsidRPr="009D021D">
        <w:rPr>
          <w:i/>
          <w:szCs w:val="20"/>
        </w:rPr>
        <w:t>gladius</w:t>
      </w:r>
      <w:proofErr w:type="spellEnd"/>
      <w:r w:rsidRPr="009D021D">
        <w:rPr>
          <w:szCs w:val="20"/>
        </w:rPr>
        <w:t>), en vigueur à compter du 1</w:t>
      </w:r>
      <w:r w:rsidRPr="00E577D5">
        <w:rPr>
          <w:szCs w:val="20"/>
          <w:vertAlign w:val="superscript"/>
        </w:rPr>
        <w:t>er</w:t>
      </w:r>
      <w:r w:rsidRPr="009D021D">
        <w:rPr>
          <w:szCs w:val="20"/>
        </w:rPr>
        <w:t xml:space="preserve"> janvier 2027.</w:t>
      </w:r>
    </w:p>
    <w:p w14:paraId="50AB38C2" w14:textId="77777777" w:rsidR="00B27971" w:rsidRPr="009D021D" w:rsidRDefault="00B27971" w:rsidP="00B27971">
      <w:pPr>
        <w:tabs>
          <w:tab w:val="left" w:pos="4125"/>
        </w:tabs>
        <w:spacing w:line="240" w:lineRule="auto"/>
        <w:jc w:val="both"/>
        <w:rPr>
          <w:rFonts w:eastAsia="Calibri" w:cs="Arial"/>
          <w:szCs w:val="20"/>
        </w:rPr>
      </w:pPr>
    </w:p>
    <w:p w14:paraId="53AD50AE" w14:textId="77777777" w:rsidR="00B27971" w:rsidRPr="009D021D" w:rsidRDefault="00B27971" w:rsidP="00B27971">
      <w:pPr>
        <w:tabs>
          <w:tab w:val="left" w:pos="4125"/>
        </w:tabs>
        <w:spacing w:line="240" w:lineRule="auto"/>
        <w:jc w:val="both"/>
        <w:rPr>
          <w:szCs w:val="20"/>
        </w:rPr>
      </w:pPr>
      <w:r w:rsidRPr="009D021D">
        <w:rPr>
          <w:szCs w:val="20"/>
        </w:rPr>
        <w:t>Faisant suite à l’adhésion du Monténégro à l’ICCAT en octobre 2025 et à sa demande ultérieure de rejoindre la Sous-commission 4, l’adhésion du Monténégro à la Sous-commission 4 a été communiquée par voie de Circulaire ICCAT n°08079/2026 du 18 septembre 2026.</w:t>
      </w:r>
    </w:p>
    <w:p w14:paraId="3AFCF3C2" w14:textId="77777777" w:rsidR="00B27971" w:rsidRPr="009D021D" w:rsidRDefault="00B27971" w:rsidP="00B27971">
      <w:pPr>
        <w:tabs>
          <w:tab w:val="left" w:pos="4125"/>
        </w:tabs>
        <w:spacing w:line="240" w:lineRule="auto"/>
        <w:jc w:val="both"/>
        <w:rPr>
          <w:rFonts w:eastAsia="Calibri" w:cs="Arial"/>
          <w:szCs w:val="20"/>
        </w:rPr>
      </w:pPr>
    </w:p>
    <w:p w14:paraId="15203D6F" w14:textId="77777777" w:rsidR="00B27971" w:rsidRPr="009D021D" w:rsidRDefault="00B27971" w:rsidP="00B27971">
      <w:pPr>
        <w:tabs>
          <w:tab w:val="left" w:pos="4125"/>
        </w:tabs>
        <w:spacing w:line="240" w:lineRule="auto"/>
        <w:jc w:val="both"/>
        <w:rPr>
          <w:szCs w:val="20"/>
        </w:rPr>
      </w:pPr>
      <w:r w:rsidRPr="009D021D">
        <w:rPr>
          <w:szCs w:val="20"/>
        </w:rPr>
        <w:t xml:space="preserve">Le Monténégro demande respectueusement que cette proposition soit soumise à l’examen de la Sous-commission 4 et de la Commission à la 25e réunion extraordinaire de la Commission qui se tiendra à </w:t>
      </w:r>
      <w:proofErr w:type="spellStart"/>
      <w:r w:rsidRPr="009D021D">
        <w:rPr>
          <w:szCs w:val="20"/>
        </w:rPr>
        <w:t>Vilamoura</w:t>
      </w:r>
      <w:proofErr w:type="spellEnd"/>
      <w:r w:rsidRPr="009D021D">
        <w:rPr>
          <w:szCs w:val="20"/>
        </w:rPr>
        <w:t>, au Portugal, du 16 au 23 novembre 2026.</w:t>
      </w:r>
    </w:p>
    <w:p w14:paraId="10E18AA4" w14:textId="77777777" w:rsidR="00B27971" w:rsidRPr="009D021D" w:rsidRDefault="00B27971" w:rsidP="00B27971">
      <w:pPr>
        <w:tabs>
          <w:tab w:val="left" w:pos="4125"/>
        </w:tabs>
        <w:spacing w:line="240" w:lineRule="auto"/>
        <w:jc w:val="both"/>
        <w:rPr>
          <w:rFonts w:eastAsia="Calibri" w:cs="Arial"/>
          <w:szCs w:val="20"/>
        </w:rPr>
      </w:pPr>
    </w:p>
    <w:p w14:paraId="37907BB6" w14:textId="77777777" w:rsidR="00B27971" w:rsidRPr="009D021D" w:rsidRDefault="00B27971" w:rsidP="00B27971">
      <w:pPr>
        <w:tabs>
          <w:tab w:val="left" w:pos="4125"/>
        </w:tabs>
        <w:spacing w:line="240" w:lineRule="auto"/>
        <w:jc w:val="both"/>
        <w:rPr>
          <w:szCs w:val="20"/>
        </w:rPr>
      </w:pPr>
      <w:r w:rsidRPr="009D021D">
        <w:rPr>
          <w:szCs w:val="20"/>
        </w:rPr>
        <w:t xml:space="preserve">Les informations suivantes sur les captures historiques et le cadre de gestion national proposé sont </w:t>
      </w:r>
      <w:proofErr w:type="gramStart"/>
      <w:r w:rsidRPr="009D021D">
        <w:rPr>
          <w:szCs w:val="20"/>
        </w:rPr>
        <w:t>fournies</w:t>
      </w:r>
      <w:proofErr w:type="gramEnd"/>
      <w:r w:rsidRPr="009D021D">
        <w:rPr>
          <w:szCs w:val="20"/>
        </w:rPr>
        <w:t xml:space="preserve"> à l’appui de cette demande.</w:t>
      </w:r>
    </w:p>
    <w:p w14:paraId="3CE6CF8E" w14:textId="77777777" w:rsidR="00B27971" w:rsidRPr="009D021D" w:rsidRDefault="00B27971" w:rsidP="00B27971">
      <w:pPr>
        <w:tabs>
          <w:tab w:val="left" w:pos="4125"/>
        </w:tabs>
        <w:spacing w:line="240" w:lineRule="auto"/>
        <w:jc w:val="both"/>
        <w:rPr>
          <w:rFonts w:eastAsia="Calibri" w:cs="Arial"/>
          <w:szCs w:val="20"/>
        </w:rPr>
      </w:pPr>
    </w:p>
    <w:p w14:paraId="7DB55DA3" w14:textId="77777777" w:rsidR="00B27971" w:rsidRPr="009D021D" w:rsidRDefault="00B27971" w:rsidP="00B27971">
      <w:pPr>
        <w:tabs>
          <w:tab w:val="left" w:pos="4125"/>
        </w:tabs>
        <w:spacing w:line="240" w:lineRule="auto"/>
        <w:jc w:val="both"/>
        <w:rPr>
          <w:szCs w:val="20"/>
        </w:rPr>
      </w:pPr>
      <w:r w:rsidRPr="009D021D">
        <w:rPr>
          <w:szCs w:val="20"/>
        </w:rPr>
        <w:t>Pour la période de dix ans, de 2016 à 2025, les registres nationaux fournis pour cette soumission indiquent des captures totales d’espadon de la Méditerranée de 82,65 tonnes, correspondant à une capture annuelle moyenne de 8,26 tonnes. L’</w:t>
      </w:r>
      <w:r w:rsidRPr="009D021D">
        <w:rPr>
          <w:b/>
          <w:szCs w:val="20"/>
        </w:rPr>
        <w:t>annexe 1</w:t>
      </w:r>
      <w:r w:rsidRPr="009D021D">
        <w:rPr>
          <w:szCs w:val="20"/>
        </w:rPr>
        <w:t xml:space="preserve"> présente les captures annuelles.</w:t>
      </w:r>
    </w:p>
    <w:p w14:paraId="31D63B5D" w14:textId="77777777" w:rsidR="00B27971" w:rsidRPr="009D021D" w:rsidRDefault="00B27971" w:rsidP="00B27971">
      <w:pPr>
        <w:tabs>
          <w:tab w:val="left" w:pos="4125"/>
        </w:tabs>
        <w:spacing w:line="240" w:lineRule="auto"/>
        <w:jc w:val="both"/>
        <w:rPr>
          <w:rFonts w:eastAsia="Calibri" w:cs="Arial"/>
          <w:szCs w:val="20"/>
        </w:rPr>
      </w:pPr>
    </w:p>
    <w:p w14:paraId="02B03016" w14:textId="77777777" w:rsidR="00B27971" w:rsidRPr="009D021D" w:rsidRDefault="00B27971" w:rsidP="00B27971">
      <w:pPr>
        <w:tabs>
          <w:tab w:val="left" w:pos="4125"/>
        </w:tabs>
        <w:spacing w:line="240" w:lineRule="auto"/>
        <w:jc w:val="both"/>
        <w:rPr>
          <w:szCs w:val="20"/>
        </w:rPr>
      </w:pPr>
      <w:r w:rsidRPr="009D021D">
        <w:rPr>
          <w:szCs w:val="20"/>
        </w:rPr>
        <w:t xml:space="preserve">Des captures d’espadon de la Méditerranée ont été enregistrées pour 103 navires battant le pavillon du Monténégro au cours de cette période. Ces registres incluent tant des captures ciblées que des captures accidentelles. Les captures ciblées étaient principalement enregistrées sous les codes d’engin </w:t>
      </w:r>
      <w:proofErr w:type="spellStart"/>
      <w:r w:rsidRPr="009D021D">
        <w:rPr>
          <w:szCs w:val="20"/>
        </w:rPr>
        <w:t>LLD</w:t>
      </w:r>
      <w:proofErr w:type="spellEnd"/>
      <w:r w:rsidRPr="009D021D">
        <w:rPr>
          <w:szCs w:val="20"/>
        </w:rPr>
        <w:t xml:space="preserve"> et LX, tandis que les captures sous d’autres codes d’engins étaient généralement classées comme accidentelles. En 2025, 38 navires ont enregistré des captures d’espadon totalisant 11,76 tonnes.</w:t>
      </w:r>
    </w:p>
    <w:p w14:paraId="3C31728A" w14:textId="77777777" w:rsidR="00B27971" w:rsidRPr="009D021D" w:rsidRDefault="00B27971" w:rsidP="00B27971">
      <w:pPr>
        <w:tabs>
          <w:tab w:val="left" w:pos="4125"/>
        </w:tabs>
        <w:spacing w:line="240" w:lineRule="auto"/>
        <w:jc w:val="both"/>
        <w:rPr>
          <w:rFonts w:eastAsia="Calibri" w:cs="Arial"/>
          <w:szCs w:val="20"/>
        </w:rPr>
      </w:pPr>
    </w:p>
    <w:p w14:paraId="5003FAF7" w14:textId="77777777" w:rsidR="00B27971" w:rsidRPr="009D021D" w:rsidRDefault="00B27971" w:rsidP="00B27971">
      <w:pPr>
        <w:tabs>
          <w:tab w:val="left" w:pos="4125"/>
        </w:tabs>
        <w:spacing w:line="240" w:lineRule="auto"/>
        <w:jc w:val="both"/>
        <w:rPr>
          <w:szCs w:val="20"/>
        </w:rPr>
      </w:pPr>
      <w:r w:rsidRPr="009D021D">
        <w:rPr>
          <w:szCs w:val="20"/>
        </w:rPr>
        <w:t>Ces registres couvrent l’ensemble de la période 2016–2025, y compris la période précédant l’adhésion du Monténégro à l’ICCAT.</w:t>
      </w:r>
    </w:p>
    <w:p w14:paraId="43BFB69D" w14:textId="77777777" w:rsidR="00B27971" w:rsidRPr="009D021D" w:rsidRDefault="00B27971" w:rsidP="00B27971">
      <w:pPr>
        <w:tabs>
          <w:tab w:val="left" w:pos="4125"/>
        </w:tabs>
        <w:spacing w:line="240" w:lineRule="auto"/>
        <w:jc w:val="both"/>
        <w:rPr>
          <w:szCs w:val="20"/>
        </w:rPr>
      </w:pPr>
    </w:p>
    <w:p w14:paraId="2CCD798E" w14:textId="256C9DA2" w:rsidR="00B27971" w:rsidRPr="009D021D" w:rsidRDefault="00B27971" w:rsidP="00B27971">
      <w:pPr>
        <w:tabs>
          <w:tab w:val="left" w:pos="4125"/>
        </w:tabs>
        <w:spacing w:line="240" w:lineRule="auto"/>
        <w:jc w:val="both"/>
        <w:rPr>
          <w:szCs w:val="20"/>
        </w:rPr>
      </w:pPr>
      <w:r w:rsidRPr="009D021D">
        <w:rPr>
          <w:szCs w:val="20"/>
        </w:rPr>
        <w:t>Compte tenu de ces registres de captures historiques, de la position géographique du Monténégro en qualité d’État côtier de l’Adriatique et de la Méditerranée, de son statut en tant que nouvelle Partie contractante à l’ICCAT et membre de la Sous-commission 4, et des besoins de son secteur national de la pêche, le Monténégro demande une allocation annuelle initiale de 15 tonnes d’espadon de la Méditerranée à compter du 1</w:t>
      </w:r>
      <w:r w:rsidRPr="00956230">
        <w:rPr>
          <w:szCs w:val="20"/>
          <w:vertAlign w:val="superscript"/>
        </w:rPr>
        <w:t>er</w:t>
      </w:r>
      <w:r w:rsidR="00956230">
        <w:rPr>
          <w:szCs w:val="20"/>
        </w:rPr>
        <w:t xml:space="preserve"> </w:t>
      </w:r>
      <w:r w:rsidRPr="009D021D">
        <w:rPr>
          <w:szCs w:val="20"/>
        </w:rPr>
        <w:t>janvier 2027.</w:t>
      </w:r>
    </w:p>
    <w:p w14:paraId="61BD123A" w14:textId="77777777" w:rsidR="00B27971" w:rsidRPr="009D021D" w:rsidRDefault="00B27971" w:rsidP="00B27971">
      <w:pPr>
        <w:tabs>
          <w:tab w:val="left" w:pos="4125"/>
        </w:tabs>
        <w:spacing w:line="240" w:lineRule="auto"/>
        <w:jc w:val="both"/>
        <w:rPr>
          <w:rFonts w:eastAsia="Calibri" w:cs="Arial"/>
          <w:szCs w:val="20"/>
        </w:rPr>
      </w:pPr>
    </w:p>
    <w:p w14:paraId="2D712C83" w14:textId="0531B676" w:rsidR="00B27971" w:rsidRPr="009D021D" w:rsidRDefault="00B27971" w:rsidP="00B27971">
      <w:pPr>
        <w:tabs>
          <w:tab w:val="left" w:pos="4125"/>
        </w:tabs>
        <w:spacing w:line="240" w:lineRule="auto"/>
        <w:jc w:val="both"/>
        <w:rPr>
          <w:szCs w:val="20"/>
        </w:rPr>
      </w:pPr>
      <w:r w:rsidRPr="009D021D">
        <w:rPr>
          <w:szCs w:val="20"/>
        </w:rPr>
        <w:t xml:space="preserve">Si l’allocation est approuvée, le recueil réglementaire national préparé envisage d’autoriser jusqu’à huit navires pour la pêche commerciale ciblée d’espadon : quatre utilisant les palangres dérivantes et quatre utilisant les lignes à main ou lignes de traîne. Cette limite de capacité proposée se base sur la </w:t>
      </w:r>
      <w:r w:rsidR="00F3080E" w:rsidRPr="009D021D">
        <w:rPr>
          <w:szCs w:val="20"/>
        </w:rPr>
        <w:t>référence</w:t>
      </w:r>
      <w:r w:rsidR="00F3080E" w:rsidRPr="009D021D">
        <w:rPr>
          <w:szCs w:val="20"/>
        </w:rPr>
        <w:t xml:space="preserve"> </w:t>
      </w:r>
      <w:r w:rsidR="00F3080E">
        <w:rPr>
          <w:szCs w:val="20"/>
        </w:rPr>
        <w:t xml:space="preserve">de la </w:t>
      </w:r>
      <w:r w:rsidRPr="009D021D">
        <w:rPr>
          <w:szCs w:val="20"/>
        </w:rPr>
        <w:t>capture historique nationale utilisée dans le projet de recueil réglementaire</w:t>
      </w:r>
      <w:r w:rsidR="00F3080E">
        <w:rPr>
          <w:szCs w:val="20"/>
        </w:rPr>
        <w:t> ; elle</w:t>
      </w:r>
      <w:r w:rsidR="00A50708">
        <w:rPr>
          <w:szCs w:val="20"/>
        </w:rPr>
        <w:t xml:space="preserve"> </w:t>
      </w:r>
      <w:r w:rsidRPr="009D021D">
        <w:rPr>
          <w:szCs w:val="20"/>
        </w:rPr>
        <w:t xml:space="preserve">serait appliquée à travers des autorisations nationales, </w:t>
      </w:r>
      <w:r w:rsidR="00F3080E">
        <w:rPr>
          <w:szCs w:val="20"/>
        </w:rPr>
        <w:t>sous réserve du</w:t>
      </w:r>
      <w:r w:rsidRPr="009D021D">
        <w:rPr>
          <w:szCs w:val="20"/>
        </w:rPr>
        <w:t xml:space="preserve"> recueil réglementaire final et </w:t>
      </w:r>
      <w:r w:rsidR="00F3080E">
        <w:rPr>
          <w:szCs w:val="20"/>
        </w:rPr>
        <w:t xml:space="preserve">des </w:t>
      </w:r>
      <w:r w:rsidRPr="009D021D">
        <w:rPr>
          <w:szCs w:val="20"/>
        </w:rPr>
        <w:t xml:space="preserve">exigences de l’ICCAT applicables. Les 103 navires des registres historiques ne représentent pas le nombre </w:t>
      </w:r>
      <w:r w:rsidR="00A50708" w:rsidRPr="009D021D">
        <w:rPr>
          <w:szCs w:val="20"/>
        </w:rPr>
        <w:t>proposé</w:t>
      </w:r>
      <w:r w:rsidR="00A50708">
        <w:rPr>
          <w:szCs w:val="20"/>
        </w:rPr>
        <w:t xml:space="preserve"> </w:t>
      </w:r>
      <w:r w:rsidRPr="009D021D">
        <w:rPr>
          <w:szCs w:val="20"/>
        </w:rPr>
        <w:t>de navires pour la pêche ciblée.</w:t>
      </w:r>
    </w:p>
    <w:p w14:paraId="69C57794" w14:textId="77777777" w:rsidR="00B27971" w:rsidRPr="009D021D" w:rsidRDefault="00B27971" w:rsidP="00B27971">
      <w:pPr>
        <w:tabs>
          <w:tab w:val="left" w:pos="4125"/>
        </w:tabs>
        <w:spacing w:line="240" w:lineRule="auto"/>
        <w:jc w:val="both"/>
        <w:rPr>
          <w:rFonts w:eastAsia="Calibri" w:cs="Arial"/>
          <w:szCs w:val="20"/>
        </w:rPr>
      </w:pPr>
    </w:p>
    <w:p w14:paraId="5789485F" w14:textId="77777777" w:rsidR="00B27971" w:rsidRDefault="00B27971" w:rsidP="00B27971">
      <w:pPr>
        <w:tabs>
          <w:tab w:val="left" w:pos="4125"/>
        </w:tabs>
        <w:spacing w:line="240" w:lineRule="auto"/>
        <w:jc w:val="both"/>
        <w:rPr>
          <w:szCs w:val="20"/>
        </w:rPr>
      </w:pPr>
      <w:r w:rsidRPr="009D021D">
        <w:rPr>
          <w:szCs w:val="20"/>
        </w:rPr>
        <w:t>L’allocation nationale proposée établirait une distinction entre la pêche commerciale ciblée à la palangre dérivante et la pêche ciblée à la ligne à main ou à la ligne de traîne. Elle réserverait également une partie pour les captures accidentelles dans d’autres pêcheries commerciales et, le cas échéant, pour les compétitions des pêches récréatives et sportives. Les quantités allouées à chaque catégorie seraient établies dans le recueil réglementaire national et le plan annuel de pêche après l’allocation du quota.</w:t>
      </w:r>
    </w:p>
    <w:p w14:paraId="4ECF7F78" w14:textId="77777777" w:rsidR="00ED4EA0" w:rsidRPr="009D021D" w:rsidRDefault="00ED4EA0" w:rsidP="00B27971">
      <w:pPr>
        <w:tabs>
          <w:tab w:val="left" w:pos="4125"/>
        </w:tabs>
        <w:spacing w:line="240" w:lineRule="auto"/>
        <w:jc w:val="both"/>
        <w:rPr>
          <w:szCs w:val="20"/>
        </w:rPr>
      </w:pPr>
    </w:p>
    <w:p w14:paraId="48AA5C06" w14:textId="7E49824E" w:rsidR="00B27971" w:rsidRPr="009D021D" w:rsidRDefault="00B27971" w:rsidP="00B27971">
      <w:pPr>
        <w:spacing w:line="240" w:lineRule="auto"/>
        <w:jc w:val="both"/>
        <w:rPr>
          <w:szCs w:val="20"/>
        </w:rPr>
      </w:pPr>
      <w:r w:rsidRPr="009D021D">
        <w:rPr>
          <w:szCs w:val="20"/>
        </w:rPr>
        <w:t>En vertu des articles 13–15 du recueil réglementaire préparé, les autorisations pour la pêche ciblée seraient délivrées aux navires éligibles enregistrés dans la flottille de pêche du Monténégro, titulaires d’une licence de pêche commerciale en cours de validité pour l’engin concerné et remplissant les conditions de conformité et d’activité historique proposées. La sélection des navires se baserait sur un classement distinct des deux groupes d’engins en utilisant les registres de 2020–2024 : 70 % de la not</w:t>
      </w:r>
      <w:r w:rsidR="0065468F">
        <w:rPr>
          <w:szCs w:val="20"/>
        </w:rPr>
        <w:t>e</w:t>
      </w:r>
      <w:r w:rsidRPr="009D021D">
        <w:rPr>
          <w:szCs w:val="20"/>
        </w:rPr>
        <w:t xml:space="preserve"> pour la quantité de capture d’espadon, 15 % pour le nombre d’années avec des captures d’espadon et 15 % pour le nombre de jours de pêche avec des captures d’espadon. Faisant suite au classement et à la manifestation d’intérêt, le Ministère délivrerait des autorisations annuelles et publierait la liste des navires autorisés.</w:t>
      </w:r>
    </w:p>
    <w:p w14:paraId="4A992127" w14:textId="77777777" w:rsidR="00B27971" w:rsidRPr="009D021D" w:rsidRDefault="00B27971" w:rsidP="00B27971">
      <w:pPr>
        <w:spacing w:line="240" w:lineRule="auto"/>
        <w:jc w:val="both"/>
        <w:rPr>
          <w:szCs w:val="20"/>
        </w:rPr>
      </w:pPr>
    </w:p>
    <w:p w14:paraId="6F99C03D" w14:textId="095A0985" w:rsidR="00B27971" w:rsidRPr="009D021D" w:rsidRDefault="00B27971" w:rsidP="00B27971">
      <w:pPr>
        <w:tabs>
          <w:tab w:val="left" w:pos="4125"/>
        </w:tabs>
        <w:spacing w:line="240" w:lineRule="auto"/>
        <w:jc w:val="both"/>
        <w:rPr>
          <w:szCs w:val="20"/>
        </w:rPr>
      </w:pPr>
      <w:r w:rsidRPr="009D021D">
        <w:rPr>
          <w:szCs w:val="20"/>
        </w:rPr>
        <w:t>Le Monténégro a renforcé son cadre de gestion, de suivi et de contrôle des pêches, qui inclut le système d’informations des pêches (FIS), le système de surveillance des navires (VMS),</w:t>
      </w:r>
      <w:r w:rsidR="00ED4EA0">
        <w:rPr>
          <w:szCs w:val="20"/>
        </w:rPr>
        <w:t xml:space="preserve"> </w:t>
      </w:r>
      <w:r w:rsidRPr="009D021D">
        <w:rPr>
          <w:szCs w:val="20"/>
        </w:rPr>
        <w:t>le centre de surveillance des pêches (</w:t>
      </w:r>
      <w:proofErr w:type="spellStart"/>
      <w:r w:rsidRPr="009D021D">
        <w:rPr>
          <w:szCs w:val="20"/>
        </w:rPr>
        <w:t>FMC</w:t>
      </w:r>
      <w:proofErr w:type="spellEnd"/>
      <w:r w:rsidRPr="009D021D">
        <w:rPr>
          <w:szCs w:val="20"/>
        </w:rPr>
        <w:t>), l’enregistrement et la déclaration des captures et des inspections des pêcheries. Le recueil réglementaire national sur la pêche d’espadon a été préparé et son adoption est prévue à la suite de l’allocation du quota.</w:t>
      </w:r>
    </w:p>
    <w:p w14:paraId="7870D3A6" w14:textId="77777777" w:rsidR="00B27971" w:rsidRPr="009D021D" w:rsidRDefault="00B27971" w:rsidP="00B27971">
      <w:pPr>
        <w:tabs>
          <w:tab w:val="left" w:pos="4125"/>
        </w:tabs>
        <w:spacing w:line="240" w:lineRule="auto"/>
        <w:jc w:val="both"/>
        <w:rPr>
          <w:rFonts w:eastAsia="Calibri" w:cs="Arial"/>
          <w:szCs w:val="20"/>
        </w:rPr>
      </w:pPr>
    </w:p>
    <w:p w14:paraId="1B74924D" w14:textId="77777777" w:rsidR="00B27971" w:rsidRPr="009D021D" w:rsidRDefault="00B27971" w:rsidP="00B27971">
      <w:pPr>
        <w:tabs>
          <w:tab w:val="left" w:pos="4125"/>
        </w:tabs>
        <w:spacing w:line="240" w:lineRule="auto"/>
        <w:jc w:val="both"/>
        <w:rPr>
          <w:szCs w:val="20"/>
        </w:rPr>
      </w:pPr>
      <w:r w:rsidRPr="009D021D">
        <w:rPr>
          <w:szCs w:val="20"/>
        </w:rPr>
        <w:t>Les navires autorisés seraient assujettis aux exigences applicables en matière de suivi, de carnet de pêche, de déclaration et de documentation des captures, ainsi qu’aux autres obligations pertinentes de l’ICCAT. Les modalités nationales de gestion du quota spécifieraient les obligations des navires et les procédures permettant de suivre l’utilisation du quota.</w:t>
      </w:r>
    </w:p>
    <w:p w14:paraId="621D4559" w14:textId="77777777" w:rsidR="00B27971" w:rsidRPr="009D021D" w:rsidRDefault="00B27971" w:rsidP="00B27971">
      <w:pPr>
        <w:tabs>
          <w:tab w:val="left" w:pos="4125"/>
        </w:tabs>
        <w:spacing w:line="240" w:lineRule="auto"/>
        <w:jc w:val="both"/>
        <w:rPr>
          <w:rFonts w:eastAsia="Calibri" w:cs="Arial"/>
          <w:szCs w:val="20"/>
        </w:rPr>
      </w:pPr>
    </w:p>
    <w:p w14:paraId="17FA5C13" w14:textId="77777777" w:rsidR="00B27971" w:rsidRPr="009D021D" w:rsidRDefault="00B27971" w:rsidP="00B27971">
      <w:pPr>
        <w:tabs>
          <w:tab w:val="left" w:pos="4125"/>
        </w:tabs>
        <w:spacing w:line="240" w:lineRule="auto"/>
        <w:jc w:val="both"/>
        <w:rPr>
          <w:szCs w:val="20"/>
        </w:rPr>
      </w:pPr>
      <w:r w:rsidRPr="009D021D">
        <w:rPr>
          <w:szCs w:val="20"/>
        </w:rPr>
        <w:t>Le Monténégro réaffirme son engagement à mettre en œuvre toutes les mesures de conservation et de gestion de l’ICCAT applicables, incluant les obligations de suivi, de contrôle, de déclaration et d’application des réglementations, et à veiller à une utilisation durable et responsable de toute possibilité de pêche qui lui sera allouée.</w:t>
      </w:r>
    </w:p>
    <w:p w14:paraId="7AAAF83A" w14:textId="77777777" w:rsidR="00B27971" w:rsidRPr="009D021D" w:rsidRDefault="00B27971" w:rsidP="00B27971">
      <w:pPr>
        <w:tabs>
          <w:tab w:val="left" w:pos="4125"/>
        </w:tabs>
        <w:spacing w:line="240" w:lineRule="auto"/>
        <w:jc w:val="both"/>
        <w:rPr>
          <w:rFonts w:eastAsia="Calibri" w:cs="Arial"/>
          <w:szCs w:val="20"/>
        </w:rPr>
      </w:pPr>
    </w:p>
    <w:p w14:paraId="0C01B32C" w14:textId="77777777" w:rsidR="00B27971" w:rsidRPr="009D021D" w:rsidRDefault="00B27971" w:rsidP="00B27971">
      <w:pPr>
        <w:tabs>
          <w:tab w:val="left" w:pos="4125"/>
        </w:tabs>
        <w:spacing w:line="240" w:lineRule="auto"/>
        <w:jc w:val="both"/>
        <w:rPr>
          <w:szCs w:val="20"/>
        </w:rPr>
      </w:pPr>
      <w:r w:rsidRPr="009D021D">
        <w:rPr>
          <w:szCs w:val="20"/>
        </w:rPr>
        <w:t>Le Monténégro se tient à la disposition de la Sous-commission 4, de la Commission et du Secrétariat pour leur fournir tout complément d’information ou document d’appui nécessaire à l’examen de cette demande.</w:t>
      </w:r>
    </w:p>
    <w:p w14:paraId="38435A41" w14:textId="77777777" w:rsidR="00B27971" w:rsidRPr="009D021D" w:rsidRDefault="00B27971" w:rsidP="00B27971">
      <w:pPr>
        <w:tabs>
          <w:tab w:val="left" w:pos="4125"/>
        </w:tabs>
        <w:spacing w:line="240" w:lineRule="auto"/>
        <w:jc w:val="both"/>
        <w:rPr>
          <w:rFonts w:eastAsia="Calibri" w:cs="Arial"/>
          <w:szCs w:val="20"/>
        </w:rPr>
      </w:pPr>
    </w:p>
    <w:p w14:paraId="0AEA3D18" w14:textId="77777777" w:rsidR="00B27971" w:rsidRPr="009D021D" w:rsidRDefault="00B27971" w:rsidP="00B27971">
      <w:pPr>
        <w:keepNext/>
        <w:tabs>
          <w:tab w:val="left" w:pos="4125"/>
        </w:tabs>
        <w:spacing w:line="240" w:lineRule="auto"/>
        <w:jc w:val="both"/>
        <w:rPr>
          <w:szCs w:val="20"/>
        </w:rPr>
      </w:pPr>
      <w:r w:rsidRPr="009D021D">
        <w:rPr>
          <w:szCs w:val="20"/>
        </w:rPr>
        <w:t>Cordialement.</w:t>
      </w:r>
    </w:p>
    <w:p w14:paraId="57366E26" w14:textId="77777777" w:rsidR="00B27971" w:rsidRPr="009D021D" w:rsidRDefault="00B27971" w:rsidP="00B27971">
      <w:pPr>
        <w:keepNext/>
        <w:tabs>
          <w:tab w:val="left" w:pos="4125"/>
        </w:tabs>
        <w:spacing w:line="240" w:lineRule="auto"/>
        <w:jc w:val="both"/>
        <w:rPr>
          <w:rFonts w:eastAsia="Calibri" w:cs="Arial"/>
          <w:szCs w:val="20"/>
        </w:rPr>
      </w:pPr>
    </w:p>
    <w:p w14:paraId="5E2C9CFE" w14:textId="77777777" w:rsidR="00B27971" w:rsidRPr="009D021D" w:rsidRDefault="00B27971" w:rsidP="00B27971">
      <w:pPr>
        <w:keepNext/>
        <w:tabs>
          <w:tab w:val="left" w:pos="4125"/>
        </w:tabs>
        <w:spacing w:line="240" w:lineRule="auto"/>
        <w:jc w:val="both"/>
        <w:rPr>
          <w:rFonts w:eastAsia="Calibri" w:cs="Arial"/>
          <w:szCs w:val="20"/>
        </w:rPr>
      </w:pPr>
      <w:r w:rsidRPr="009D021D">
        <w:rPr>
          <w:szCs w:val="20"/>
        </w:rPr>
        <w:t>(Signature et sceau)</w:t>
      </w:r>
    </w:p>
    <w:p w14:paraId="708F9968" w14:textId="77777777" w:rsidR="00B27971" w:rsidRPr="009D021D" w:rsidRDefault="00B27971" w:rsidP="00B27971">
      <w:pPr>
        <w:keepNext/>
        <w:tabs>
          <w:tab w:val="left" w:pos="4125"/>
        </w:tabs>
        <w:spacing w:line="240" w:lineRule="auto"/>
        <w:jc w:val="both"/>
        <w:rPr>
          <w:rFonts w:eastAsia="Calibri" w:cs="Arial"/>
          <w:szCs w:val="20"/>
        </w:rPr>
      </w:pPr>
    </w:p>
    <w:p w14:paraId="4FFD2284" w14:textId="691DB3E6" w:rsidR="00B27971" w:rsidRPr="009D021D" w:rsidRDefault="00B27971" w:rsidP="00B27971">
      <w:pPr>
        <w:keepLines/>
        <w:tabs>
          <w:tab w:val="left" w:pos="4125"/>
        </w:tabs>
        <w:spacing w:line="240" w:lineRule="auto"/>
        <w:jc w:val="both"/>
        <w:rPr>
          <w:szCs w:val="20"/>
        </w:rPr>
      </w:pPr>
      <w:r w:rsidRPr="009D021D">
        <w:rPr>
          <w:szCs w:val="20"/>
        </w:rPr>
        <w:t>Katarina Burzanović</w:t>
      </w:r>
    </w:p>
    <w:p w14:paraId="0E3A09BA" w14:textId="77777777" w:rsidR="00B27971" w:rsidRPr="009D021D" w:rsidRDefault="00B27971" w:rsidP="00B27971">
      <w:pPr>
        <w:keepLines/>
        <w:tabs>
          <w:tab w:val="left" w:pos="4125"/>
        </w:tabs>
        <w:spacing w:line="240" w:lineRule="auto"/>
        <w:jc w:val="both"/>
        <w:rPr>
          <w:szCs w:val="20"/>
        </w:rPr>
      </w:pPr>
      <w:r w:rsidRPr="009D021D">
        <w:rPr>
          <w:szCs w:val="20"/>
        </w:rPr>
        <w:t>Chef de la délégation du Monténégro auprès de l’ICCAT</w:t>
      </w:r>
    </w:p>
    <w:p w14:paraId="614A63E7" w14:textId="77777777" w:rsidR="00B27971" w:rsidRPr="009D021D" w:rsidRDefault="00B27971" w:rsidP="00B27971">
      <w:pPr>
        <w:keepLines/>
        <w:tabs>
          <w:tab w:val="left" w:pos="4125"/>
        </w:tabs>
        <w:spacing w:line="240" w:lineRule="auto"/>
        <w:jc w:val="both"/>
        <w:rPr>
          <w:szCs w:val="20"/>
        </w:rPr>
      </w:pPr>
      <w:r w:rsidRPr="009D021D">
        <w:rPr>
          <w:szCs w:val="20"/>
        </w:rPr>
        <w:t>Directrice générale</w:t>
      </w:r>
    </w:p>
    <w:p w14:paraId="2EDD285A" w14:textId="084FAB9B" w:rsidR="00B27971" w:rsidRPr="009D021D" w:rsidRDefault="00B27971" w:rsidP="00B27971">
      <w:pPr>
        <w:keepLines/>
        <w:tabs>
          <w:tab w:val="left" w:pos="4125"/>
        </w:tabs>
        <w:spacing w:line="240" w:lineRule="auto"/>
        <w:jc w:val="both"/>
        <w:rPr>
          <w:szCs w:val="20"/>
        </w:rPr>
      </w:pPr>
      <w:r w:rsidRPr="009D021D">
        <w:rPr>
          <w:szCs w:val="20"/>
        </w:rPr>
        <w:t>Direction des pêches</w:t>
      </w:r>
    </w:p>
    <w:p w14:paraId="3F1AC520" w14:textId="77777777" w:rsidR="00B27971" w:rsidRPr="009D021D" w:rsidRDefault="00B27971" w:rsidP="00B27971">
      <w:pPr>
        <w:keepLines/>
        <w:tabs>
          <w:tab w:val="left" w:pos="4125"/>
        </w:tabs>
        <w:spacing w:line="240" w:lineRule="auto"/>
        <w:jc w:val="both"/>
        <w:rPr>
          <w:szCs w:val="20"/>
        </w:rPr>
      </w:pPr>
      <w:r w:rsidRPr="009D021D">
        <w:rPr>
          <w:szCs w:val="20"/>
        </w:rPr>
        <w:t>Ministère de l’agriculture, de la sylviculture et de la gestion des eaux</w:t>
      </w:r>
    </w:p>
    <w:p w14:paraId="209F4621" w14:textId="2D36237B" w:rsidR="00B27971" w:rsidRPr="009D021D" w:rsidRDefault="00B27971" w:rsidP="00B27971">
      <w:pPr>
        <w:keepLines/>
        <w:tabs>
          <w:tab w:val="left" w:pos="4125"/>
        </w:tabs>
        <w:spacing w:line="240" w:lineRule="auto"/>
        <w:jc w:val="both"/>
        <w:rPr>
          <w:rFonts w:eastAsia="Calibri" w:cs="Arial"/>
          <w:szCs w:val="20"/>
        </w:rPr>
      </w:pPr>
      <w:r w:rsidRPr="009D021D">
        <w:rPr>
          <w:szCs w:val="20"/>
        </w:rPr>
        <w:t>Monténégro</w:t>
      </w:r>
    </w:p>
    <w:p w14:paraId="5D4C5AD4" w14:textId="10FBFF73" w:rsidR="00B27971" w:rsidRPr="009D021D" w:rsidRDefault="00B27971" w:rsidP="00B27971">
      <w:pPr>
        <w:keepNext/>
        <w:pageBreakBefore/>
        <w:tabs>
          <w:tab w:val="left" w:pos="4125"/>
        </w:tabs>
        <w:spacing w:line="240" w:lineRule="auto"/>
        <w:jc w:val="both"/>
        <w:rPr>
          <w:rFonts w:eastAsia="Calibri" w:cs="Arial"/>
          <w:szCs w:val="20"/>
        </w:rPr>
      </w:pPr>
      <w:r w:rsidRPr="009D021D">
        <w:rPr>
          <w:b/>
          <w:szCs w:val="20"/>
        </w:rPr>
        <w:lastRenderedPageBreak/>
        <w:t>Annexe 1</w:t>
      </w:r>
    </w:p>
    <w:p w14:paraId="55455F64" w14:textId="77777777" w:rsidR="00B27971" w:rsidRPr="009D021D" w:rsidRDefault="00B27971" w:rsidP="00B27971">
      <w:pPr>
        <w:tabs>
          <w:tab w:val="left" w:pos="4125"/>
        </w:tabs>
        <w:spacing w:line="240" w:lineRule="auto"/>
        <w:rPr>
          <w:szCs w:val="20"/>
        </w:rPr>
      </w:pPr>
    </w:p>
    <w:p w14:paraId="61695A24" w14:textId="77777777" w:rsidR="00B27971" w:rsidRPr="009D021D" w:rsidRDefault="00B27971" w:rsidP="00B27971">
      <w:pPr>
        <w:tabs>
          <w:tab w:val="left" w:pos="4125"/>
        </w:tabs>
        <w:spacing w:line="240" w:lineRule="auto"/>
        <w:jc w:val="center"/>
        <w:rPr>
          <w:b/>
          <w:szCs w:val="20"/>
        </w:rPr>
      </w:pPr>
      <w:r w:rsidRPr="009D021D">
        <w:rPr>
          <w:b/>
          <w:szCs w:val="20"/>
        </w:rPr>
        <w:t>Captures historiques d’espadon de la Méditerranée</w:t>
      </w:r>
    </w:p>
    <w:p w14:paraId="21B3F69D" w14:textId="77777777" w:rsidR="00B27971" w:rsidRPr="009D021D" w:rsidRDefault="00B27971" w:rsidP="00B27971">
      <w:pPr>
        <w:tabs>
          <w:tab w:val="left" w:pos="4125"/>
        </w:tabs>
        <w:spacing w:line="240" w:lineRule="auto"/>
        <w:rPr>
          <w:szCs w:val="20"/>
        </w:rPr>
      </w:pPr>
    </w:p>
    <w:p w14:paraId="1008AF38" w14:textId="5D6F6272" w:rsidR="00B27971" w:rsidRPr="009D021D" w:rsidRDefault="00B27971" w:rsidP="00B27971">
      <w:pPr>
        <w:tabs>
          <w:tab w:val="left" w:pos="4125"/>
        </w:tabs>
        <w:spacing w:line="240" w:lineRule="auto"/>
        <w:rPr>
          <w:szCs w:val="20"/>
        </w:rPr>
      </w:pPr>
      <w:r w:rsidRPr="009D021D">
        <w:rPr>
          <w:szCs w:val="20"/>
        </w:rPr>
        <w:t>Espèce : Espadon de la Méditerranée (</w:t>
      </w:r>
      <w:r w:rsidRPr="009D021D">
        <w:rPr>
          <w:i/>
          <w:iCs/>
          <w:szCs w:val="20"/>
        </w:rPr>
        <w:t xml:space="preserve">Xiphias </w:t>
      </w:r>
      <w:proofErr w:type="spellStart"/>
      <w:r w:rsidRPr="009D021D">
        <w:rPr>
          <w:i/>
          <w:iCs/>
          <w:szCs w:val="20"/>
        </w:rPr>
        <w:t>gladius</w:t>
      </w:r>
      <w:proofErr w:type="spellEnd"/>
      <w:r w:rsidRPr="009D021D">
        <w:rPr>
          <w:szCs w:val="20"/>
        </w:rPr>
        <w:t>). Source</w:t>
      </w:r>
      <w:r w:rsidR="005545D6">
        <w:rPr>
          <w:szCs w:val="20"/>
        </w:rPr>
        <w:t xml:space="preserve"> </w:t>
      </w:r>
      <w:r w:rsidRPr="009D021D">
        <w:rPr>
          <w:szCs w:val="20"/>
        </w:rPr>
        <w:t xml:space="preserve">: données nationales fournies pour la Sous-commission 4, feuille </w:t>
      </w:r>
      <w:proofErr w:type="spellStart"/>
      <w:r w:rsidRPr="009D021D">
        <w:rPr>
          <w:szCs w:val="20"/>
        </w:rPr>
        <w:t>Ulov</w:t>
      </w:r>
      <w:proofErr w:type="spellEnd"/>
      <w:r w:rsidRPr="009D021D">
        <w:rPr>
          <w:szCs w:val="20"/>
        </w:rPr>
        <w:t xml:space="preserve"> 2016-2025. Les quantités sont exprimées en tonnes et arrondies à trois décimales.</w:t>
      </w:r>
    </w:p>
    <w:p w14:paraId="3836A414" w14:textId="77777777" w:rsidR="00B27971" w:rsidRPr="009D021D" w:rsidRDefault="00B27971" w:rsidP="00B27971">
      <w:pPr>
        <w:tabs>
          <w:tab w:val="left" w:pos="4125"/>
        </w:tabs>
        <w:spacing w:line="240" w:lineRule="auto"/>
        <w:rPr>
          <w:rFonts w:eastAsia="Calibri" w:cs="Arial"/>
          <w:szCs w:val="20"/>
        </w:rPr>
      </w:pPr>
    </w:p>
    <w:tbl>
      <w:tblPr>
        <w:tblStyle w:val="Grilledutableau"/>
        <w:tblW w:w="0" w:type="auto"/>
        <w:tblInd w:w="0" w:type="dxa"/>
        <w:tblLook w:val="04A0" w:firstRow="1" w:lastRow="0" w:firstColumn="1" w:lastColumn="0" w:noHBand="0" w:noVBand="1"/>
      </w:tblPr>
      <w:tblGrid>
        <w:gridCol w:w="4535"/>
        <w:gridCol w:w="2831"/>
      </w:tblGrid>
      <w:tr w:rsidR="00B27971" w:rsidRPr="009D021D" w14:paraId="1EF46F74" w14:textId="77777777" w:rsidTr="00AC1C71">
        <w:tc>
          <w:tcPr>
            <w:tcW w:w="4535" w:type="dxa"/>
          </w:tcPr>
          <w:p w14:paraId="2341579A" w14:textId="77777777" w:rsidR="00B27971" w:rsidRPr="009D021D" w:rsidRDefault="00B27971" w:rsidP="00AC1C71">
            <w:pPr>
              <w:spacing w:line="240" w:lineRule="auto"/>
              <w:jc w:val="center"/>
              <w:rPr>
                <w:i/>
                <w:iCs/>
              </w:rPr>
            </w:pPr>
            <w:r w:rsidRPr="009D021D">
              <w:rPr>
                <w:i/>
                <w:iCs/>
              </w:rPr>
              <w:t>Année</w:t>
            </w:r>
          </w:p>
        </w:tc>
        <w:tc>
          <w:tcPr>
            <w:tcW w:w="2831" w:type="dxa"/>
          </w:tcPr>
          <w:p w14:paraId="1CCA7B99" w14:textId="77777777" w:rsidR="00B27971" w:rsidRPr="009D021D" w:rsidRDefault="00B27971" w:rsidP="00AC1C71">
            <w:pPr>
              <w:spacing w:line="240" w:lineRule="auto"/>
              <w:jc w:val="center"/>
              <w:rPr>
                <w:i/>
                <w:iCs/>
              </w:rPr>
            </w:pPr>
            <w:r w:rsidRPr="009D021D">
              <w:rPr>
                <w:i/>
                <w:iCs/>
              </w:rPr>
              <w:t>Capture (t)</w:t>
            </w:r>
          </w:p>
        </w:tc>
      </w:tr>
      <w:tr w:rsidR="00B27971" w:rsidRPr="009D021D" w14:paraId="65C2C8DA" w14:textId="77777777" w:rsidTr="00AC1C71">
        <w:tc>
          <w:tcPr>
            <w:tcW w:w="4535" w:type="dxa"/>
          </w:tcPr>
          <w:p w14:paraId="22648AF0" w14:textId="77777777" w:rsidR="00B27971" w:rsidRPr="009D021D" w:rsidRDefault="00B27971" w:rsidP="00A82DE3">
            <w:pPr>
              <w:spacing w:line="240" w:lineRule="auto"/>
            </w:pPr>
            <w:r w:rsidRPr="009D021D">
              <w:t>2016</w:t>
            </w:r>
          </w:p>
        </w:tc>
        <w:tc>
          <w:tcPr>
            <w:tcW w:w="2831" w:type="dxa"/>
          </w:tcPr>
          <w:p w14:paraId="0632CBD8" w14:textId="77777777" w:rsidR="00B27971" w:rsidRPr="009D021D" w:rsidRDefault="00B27971" w:rsidP="00AC1C71">
            <w:pPr>
              <w:spacing w:line="240" w:lineRule="auto"/>
              <w:jc w:val="right"/>
            </w:pPr>
            <w:r w:rsidRPr="009D021D">
              <w:t>11,696</w:t>
            </w:r>
          </w:p>
        </w:tc>
      </w:tr>
      <w:tr w:rsidR="00B27971" w:rsidRPr="009D021D" w14:paraId="317C8A81" w14:textId="77777777" w:rsidTr="00AC1C71">
        <w:tc>
          <w:tcPr>
            <w:tcW w:w="4535" w:type="dxa"/>
          </w:tcPr>
          <w:p w14:paraId="7CA0338D" w14:textId="77777777" w:rsidR="00B27971" w:rsidRPr="009D021D" w:rsidRDefault="00B27971" w:rsidP="00A82DE3">
            <w:pPr>
              <w:spacing w:line="240" w:lineRule="auto"/>
            </w:pPr>
            <w:r w:rsidRPr="009D021D">
              <w:t>2017</w:t>
            </w:r>
          </w:p>
        </w:tc>
        <w:tc>
          <w:tcPr>
            <w:tcW w:w="2831" w:type="dxa"/>
          </w:tcPr>
          <w:p w14:paraId="28E698B1" w14:textId="77777777" w:rsidR="00B27971" w:rsidRPr="009D021D" w:rsidRDefault="00B27971" w:rsidP="00AC1C71">
            <w:pPr>
              <w:spacing w:line="240" w:lineRule="auto"/>
              <w:jc w:val="right"/>
            </w:pPr>
            <w:r w:rsidRPr="009D021D">
              <w:t>4,911</w:t>
            </w:r>
          </w:p>
        </w:tc>
      </w:tr>
      <w:tr w:rsidR="00B27971" w:rsidRPr="009D021D" w14:paraId="61E34F66" w14:textId="77777777" w:rsidTr="00AC1C71">
        <w:tc>
          <w:tcPr>
            <w:tcW w:w="4535" w:type="dxa"/>
          </w:tcPr>
          <w:p w14:paraId="11DA464A" w14:textId="77777777" w:rsidR="00B27971" w:rsidRPr="009D021D" w:rsidRDefault="00B27971" w:rsidP="00A82DE3">
            <w:pPr>
              <w:spacing w:line="240" w:lineRule="auto"/>
            </w:pPr>
            <w:r w:rsidRPr="009D021D">
              <w:t>2018</w:t>
            </w:r>
          </w:p>
        </w:tc>
        <w:tc>
          <w:tcPr>
            <w:tcW w:w="2831" w:type="dxa"/>
          </w:tcPr>
          <w:p w14:paraId="7DC74D09" w14:textId="77777777" w:rsidR="00B27971" w:rsidRPr="009D021D" w:rsidRDefault="00B27971" w:rsidP="00AC1C71">
            <w:pPr>
              <w:spacing w:line="240" w:lineRule="auto"/>
              <w:jc w:val="right"/>
            </w:pPr>
            <w:r w:rsidRPr="009D021D">
              <w:t>2,135</w:t>
            </w:r>
          </w:p>
        </w:tc>
      </w:tr>
      <w:tr w:rsidR="00B27971" w:rsidRPr="009D021D" w14:paraId="531B5B6E" w14:textId="77777777" w:rsidTr="00AC1C71">
        <w:tc>
          <w:tcPr>
            <w:tcW w:w="4535" w:type="dxa"/>
          </w:tcPr>
          <w:p w14:paraId="6869E314" w14:textId="77777777" w:rsidR="00B27971" w:rsidRPr="009D021D" w:rsidRDefault="00B27971" w:rsidP="00A82DE3">
            <w:pPr>
              <w:spacing w:line="240" w:lineRule="auto"/>
            </w:pPr>
            <w:r w:rsidRPr="009D021D">
              <w:t>2019</w:t>
            </w:r>
          </w:p>
        </w:tc>
        <w:tc>
          <w:tcPr>
            <w:tcW w:w="2831" w:type="dxa"/>
          </w:tcPr>
          <w:p w14:paraId="41396D1A" w14:textId="77777777" w:rsidR="00B27971" w:rsidRPr="009D021D" w:rsidRDefault="00B27971" w:rsidP="00AC1C71">
            <w:pPr>
              <w:spacing w:line="240" w:lineRule="auto"/>
              <w:jc w:val="right"/>
            </w:pPr>
            <w:r w:rsidRPr="009D021D">
              <w:t>2,967</w:t>
            </w:r>
          </w:p>
        </w:tc>
      </w:tr>
      <w:tr w:rsidR="00B27971" w:rsidRPr="009D021D" w14:paraId="0D5F258C" w14:textId="77777777" w:rsidTr="00AC1C71">
        <w:tc>
          <w:tcPr>
            <w:tcW w:w="4535" w:type="dxa"/>
          </w:tcPr>
          <w:p w14:paraId="5B8F74C2" w14:textId="77777777" w:rsidR="00B27971" w:rsidRPr="009D021D" w:rsidRDefault="00B27971" w:rsidP="00A82DE3">
            <w:pPr>
              <w:spacing w:line="240" w:lineRule="auto"/>
            </w:pPr>
            <w:r w:rsidRPr="009D021D">
              <w:t>2020</w:t>
            </w:r>
          </w:p>
        </w:tc>
        <w:tc>
          <w:tcPr>
            <w:tcW w:w="2831" w:type="dxa"/>
          </w:tcPr>
          <w:p w14:paraId="297F229A" w14:textId="77777777" w:rsidR="00B27971" w:rsidRPr="009D021D" w:rsidRDefault="00B27971" w:rsidP="00AC1C71">
            <w:pPr>
              <w:spacing w:line="240" w:lineRule="auto"/>
              <w:jc w:val="right"/>
            </w:pPr>
            <w:r w:rsidRPr="009D021D">
              <w:t>6,521</w:t>
            </w:r>
          </w:p>
        </w:tc>
      </w:tr>
      <w:tr w:rsidR="00B27971" w:rsidRPr="009D021D" w14:paraId="3C8E7DDD" w14:textId="77777777" w:rsidTr="00AC1C71">
        <w:tc>
          <w:tcPr>
            <w:tcW w:w="4535" w:type="dxa"/>
          </w:tcPr>
          <w:p w14:paraId="163016CC" w14:textId="77777777" w:rsidR="00B27971" w:rsidRPr="009D021D" w:rsidRDefault="00B27971" w:rsidP="00A82DE3">
            <w:pPr>
              <w:spacing w:line="240" w:lineRule="auto"/>
            </w:pPr>
            <w:r w:rsidRPr="009D021D">
              <w:t>2021</w:t>
            </w:r>
          </w:p>
        </w:tc>
        <w:tc>
          <w:tcPr>
            <w:tcW w:w="2831" w:type="dxa"/>
          </w:tcPr>
          <w:p w14:paraId="4DE746A8" w14:textId="77777777" w:rsidR="00B27971" w:rsidRPr="009D021D" w:rsidRDefault="00B27971" w:rsidP="00AC1C71">
            <w:pPr>
              <w:spacing w:line="240" w:lineRule="auto"/>
              <w:jc w:val="right"/>
            </w:pPr>
            <w:r w:rsidRPr="009D021D">
              <w:t>6,824</w:t>
            </w:r>
          </w:p>
        </w:tc>
      </w:tr>
      <w:tr w:rsidR="00B27971" w:rsidRPr="009D021D" w14:paraId="23D6544A" w14:textId="77777777" w:rsidTr="00AC1C71">
        <w:tc>
          <w:tcPr>
            <w:tcW w:w="4535" w:type="dxa"/>
          </w:tcPr>
          <w:p w14:paraId="417F512A" w14:textId="77777777" w:rsidR="00B27971" w:rsidRPr="009D021D" w:rsidRDefault="00B27971" w:rsidP="00A82DE3">
            <w:pPr>
              <w:spacing w:line="240" w:lineRule="auto"/>
            </w:pPr>
            <w:r w:rsidRPr="009D021D">
              <w:t>2022</w:t>
            </w:r>
          </w:p>
        </w:tc>
        <w:tc>
          <w:tcPr>
            <w:tcW w:w="2831" w:type="dxa"/>
          </w:tcPr>
          <w:p w14:paraId="4C5995D8" w14:textId="77777777" w:rsidR="00B27971" w:rsidRPr="009D021D" w:rsidRDefault="00B27971" w:rsidP="00AC1C71">
            <w:pPr>
              <w:spacing w:line="240" w:lineRule="auto"/>
              <w:jc w:val="right"/>
            </w:pPr>
            <w:r w:rsidRPr="009D021D">
              <w:t>7,153</w:t>
            </w:r>
          </w:p>
        </w:tc>
      </w:tr>
      <w:tr w:rsidR="00B27971" w:rsidRPr="009D021D" w14:paraId="7246B4B4" w14:textId="77777777" w:rsidTr="00AC1C71">
        <w:tc>
          <w:tcPr>
            <w:tcW w:w="4535" w:type="dxa"/>
          </w:tcPr>
          <w:p w14:paraId="706C6609" w14:textId="77777777" w:rsidR="00B27971" w:rsidRPr="009D021D" w:rsidRDefault="00B27971" w:rsidP="00A82DE3">
            <w:pPr>
              <w:spacing w:line="240" w:lineRule="auto"/>
            </w:pPr>
            <w:r w:rsidRPr="009D021D">
              <w:t>2023</w:t>
            </w:r>
          </w:p>
        </w:tc>
        <w:tc>
          <w:tcPr>
            <w:tcW w:w="2831" w:type="dxa"/>
          </w:tcPr>
          <w:p w14:paraId="0993483B" w14:textId="77777777" w:rsidR="00B27971" w:rsidRPr="009D021D" w:rsidRDefault="00B27971" w:rsidP="00AC1C71">
            <w:pPr>
              <w:spacing w:line="240" w:lineRule="auto"/>
              <w:jc w:val="right"/>
            </w:pPr>
            <w:r w:rsidRPr="009D021D">
              <w:t>10,870</w:t>
            </w:r>
          </w:p>
        </w:tc>
      </w:tr>
      <w:tr w:rsidR="00B27971" w:rsidRPr="009D021D" w14:paraId="7E8D06C1" w14:textId="77777777" w:rsidTr="00AC1C71">
        <w:tc>
          <w:tcPr>
            <w:tcW w:w="4535" w:type="dxa"/>
          </w:tcPr>
          <w:p w14:paraId="1D8F6337" w14:textId="77777777" w:rsidR="00B27971" w:rsidRPr="009D021D" w:rsidRDefault="00B27971" w:rsidP="00A82DE3">
            <w:pPr>
              <w:spacing w:line="240" w:lineRule="auto"/>
            </w:pPr>
            <w:r w:rsidRPr="009D021D">
              <w:t>2024</w:t>
            </w:r>
          </w:p>
        </w:tc>
        <w:tc>
          <w:tcPr>
            <w:tcW w:w="2831" w:type="dxa"/>
          </w:tcPr>
          <w:p w14:paraId="20DDF858" w14:textId="77777777" w:rsidR="00B27971" w:rsidRPr="009D021D" w:rsidRDefault="00B27971" w:rsidP="00AC1C71">
            <w:pPr>
              <w:spacing w:line="240" w:lineRule="auto"/>
              <w:jc w:val="right"/>
            </w:pPr>
            <w:r w:rsidRPr="009D021D">
              <w:t>17,808</w:t>
            </w:r>
          </w:p>
        </w:tc>
      </w:tr>
      <w:tr w:rsidR="00B27971" w:rsidRPr="009D021D" w14:paraId="7C5B6350" w14:textId="77777777" w:rsidTr="00AC1C71">
        <w:tc>
          <w:tcPr>
            <w:tcW w:w="4535" w:type="dxa"/>
          </w:tcPr>
          <w:p w14:paraId="03492290" w14:textId="77777777" w:rsidR="00B27971" w:rsidRPr="009D021D" w:rsidRDefault="00B27971" w:rsidP="00A82DE3">
            <w:pPr>
              <w:spacing w:line="240" w:lineRule="auto"/>
            </w:pPr>
            <w:r w:rsidRPr="009D021D">
              <w:t>2025</w:t>
            </w:r>
          </w:p>
        </w:tc>
        <w:tc>
          <w:tcPr>
            <w:tcW w:w="2831" w:type="dxa"/>
          </w:tcPr>
          <w:p w14:paraId="27BF98F3" w14:textId="77777777" w:rsidR="00B27971" w:rsidRPr="009D021D" w:rsidRDefault="00B27971" w:rsidP="00AC1C71">
            <w:pPr>
              <w:spacing w:line="240" w:lineRule="auto"/>
              <w:jc w:val="right"/>
            </w:pPr>
            <w:r w:rsidRPr="009D021D">
              <w:t>11,761</w:t>
            </w:r>
          </w:p>
        </w:tc>
      </w:tr>
      <w:tr w:rsidR="00B27971" w:rsidRPr="009D021D" w14:paraId="6C73213E" w14:textId="77777777" w:rsidTr="00AC1C71">
        <w:tc>
          <w:tcPr>
            <w:tcW w:w="4535" w:type="dxa"/>
          </w:tcPr>
          <w:p w14:paraId="58FDFE61" w14:textId="77777777" w:rsidR="00B27971" w:rsidRPr="009D021D" w:rsidRDefault="00B27971" w:rsidP="00A82DE3">
            <w:pPr>
              <w:spacing w:line="240" w:lineRule="auto"/>
            </w:pPr>
            <w:r w:rsidRPr="009D021D">
              <w:rPr>
                <w:b/>
              </w:rPr>
              <w:t>Total 2016–2025</w:t>
            </w:r>
          </w:p>
        </w:tc>
        <w:tc>
          <w:tcPr>
            <w:tcW w:w="2831" w:type="dxa"/>
          </w:tcPr>
          <w:p w14:paraId="2314B511" w14:textId="77777777" w:rsidR="00B27971" w:rsidRPr="009D021D" w:rsidRDefault="00B27971" w:rsidP="00AC1C71">
            <w:pPr>
              <w:spacing w:line="240" w:lineRule="auto"/>
              <w:jc w:val="right"/>
            </w:pPr>
            <w:r w:rsidRPr="009D021D">
              <w:rPr>
                <w:b/>
              </w:rPr>
              <w:t>82,646</w:t>
            </w:r>
          </w:p>
        </w:tc>
      </w:tr>
      <w:tr w:rsidR="00B27971" w:rsidRPr="009D021D" w14:paraId="4542DEF0" w14:textId="77777777" w:rsidTr="00AC1C71">
        <w:tc>
          <w:tcPr>
            <w:tcW w:w="4535" w:type="dxa"/>
          </w:tcPr>
          <w:p w14:paraId="17CF4016" w14:textId="77777777" w:rsidR="00B27971" w:rsidRPr="009D021D" w:rsidRDefault="00B27971" w:rsidP="00A82DE3">
            <w:pPr>
              <w:spacing w:line="240" w:lineRule="auto"/>
            </w:pPr>
            <w:r w:rsidRPr="009D021D">
              <w:rPr>
                <w:b/>
              </w:rPr>
              <w:t>Moyenne annuelle</w:t>
            </w:r>
          </w:p>
        </w:tc>
        <w:tc>
          <w:tcPr>
            <w:tcW w:w="2831" w:type="dxa"/>
          </w:tcPr>
          <w:p w14:paraId="04DA4983" w14:textId="77777777" w:rsidR="00B27971" w:rsidRPr="009D021D" w:rsidRDefault="00B27971" w:rsidP="00AC1C71">
            <w:pPr>
              <w:spacing w:line="240" w:lineRule="auto"/>
              <w:jc w:val="right"/>
            </w:pPr>
            <w:r w:rsidRPr="009D021D">
              <w:rPr>
                <w:b/>
              </w:rPr>
              <w:t>8,265</w:t>
            </w:r>
          </w:p>
        </w:tc>
      </w:tr>
    </w:tbl>
    <w:p w14:paraId="316F6771" w14:textId="77777777" w:rsidR="00B27971" w:rsidRPr="009D021D" w:rsidRDefault="00B27971" w:rsidP="00B27971">
      <w:pPr>
        <w:tabs>
          <w:tab w:val="left" w:pos="4125"/>
        </w:tabs>
        <w:spacing w:line="240" w:lineRule="auto"/>
        <w:rPr>
          <w:szCs w:val="20"/>
        </w:rPr>
      </w:pPr>
    </w:p>
    <w:p w14:paraId="59618629" w14:textId="4EFD132C" w:rsidR="00D65828" w:rsidRPr="009D021D" w:rsidRDefault="00B27971" w:rsidP="00AC1C71">
      <w:pPr>
        <w:tabs>
          <w:tab w:val="left" w:pos="4125"/>
        </w:tabs>
        <w:spacing w:line="240" w:lineRule="auto"/>
        <w:jc w:val="both"/>
        <w:rPr>
          <w:b/>
          <w:bCs/>
          <w:szCs w:val="20"/>
        </w:rPr>
      </w:pPr>
      <w:r w:rsidRPr="009D021D">
        <w:rPr>
          <w:szCs w:val="20"/>
        </w:rPr>
        <w:t>Les registres historiques couvrent 103 navires, allant de 3,91 à 22,2 m de longueur hors-tout. Ces chiffres décrivent la flottille historique ; la liste finale des navires et des engins de pêche habilités à utiliser le quota alloué serait établie séparément.</w:t>
      </w:r>
    </w:p>
    <w:sectPr w:rsidR="00D65828" w:rsidRPr="009D021D" w:rsidSect="00023BB1">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A119A" w14:textId="77777777" w:rsidR="00493BE2" w:rsidRDefault="00493BE2" w:rsidP="00BF2F34">
      <w:pPr>
        <w:spacing w:line="240" w:lineRule="auto"/>
      </w:pPr>
      <w:r>
        <w:separator/>
      </w:r>
    </w:p>
  </w:endnote>
  <w:endnote w:type="continuationSeparator" w:id="0">
    <w:p w14:paraId="4731F4BE" w14:textId="77777777" w:rsidR="00493BE2" w:rsidRDefault="00493BE2"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D2A24" w14:textId="77777777" w:rsidR="00FA5134" w:rsidRDefault="00FA513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DEE" w14:textId="6FF0E47F" w:rsidR="00BF2F34" w:rsidRPr="006B75AE" w:rsidRDefault="00000000" w:rsidP="006B75AE">
    <w:pPr>
      <w:tabs>
        <w:tab w:val="center" w:pos="4535"/>
        <w:tab w:val="center" w:pos="4680"/>
        <w:tab w:val="left" w:pos="6150"/>
        <w:tab w:val="right" w:pos="9360"/>
      </w:tabs>
      <w:jc w:val="center"/>
      <w:rPr>
        <w:rFonts w:eastAsia="Calibri" w:cs="Calibri"/>
        <w:szCs w:val="22"/>
      </w:rPr>
    </w:pPr>
    <w:sdt>
      <w:sdtPr>
        <w:rPr>
          <w:rFonts w:ascii="Calibri" w:eastAsia="Calibri" w:hAnsi="Calibri" w:cs="Calibri"/>
          <w:szCs w:val="20"/>
        </w:rPr>
        <w:id w:val="810910487"/>
        <w:docPartObj>
          <w:docPartGallery w:val="Page Numbers (Top of Page)"/>
          <w:docPartUnique/>
        </w:docPartObj>
      </w:sdtPr>
      <w:sdtContent>
        <w:r w:rsidR="006B75AE" w:rsidRPr="00713AD4">
          <w:rPr>
            <w:rFonts w:eastAsia="Calibri" w:cs="Calibri"/>
            <w:szCs w:val="20"/>
          </w:rPr>
          <w:fldChar w:fldCharType="begin"/>
        </w:r>
        <w:r w:rsidR="006B75AE" w:rsidRPr="00713AD4">
          <w:rPr>
            <w:rFonts w:eastAsia="Calibri" w:cs="Calibri"/>
            <w:szCs w:val="20"/>
          </w:rPr>
          <w:instrText xml:space="preserve"> PAGE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r>
          <w:t xml:space="preserve"> / </w:t>
        </w:r>
        <w:r w:rsidR="006B75AE" w:rsidRPr="00713AD4">
          <w:rPr>
            <w:rFonts w:eastAsia="Calibri" w:cs="Calibri"/>
            <w:szCs w:val="20"/>
          </w:rPr>
          <w:fldChar w:fldCharType="begin"/>
        </w:r>
        <w:r w:rsidR="006B75AE" w:rsidRPr="00713AD4">
          <w:rPr>
            <w:rFonts w:eastAsia="Calibri" w:cs="Calibri"/>
            <w:szCs w:val="20"/>
          </w:rPr>
          <w:instrText xml:space="preserve"> NUMPAGES  </w:instrText>
        </w:r>
        <w:r w:rsidR="006B75AE" w:rsidRPr="00713AD4">
          <w:rPr>
            <w:rFonts w:eastAsia="Calibri" w:cs="Calibri"/>
            <w:szCs w:val="20"/>
          </w:rPr>
          <w:fldChar w:fldCharType="separate"/>
        </w:r>
        <w:r w:rsidR="006B75AE">
          <w:rPr>
            <w:rFonts w:eastAsia="Calibri" w:cs="Calibri"/>
            <w:szCs w:val="20"/>
          </w:rPr>
          <w:t>1</w:t>
        </w:r>
        <w:r w:rsidR="006B75AE" w:rsidRPr="00713AD4">
          <w:rPr>
            <w:rFonts w:eastAsia="Calibri" w:cs="Calibri"/>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2109" w14:textId="77777777" w:rsidR="00FA5134" w:rsidRDefault="00FA51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4162F" w14:textId="77777777" w:rsidR="00493BE2" w:rsidRDefault="00493BE2" w:rsidP="00BF2F34">
      <w:pPr>
        <w:spacing w:line="240" w:lineRule="auto"/>
      </w:pPr>
      <w:r>
        <w:separator/>
      </w:r>
    </w:p>
  </w:footnote>
  <w:footnote w:type="continuationSeparator" w:id="0">
    <w:p w14:paraId="1B0300C4" w14:textId="77777777" w:rsidR="00493BE2" w:rsidRDefault="00493BE2" w:rsidP="00BF2F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5498" w14:textId="77777777" w:rsidR="00FA5134" w:rsidRDefault="00FA513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4B" w14:textId="07CED2F7" w:rsidR="006B75AE" w:rsidRPr="006B75AE" w:rsidRDefault="006B75AE" w:rsidP="006B75AE">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b/>
        <w:bCs/>
        <w:color w:val="auto"/>
        <w:szCs w:val="20"/>
      </w:rPr>
      <w:t>PA4_805/2026</w:t>
    </w:r>
  </w:p>
  <w:bookmarkEnd w:id="0"/>
  <w:bookmarkEnd w:id="1"/>
  <w:bookmarkEnd w:id="2"/>
  <w:bookmarkEnd w:id="3"/>
  <w:bookmarkEnd w:id="4"/>
  <w:bookmarkEnd w:id="5"/>
  <w:p w14:paraId="7ACF0128" w14:textId="5DD6FD07" w:rsidR="006B75AE" w:rsidRPr="006B75AE" w:rsidRDefault="004C5F72" w:rsidP="006B75AE">
    <w:pPr>
      <w:tabs>
        <w:tab w:val="left" w:pos="7320"/>
      </w:tabs>
      <w:spacing w:line="240" w:lineRule="exact"/>
      <w:ind w:left="0" w:firstLine="0"/>
      <w:jc w:val="right"/>
      <w:rPr>
        <w:rFonts w:eastAsia="Times New Roman" w:cs="Times New Roman"/>
        <w:b/>
        <w:bCs/>
        <w:color w:val="auto"/>
        <w:kern w:val="0"/>
        <w:sz w:val="16"/>
        <w:szCs w:val="16"/>
        <w14:ligatures w14:val="none"/>
      </w:rPr>
    </w:pPr>
    <w:r>
      <w:rPr>
        <w:rFonts w:eastAsia="Times New Roman" w:cs="Times New Roman"/>
        <w:b/>
        <w:bCs/>
        <w:color w:val="auto"/>
        <w:sz w:val="16"/>
        <w:szCs w:val="16"/>
      </w:rPr>
      <w:fldChar w:fldCharType="begin"/>
    </w:r>
    <w:r>
      <w:rPr>
        <w:rFonts w:eastAsia="Times New Roman" w:cs="Times New Roman"/>
        <w:b/>
        <w:bCs/>
        <w:color w:val="auto"/>
        <w:sz w:val="16"/>
        <w:szCs w:val="16"/>
      </w:rPr>
      <w:instrText xml:space="preserve"> TIME  \@ "dd/MM/yyyy HH:mm" </w:instrText>
    </w:r>
    <w:r>
      <w:rPr>
        <w:rFonts w:eastAsia="Times New Roman" w:cs="Times New Roman"/>
        <w:b/>
        <w:bCs/>
        <w:color w:val="auto"/>
        <w:sz w:val="16"/>
        <w:szCs w:val="16"/>
      </w:rPr>
      <w:fldChar w:fldCharType="separate"/>
    </w:r>
    <w:r w:rsidR="00FA5134">
      <w:rPr>
        <w:rFonts w:eastAsia="Times New Roman" w:cs="Times New Roman"/>
        <w:b/>
        <w:bCs/>
        <w:noProof/>
        <w:color w:val="auto"/>
        <w:sz w:val="16"/>
        <w:szCs w:val="16"/>
      </w:rPr>
      <w:t>19/10/2026 10:25</w:t>
    </w:r>
    <w:r>
      <w:rPr>
        <w:rFonts w:eastAsia="Times New Roman" w:cs="Times New Roman"/>
        <w:b/>
        <w:bCs/>
        <w:color w:val="auto"/>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AC39" w14:textId="77777777" w:rsidR="00FA5134" w:rsidRDefault="00FA513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4157"/>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D8B"/>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13FC"/>
    <w:rsid w:val="0037250A"/>
    <w:rsid w:val="00372928"/>
    <w:rsid w:val="0037534C"/>
    <w:rsid w:val="003753E7"/>
    <w:rsid w:val="003755BE"/>
    <w:rsid w:val="003762DB"/>
    <w:rsid w:val="00381300"/>
    <w:rsid w:val="003836D8"/>
    <w:rsid w:val="00383AD4"/>
    <w:rsid w:val="0038478D"/>
    <w:rsid w:val="00385B20"/>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3884"/>
    <w:rsid w:val="003F5E32"/>
    <w:rsid w:val="003F5FFC"/>
    <w:rsid w:val="003F7718"/>
    <w:rsid w:val="003F788F"/>
    <w:rsid w:val="003F7D00"/>
    <w:rsid w:val="003F7F88"/>
    <w:rsid w:val="00401A11"/>
    <w:rsid w:val="004028EB"/>
    <w:rsid w:val="004032B7"/>
    <w:rsid w:val="004110C2"/>
    <w:rsid w:val="00411F06"/>
    <w:rsid w:val="0041264C"/>
    <w:rsid w:val="00416D4D"/>
    <w:rsid w:val="00417CD5"/>
    <w:rsid w:val="00420D90"/>
    <w:rsid w:val="00422C62"/>
    <w:rsid w:val="00424731"/>
    <w:rsid w:val="00424AC5"/>
    <w:rsid w:val="00425E34"/>
    <w:rsid w:val="00430567"/>
    <w:rsid w:val="00432D20"/>
    <w:rsid w:val="004341AB"/>
    <w:rsid w:val="00442178"/>
    <w:rsid w:val="00442C9F"/>
    <w:rsid w:val="004449F3"/>
    <w:rsid w:val="0044548E"/>
    <w:rsid w:val="00447C96"/>
    <w:rsid w:val="004502E5"/>
    <w:rsid w:val="0046336E"/>
    <w:rsid w:val="00464D82"/>
    <w:rsid w:val="004660FC"/>
    <w:rsid w:val="0046641A"/>
    <w:rsid w:val="00466CDF"/>
    <w:rsid w:val="004679D3"/>
    <w:rsid w:val="00470E7F"/>
    <w:rsid w:val="00470ED2"/>
    <w:rsid w:val="0047223E"/>
    <w:rsid w:val="0047427F"/>
    <w:rsid w:val="00475354"/>
    <w:rsid w:val="00475C50"/>
    <w:rsid w:val="0048466F"/>
    <w:rsid w:val="00486AA6"/>
    <w:rsid w:val="00487C91"/>
    <w:rsid w:val="004900CE"/>
    <w:rsid w:val="004907DA"/>
    <w:rsid w:val="004922C1"/>
    <w:rsid w:val="0049391C"/>
    <w:rsid w:val="00493BE2"/>
    <w:rsid w:val="00495E90"/>
    <w:rsid w:val="00495FC2"/>
    <w:rsid w:val="00496B80"/>
    <w:rsid w:val="00497F43"/>
    <w:rsid w:val="004A0D46"/>
    <w:rsid w:val="004A178C"/>
    <w:rsid w:val="004A7FC0"/>
    <w:rsid w:val="004B2FD1"/>
    <w:rsid w:val="004B5264"/>
    <w:rsid w:val="004B60A8"/>
    <w:rsid w:val="004B6570"/>
    <w:rsid w:val="004C5F72"/>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4C7B"/>
    <w:rsid w:val="00547582"/>
    <w:rsid w:val="00547756"/>
    <w:rsid w:val="005527D5"/>
    <w:rsid w:val="005545D6"/>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3C43"/>
    <w:rsid w:val="0065468F"/>
    <w:rsid w:val="0065601E"/>
    <w:rsid w:val="006629E7"/>
    <w:rsid w:val="006645FA"/>
    <w:rsid w:val="0066480D"/>
    <w:rsid w:val="006648BC"/>
    <w:rsid w:val="006676E8"/>
    <w:rsid w:val="00673634"/>
    <w:rsid w:val="0068202D"/>
    <w:rsid w:val="00683956"/>
    <w:rsid w:val="0069173C"/>
    <w:rsid w:val="00693585"/>
    <w:rsid w:val="006944A0"/>
    <w:rsid w:val="006A1F87"/>
    <w:rsid w:val="006A3831"/>
    <w:rsid w:val="006B31F9"/>
    <w:rsid w:val="006B552B"/>
    <w:rsid w:val="006B56FA"/>
    <w:rsid w:val="006B75AE"/>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58BA"/>
    <w:rsid w:val="0070627D"/>
    <w:rsid w:val="00710B54"/>
    <w:rsid w:val="007146D3"/>
    <w:rsid w:val="007220D3"/>
    <w:rsid w:val="00722B3B"/>
    <w:rsid w:val="007253D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77973"/>
    <w:rsid w:val="00780E25"/>
    <w:rsid w:val="00783847"/>
    <w:rsid w:val="00790411"/>
    <w:rsid w:val="0079279F"/>
    <w:rsid w:val="00795241"/>
    <w:rsid w:val="0079541E"/>
    <w:rsid w:val="007A3BA6"/>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7F7F2E"/>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56BE"/>
    <w:rsid w:val="009262CB"/>
    <w:rsid w:val="00926BFB"/>
    <w:rsid w:val="009330D9"/>
    <w:rsid w:val="00934CFC"/>
    <w:rsid w:val="009411F4"/>
    <w:rsid w:val="00942AFD"/>
    <w:rsid w:val="009440AC"/>
    <w:rsid w:val="009441C6"/>
    <w:rsid w:val="00947205"/>
    <w:rsid w:val="00950FE1"/>
    <w:rsid w:val="00950FFF"/>
    <w:rsid w:val="00954618"/>
    <w:rsid w:val="00956230"/>
    <w:rsid w:val="009638C8"/>
    <w:rsid w:val="00966EF9"/>
    <w:rsid w:val="00967A57"/>
    <w:rsid w:val="009716D1"/>
    <w:rsid w:val="00972A59"/>
    <w:rsid w:val="009740EB"/>
    <w:rsid w:val="00976BEA"/>
    <w:rsid w:val="00980783"/>
    <w:rsid w:val="00981023"/>
    <w:rsid w:val="00982136"/>
    <w:rsid w:val="009906DE"/>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21D"/>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44432"/>
    <w:rsid w:val="00A50708"/>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C1C71"/>
    <w:rsid w:val="00AC62AA"/>
    <w:rsid w:val="00AD1F9C"/>
    <w:rsid w:val="00AD2163"/>
    <w:rsid w:val="00AD416B"/>
    <w:rsid w:val="00AD4EAC"/>
    <w:rsid w:val="00AD5EC3"/>
    <w:rsid w:val="00AD6463"/>
    <w:rsid w:val="00AE1419"/>
    <w:rsid w:val="00AE4342"/>
    <w:rsid w:val="00AE6180"/>
    <w:rsid w:val="00AF0ED7"/>
    <w:rsid w:val="00AF2510"/>
    <w:rsid w:val="00B044AF"/>
    <w:rsid w:val="00B05072"/>
    <w:rsid w:val="00B06CCC"/>
    <w:rsid w:val="00B07A41"/>
    <w:rsid w:val="00B10CF8"/>
    <w:rsid w:val="00B12027"/>
    <w:rsid w:val="00B13C30"/>
    <w:rsid w:val="00B13C81"/>
    <w:rsid w:val="00B16EF6"/>
    <w:rsid w:val="00B170DA"/>
    <w:rsid w:val="00B27971"/>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304E"/>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5853"/>
    <w:rsid w:val="00CC61D8"/>
    <w:rsid w:val="00CD018D"/>
    <w:rsid w:val="00CD01BE"/>
    <w:rsid w:val="00CD01DC"/>
    <w:rsid w:val="00CD091E"/>
    <w:rsid w:val="00CD2404"/>
    <w:rsid w:val="00CD35D2"/>
    <w:rsid w:val="00CD4469"/>
    <w:rsid w:val="00CD6021"/>
    <w:rsid w:val="00CE5643"/>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280"/>
    <w:rsid w:val="00E577D5"/>
    <w:rsid w:val="00E57BB2"/>
    <w:rsid w:val="00E60B0C"/>
    <w:rsid w:val="00E63356"/>
    <w:rsid w:val="00E718D2"/>
    <w:rsid w:val="00E71935"/>
    <w:rsid w:val="00E72801"/>
    <w:rsid w:val="00E77896"/>
    <w:rsid w:val="00E80694"/>
    <w:rsid w:val="00E81E9A"/>
    <w:rsid w:val="00E832B0"/>
    <w:rsid w:val="00E87143"/>
    <w:rsid w:val="00EA0532"/>
    <w:rsid w:val="00EA268E"/>
    <w:rsid w:val="00EA2D30"/>
    <w:rsid w:val="00EA3785"/>
    <w:rsid w:val="00EB05B9"/>
    <w:rsid w:val="00EB27E0"/>
    <w:rsid w:val="00EB29FD"/>
    <w:rsid w:val="00EB3AAE"/>
    <w:rsid w:val="00EB55CC"/>
    <w:rsid w:val="00EC1D97"/>
    <w:rsid w:val="00EC6974"/>
    <w:rsid w:val="00ED4EA0"/>
    <w:rsid w:val="00EE0032"/>
    <w:rsid w:val="00EE14F2"/>
    <w:rsid w:val="00EE1C26"/>
    <w:rsid w:val="00EE3060"/>
    <w:rsid w:val="00EE5BE0"/>
    <w:rsid w:val="00EE712F"/>
    <w:rsid w:val="00EF144F"/>
    <w:rsid w:val="00EF1C53"/>
    <w:rsid w:val="00EF273B"/>
    <w:rsid w:val="00EF2C26"/>
    <w:rsid w:val="00EF37C8"/>
    <w:rsid w:val="00EF610B"/>
    <w:rsid w:val="00EF69D4"/>
    <w:rsid w:val="00F01FFD"/>
    <w:rsid w:val="00F055BA"/>
    <w:rsid w:val="00F065CD"/>
    <w:rsid w:val="00F1233E"/>
    <w:rsid w:val="00F12623"/>
    <w:rsid w:val="00F3080E"/>
    <w:rsid w:val="00F32033"/>
    <w:rsid w:val="00F33118"/>
    <w:rsid w:val="00F3344A"/>
    <w:rsid w:val="00F359FB"/>
    <w:rsid w:val="00F36A64"/>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A5134"/>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Titre1">
    <w:name w:val="heading 1"/>
    <w:basedOn w:val="Normal"/>
    <w:next w:val="Normal"/>
    <w:link w:val="Titre1C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64E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2464E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2464E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64E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64E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64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64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64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64EF"/>
    <w:rPr>
      <w:rFonts w:eastAsiaTheme="majorEastAsia" w:cstheme="majorBidi"/>
      <w:color w:val="272727" w:themeColor="text1" w:themeTint="D8"/>
    </w:rPr>
  </w:style>
  <w:style w:type="paragraph" w:styleId="Titre">
    <w:name w:val="Title"/>
    <w:basedOn w:val="Normal"/>
    <w:next w:val="Normal"/>
    <w:link w:val="TitreC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464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64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64EF"/>
    <w:pPr>
      <w:spacing w:before="160"/>
      <w:jc w:val="center"/>
    </w:pPr>
    <w:rPr>
      <w:i/>
      <w:iCs/>
      <w:color w:val="404040" w:themeColor="text1" w:themeTint="BF"/>
    </w:rPr>
  </w:style>
  <w:style w:type="character" w:customStyle="1" w:styleId="CitationCar">
    <w:name w:val="Citation Car"/>
    <w:basedOn w:val="Policepardfaut"/>
    <w:link w:val="Citation"/>
    <w:uiPriority w:val="29"/>
    <w:rsid w:val="002464EF"/>
    <w:rPr>
      <w:i/>
      <w:iCs/>
      <w:color w:val="404040" w:themeColor="text1" w:themeTint="BF"/>
    </w:rPr>
  </w:style>
  <w:style w:type="paragraph" w:styleId="Paragraphedeliste">
    <w:name w:val="List Paragraph"/>
    <w:basedOn w:val="Normal"/>
    <w:uiPriority w:val="34"/>
    <w:qFormat/>
    <w:rsid w:val="002464EF"/>
    <w:pPr>
      <w:ind w:left="720"/>
      <w:contextualSpacing/>
    </w:pPr>
  </w:style>
  <w:style w:type="character" w:styleId="Accentuationintense">
    <w:name w:val="Intense Emphasis"/>
    <w:basedOn w:val="Policepardfaut"/>
    <w:uiPriority w:val="21"/>
    <w:qFormat/>
    <w:rsid w:val="002464EF"/>
    <w:rPr>
      <w:i/>
      <w:iCs/>
      <w:color w:val="0F4761" w:themeColor="accent1" w:themeShade="BF"/>
    </w:rPr>
  </w:style>
  <w:style w:type="paragraph" w:styleId="Citationintense">
    <w:name w:val="Intense Quote"/>
    <w:basedOn w:val="Normal"/>
    <w:next w:val="Normal"/>
    <w:link w:val="CitationintenseC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64EF"/>
    <w:rPr>
      <w:i/>
      <w:iCs/>
      <w:color w:val="0F4761" w:themeColor="accent1" w:themeShade="BF"/>
    </w:rPr>
  </w:style>
  <w:style w:type="character" w:styleId="Rfrenceintense">
    <w:name w:val="Intense Reference"/>
    <w:basedOn w:val="Policepardfaut"/>
    <w:uiPriority w:val="32"/>
    <w:qFormat/>
    <w:rsid w:val="002464EF"/>
    <w:rPr>
      <w:b/>
      <w:bCs/>
      <w:smallCaps/>
      <w:color w:val="0F4761" w:themeColor="accent1" w:themeShade="BF"/>
      <w:spacing w:val="5"/>
    </w:rPr>
  </w:style>
  <w:style w:type="character" w:styleId="Lienhypertexte">
    <w:name w:val="Hyperlink"/>
    <w:basedOn w:val="Policepardfaut"/>
    <w:uiPriority w:val="99"/>
    <w:unhideWhenUsed/>
    <w:rsid w:val="008F7991"/>
    <w:rPr>
      <w:color w:val="467886" w:themeColor="hyperlink"/>
      <w:u w:val="single"/>
    </w:rPr>
  </w:style>
  <w:style w:type="table" w:styleId="Grilledutableau">
    <w:name w:val="Table Grid"/>
    <w:basedOn w:val="Tableau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vision">
    <w:name w:val="Revision"/>
    <w:hidden/>
    <w:uiPriority w:val="99"/>
    <w:semiHidden/>
    <w:rsid w:val="00A3392B"/>
    <w:pPr>
      <w:spacing w:after="0" w:line="240" w:lineRule="auto"/>
    </w:pPr>
    <w:rPr>
      <w:rFonts w:ascii="Cambria" w:eastAsia="Cambria" w:hAnsi="Cambria" w:cs="Cambria"/>
      <w:color w:val="000000"/>
      <w:sz w:val="20"/>
    </w:rPr>
  </w:style>
  <w:style w:type="character" w:styleId="Marquedecommentaire">
    <w:name w:val="annotation reference"/>
    <w:basedOn w:val="Policepardfaut"/>
    <w:uiPriority w:val="99"/>
    <w:semiHidden/>
    <w:unhideWhenUsed/>
    <w:rsid w:val="00A3392B"/>
    <w:rPr>
      <w:sz w:val="16"/>
      <w:szCs w:val="16"/>
    </w:rPr>
  </w:style>
  <w:style w:type="paragraph" w:styleId="Commentaire">
    <w:name w:val="annotation text"/>
    <w:basedOn w:val="Normal"/>
    <w:link w:val="CommentaireCar"/>
    <w:uiPriority w:val="99"/>
    <w:unhideWhenUsed/>
    <w:rsid w:val="00A3392B"/>
    <w:pPr>
      <w:spacing w:line="240" w:lineRule="auto"/>
    </w:pPr>
    <w:rPr>
      <w:szCs w:val="20"/>
    </w:rPr>
  </w:style>
  <w:style w:type="character" w:customStyle="1" w:styleId="CommentaireCar">
    <w:name w:val="Commentaire Car"/>
    <w:basedOn w:val="Policepardfaut"/>
    <w:link w:val="Commentaire"/>
    <w:uiPriority w:val="99"/>
    <w:rsid w:val="00A3392B"/>
    <w:rPr>
      <w:rFonts w:ascii="Cambria" w:eastAsia="Cambria" w:hAnsi="Cambria" w:cs="Cambria"/>
      <w:color w:val="000000"/>
      <w:sz w:val="20"/>
      <w:szCs w:val="20"/>
    </w:rPr>
  </w:style>
  <w:style w:type="paragraph" w:styleId="Objetducommentaire">
    <w:name w:val="annotation subject"/>
    <w:basedOn w:val="Commentaire"/>
    <w:next w:val="Commentaire"/>
    <w:link w:val="ObjetducommentaireCar"/>
    <w:uiPriority w:val="99"/>
    <w:semiHidden/>
    <w:unhideWhenUsed/>
    <w:rsid w:val="00A3392B"/>
    <w:rPr>
      <w:b/>
      <w:bCs/>
    </w:rPr>
  </w:style>
  <w:style w:type="character" w:customStyle="1" w:styleId="ObjetducommentaireCar">
    <w:name w:val="Objet du commentaire Car"/>
    <w:basedOn w:val="CommentaireCar"/>
    <w:link w:val="Objetducommentaire"/>
    <w:uiPriority w:val="99"/>
    <w:semiHidden/>
    <w:rsid w:val="00A3392B"/>
    <w:rPr>
      <w:rFonts w:ascii="Cambria" w:eastAsia="Cambria" w:hAnsi="Cambria" w:cs="Cambria"/>
      <w:b/>
      <w:bCs/>
      <w:color w:val="000000"/>
      <w:sz w:val="20"/>
      <w:szCs w:val="20"/>
    </w:rPr>
  </w:style>
  <w:style w:type="paragraph" w:styleId="En-tte">
    <w:name w:val="header"/>
    <w:basedOn w:val="Normal"/>
    <w:link w:val="En-tteCar"/>
    <w:uiPriority w:val="99"/>
    <w:unhideWhenUsed/>
    <w:rsid w:val="00BF2F34"/>
    <w:pPr>
      <w:tabs>
        <w:tab w:val="center" w:pos="4680"/>
        <w:tab w:val="right" w:pos="9360"/>
      </w:tabs>
      <w:spacing w:line="240" w:lineRule="auto"/>
    </w:pPr>
  </w:style>
  <w:style w:type="character" w:customStyle="1" w:styleId="En-tteCar">
    <w:name w:val="En-tête Car"/>
    <w:basedOn w:val="Policepardfaut"/>
    <w:link w:val="En-tte"/>
    <w:uiPriority w:val="99"/>
    <w:rsid w:val="00BF2F34"/>
    <w:rPr>
      <w:rFonts w:ascii="Cambria" w:eastAsia="Cambria" w:hAnsi="Cambria" w:cs="Cambria"/>
      <w:color w:val="000000"/>
      <w:sz w:val="20"/>
    </w:rPr>
  </w:style>
  <w:style w:type="paragraph" w:styleId="Pieddepage">
    <w:name w:val="footer"/>
    <w:basedOn w:val="Normal"/>
    <w:link w:val="PieddepageCar"/>
    <w:uiPriority w:val="99"/>
    <w:unhideWhenUsed/>
    <w:rsid w:val="00BF2F34"/>
    <w:pPr>
      <w:tabs>
        <w:tab w:val="center" w:pos="4680"/>
        <w:tab w:val="right" w:pos="9360"/>
      </w:tabs>
      <w:spacing w:line="240" w:lineRule="auto"/>
    </w:pPr>
  </w:style>
  <w:style w:type="character" w:customStyle="1" w:styleId="PieddepageCar">
    <w:name w:val="Pied de page Car"/>
    <w:basedOn w:val="Policepardfaut"/>
    <w:link w:val="Pieddepage"/>
    <w:uiPriority w:val="99"/>
    <w:rsid w:val="00BF2F34"/>
    <w:rPr>
      <w:rFonts w:ascii="Cambria" w:eastAsia="Cambria" w:hAnsi="Cambria" w:cs="Cambria"/>
      <w:color w:val="000000"/>
      <w:sz w:val="20"/>
    </w:rPr>
  </w:style>
  <w:style w:type="character" w:customStyle="1" w:styleId="NotedebasdepageCar">
    <w:name w:val="Note de bas de page Car"/>
    <w:basedOn w:val="Policepardfaut"/>
    <w:link w:val="Notedebasdepage"/>
    <w:uiPriority w:val="99"/>
    <w:semiHidden/>
    <w:rsid w:val="00B34B85"/>
    <w:rPr>
      <w:sz w:val="20"/>
      <w:szCs w:val="20"/>
      <w:lang w:val="fr-FR"/>
    </w:rPr>
  </w:style>
  <w:style w:type="character" w:customStyle="1" w:styleId="FootnoteCharacters">
    <w:name w:val="Footnote Characters"/>
    <w:basedOn w:val="Policepardfaut"/>
    <w:uiPriority w:val="99"/>
    <w:semiHidden/>
    <w:unhideWhenUsed/>
    <w:rsid w:val="00B34B85"/>
    <w:rPr>
      <w:vertAlign w:val="superscript"/>
    </w:rPr>
  </w:style>
  <w:style w:type="paragraph" w:styleId="Notedebasdepage">
    <w:name w:val="footnote text"/>
    <w:basedOn w:val="Normal"/>
    <w:link w:val="NotedebasdepageC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rPr>
  </w:style>
  <w:style w:type="character" w:customStyle="1" w:styleId="FootnoteTextChar1">
    <w:name w:val="Footnote Text Char1"/>
    <w:basedOn w:val="Policepardfaut"/>
    <w:uiPriority w:val="99"/>
    <w:semiHidden/>
    <w:rsid w:val="00B34B85"/>
    <w:rPr>
      <w:rFonts w:ascii="Cambria" w:eastAsia="Cambria" w:hAnsi="Cambria" w:cs="Cambri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AC499-D149-4015-9181-47438E652C77}">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6334D610-9423-4427-9D97-865ABFD1D9AA}">
  <ds:schemaRefs>
    <ds:schemaRef ds:uri="http://schemas.microsoft.com/sharepoint/v3/contenttype/forms"/>
  </ds:schemaRefs>
</ds:datastoreItem>
</file>

<file path=customXml/itemProps3.xml><?xml version="1.0" encoding="utf-8"?>
<ds:datastoreItem xmlns:ds="http://schemas.openxmlformats.org/officeDocument/2006/customXml" ds:itemID="{15A474A8-6A1B-45C8-87F0-79FE44EF3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1086</Words>
  <Characters>5978</Characters>
  <Application>Microsoft Office Word</Application>
  <DocSecurity>0</DocSecurity>
  <Lines>49</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christel navarret</cp:lastModifiedBy>
  <cp:revision>25</cp:revision>
  <cp:lastPrinted>2025-06-09T06:26:00Z</cp:lastPrinted>
  <dcterms:created xsi:type="dcterms:W3CDTF">2026-10-09T09:47:00Z</dcterms:created>
  <dcterms:modified xsi:type="dcterms:W3CDTF">2026-10-19T08:25:00Z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y fmtid="{D5CDD505-2E9C-101B-9397-08002B2CF9AE}" pid="10" name="ContentTypeId">
    <vt:lpwstr>0x0101003E84DD1BACBE3641B802C49D00950036</vt:lpwstr>
  </property>
</Properties>
</file>