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450C30FA" w:rsidR="000B0920" w:rsidRDefault="00857C38" w:rsidP="00857C38">
      <w:pPr>
        <w:jc w:val="right"/>
        <w:rPr>
          <w:rFonts w:ascii="Cambria" w:hAnsi="Cambria"/>
          <w:sz w:val="20"/>
          <w:szCs w:val="20"/>
          <w:lang w:val="en-US"/>
        </w:rPr>
      </w:pPr>
      <w:r w:rsidRPr="00857C38">
        <w:rPr>
          <w:rFonts w:ascii="Cambria" w:hAnsi="Cambria"/>
          <w:b/>
          <w:bCs/>
          <w:sz w:val="20"/>
          <w:szCs w:val="20"/>
          <w:lang w:val="en-US"/>
        </w:rPr>
        <w:t>Original</w:t>
      </w:r>
      <w:r w:rsidRPr="00857C38">
        <w:rPr>
          <w:rFonts w:ascii="Cambria" w:hAnsi="Cambria"/>
          <w:sz w:val="20"/>
          <w:szCs w:val="20"/>
          <w:lang w:val="en-US"/>
        </w:rPr>
        <w:t>: English</w:t>
      </w:r>
    </w:p>
    <w:p w14:paraId="546FFD34" w14:textId="77777777" w:rsidR="00857C38" w:rsidRDefault="00857C38" w:rsidP="00857C38">
      <w:pPr>
        <w:jc w:val="right"/>
        <w:rPr>
          <w:rFonts w:ascii="Cambria" w:hAnsi="Cambria"/>
          <w:sz w:val="20"/>
          <w:szCs w:val="20"/>
          <w:lang w:val="en-US"/>
        </w:rPr>
      </w:pPr>
    </w:p>
    <w:p w14:paraId="430AE10B" w14:textId="77777777" w:rsidR="007B39C6" w:rsidRPr="008705F0" w:rsidRDefault="00857C38" w:rsidP="007B39C6">
      <w:pPr>
        <w:jc w:val="center"/>
        <w:rPr>
          <w:rFonts w:ascii="Cambria" w:hAnsi="Cambria"/>
          <w:sz w:val="20"/>
          <w:szCs w:val="20"/>
          <w:lang w:val="en-US"/>
        </w:rPr>
      </w:pPr>
      <w:r w:rsidRPr="00857C38">
        <w:rPr>
          <w:rFonts w:ascii="Cambria" w:hAnsi="Cambria"/>
          <w:b/>
          <w:bCs/>
          <w:sz w:val="20"/>
          <w:szCs w:val="20"/>
          <w:lang w:val="en-US"/>
        </w:rPr>
        <w:t xml:space="preserve">Responses and recommendations from the SCRS relevant to Panel </w:t>
      </w:r>
      <w:r w:rsidR="00BE3023">
        <w:rPr>
          <w:rFonts w:ascii="Cambria" w:hAnsi="Cambria"/>
          <w:b/>
          <w:bCs/>
          <w:sz w:val="20"/>
          <w:szCs w:val="20"/>
          <w:lang w:val="en-US"/>
        </w:rPr>
        <w:t>4</w:t>
      </w:r>
    </w:p>
    <w:p w14:paraId="1368489A" w14:textId="77777777" w:rsidR="007B39C6" w:rsidRPr="00725C71" w:rsidRDefault="007B39C6" w:rsidP="007B39C6">
      <w:pPr>
        <w:jc w:val="center"/>
        <w:rPr>
          <w:rFonts w:ascii="Cambria" w:hAnsi="Cambria"/>
          <w:sz w:val="20"/>
          <w:szCs w:val="20"/>
          <w:lang w:val="en-US"/>
        </w:rPr>
      </w:pPr>
    </w:p>
    <w:p w14:paraId="22B5FB1D" w14:textId="628EF252" w:rsidR="007B39C6" w:rsidRDefault="007B39C6" w:rsidP="007B39C6">
      <w:pPr>
        <w:jc w:val="both"/>
        <w:rPr>
          <w:rFonts w:ascii="Cambria" w:hAnsi="Cambria"/>
          <w:sz w:val="20"/>
          <w:szCs w:val="20"/>
          <w:lang w:val="en-US"/>
        </w:rPr>
      </w:pPr>
      <w:r>
        <w:rPr>
          <w:rFonts w:ascii="Cambria" w:hAnsi="Cambria"/>
          <w:sz w:val="20"/>
          <w:szCs w:val="20"/>
          <w:lang w:val="en-US"/>
        </w:rPr>
        <w:t xml:space="preserve">The 2026 responses to the Commission and recommendations from the SCRS that are relevant to Panel </w:t>
      </w:r>
      <w:r>
        <w:rPr>
          <w:rFonts w:ascii="Cambria" w:hAnsi="Cambria"/>
          <w:sz w:val="20"/>
          <w:szCs w:val="20"/>
          <w:lang w:val="en-US"/>
        </w:rPr>
        <w:t>4</w:t>
      </w:r>
      <w:r>
        <w:rPr>
          <w:rFonts w:ascii="Cambria" w:hAnsi="Cambria"/>
          <w:sz w:val="20"/>
          <w:szCs w:val="20"/>
          <w:lang w:val="en-US"/>
        </w:rPr>
        <w:t xml:space="preserve"> were compiled by the Secretariat directly from the 2026 SCRS Plenary meeting report (document PLE-104). The Recommendations with financial implications are not contained herein, as those are included in Appendix 2 of the ICCAT budget proposal (document STF-203).</w:t>
      </w:r>
    </w:p>
    <w:p w14:paraId="3A6F3FBB" w14:textId="77777777" w:rsidR="007B39C6" w:rsidRDefault="007B39C6" w:rsidP="007B39C6">
      <w:pPr>
        <w:jc w:val="both"/>
        <w:rPr>
          <w:rFonts w:ascii="Cambria" w:hAnsi="Cambria"/>
          <w:sz w:val="20"/>
          <w:szCs w:val="20"/>
          <w:lang w:val="en-US"/>
        </w:rPr>
      </w:pPr>
    </w:p>
    <w:p w14:paraId="58ECCB9D" w14:textId="77777777" w:rsidR="007B39C6" w:rsidRDefault="007B39C6" w:rsidP="007B39C6">
      <w:pPr>
        <w:jc w:val="both"/>
        <w:rPr>
          <w:rFonts w:ascii="Cambria" w:hAnsi="Cambria"/>
          <w:sz w:val="20"/>
          <w:szCs w:val="20"/>
          <w:lang w:val="en-US"/>
        </w:rPr>
      </w:pPr>
    </w:p>
    <w:p w14:paraId="0F4C2858" w14:textId="77777777" w:rsidR="007B39C6" w:rsidRDefault="007B39C6" w:rsidP="007B39C6">
      <w:pPr>
        <w:jc w:val="both"/>
        <w:rPr>
          <w:rFonts w:ascii="Cambria" w:hAnsi="Cambria"/>
          <w:b/>
          <w:bCs/>
          <w:sz w:val="20"/>
          <w:szCs w:val="20"/>
          <w:lang w:val="en-US"/>
        </w:rPr>
      </w:pPr>
      <w:r w:rsidRPr="00E41357">
        <w:rPr>
          <w:rFonts w:ascii="Cambria" w:hAnsi="Cambria"/>
          <w:b/>
          <w:bCs/>
          <w:sz w:val="20"/>
          <w:szCs w:val="20"/>
          <w:lang w:val="en-US"/>
        </w:rPr>
        <w:t>Responses to the Commission</w:t>
      </w:r>
    </w:p>
    <w:p w14:paraId="77B4776E" w14:textId="77777777" w:rsidR="007B39C6" w:rsidRDefault="007B39C6" w:rsidP="007B39C6">
      <w:pPr>
        <w:jc w:val="both"/>
        <w:rPr>
          <w:rFonts w:ascii="Cambria" w:hAnsi="Cambria"/>
          <w:sz w:val="20"/>
          <w:szCs w:val="20"/>
          <w:lang w:val="en-US"/>
        </w:rPr>
      </w:pPr>
    </w:p>
    <w:p w14:paraId="582B8DDA" w14:textId="77777777" w:rsidR="009E1CE5" w:rsidRPr="009E1CE5" w:rsidRDefault="009E1CE5" w:rsidP="009E1CE5">
      <w:pPr>
        <w:jc w:val="both"/>
        <w:rPr>
          <w:rFonts w:ascii="Cambria" w:hAnsi="Cambria"/>
          <w:bCs/>
          <w:i/>
          <w:sz w:val="20"/>
          <w:lang w:val="en-US"/>
        </w:rPr>
      </w:pPr>
      <w:r w:rsidRPr="009E1CE5">
        <w:rPr>
          <w:rFonts w:ascii="Cambria" w:hAnsi="Cambria"/>
          <w:bCs/>
          <w:i/>
          <w:sz w:val="20"/>
          <w:lang w:val="en-US"/>
        </w:rPr>
        <w:t>Billfishes</w:t>
      </w:r>
    </w:p>
    <w:p w14:paraId="19EDD5DD" w14:textId="77777777" w:rsidR="009E1CE5" w:rsidRPr="003D6520" w:rsidRDefault="009E1CE5" w:rsidP="009E1CE5">
      <w:pPr>
        <w:jc w:val="both"/>
        <w:rPr>
          <w:rFonts w:ascii="Cambria" w:hAnsi="Cambria"/>
          <w:b/>
          <w:i/>
          <w:color w:val="000000"/>
          <w:sz w:val="20"/>
          <w:lang w:val="en-US"/>
        </w:rPr>
      </w:pPr>
    </w:p>
    <w:p w14:paraId="543247D1" w14:textId="603F556F" w:rsidR="009E1CE5" w:rsidRPr="003D6520" w:rsidRDefault="009E1CE5" w:rsidP="009E1CE5">
      <w:pPr>
        <w:pBdr>
          <w:top w:val="nil"/>
          <w:left w:val="nil"/>
          <w:bottom w:val="nil"/>
          <w:right w:val="nil"/>
          <w:between w:val="nil"/>
        </w:pBdr>
        <w:tabs>
          <w:tab w:val="left" w:pos="720"/>
          <w:tab w:val="left" w:pos="0"/>
          <w:tab w:val="right" w:pos="8505"/>
          <w:tab w:val="right" w:pos="9072"/>
        </w:tabs>
        <w:ind w:right="4"/>
        <w:jc w:val="both"/>
        <w:rPr>
          <w:rFonts w:ascii="Cambria" w:eastAsia="Cambria" w:hAnsi="Cambria" w:cs="Cambria"/>
          <w:b/>
          <w:i/>
          <w:color w:val="000000"/>
          <w:sz w:val="20"/>
          <w:szCs w:val="20"/>
          <w:lang w:val="en-US"/>
        </w:rPr>
      </w:pPr>
      <w:r w:rsidRPr="003D6520">
        <w:rPr>
          <w:rFonts w:ascii="Cambria" w:eastAsia="Cambria" w:hAnsi="Cambria"/>
          <w:b/>
          <w:i/>
          <w:color w:val="000000"/>
          <w:sz w:val="20"/>
          <w:szCs w:val="20"/>
          <w:lang w:val="en-US"/>
        </w:rPr>
        <w:t xml:space="preserve">19.11 </w:t>
      </w:r>
      <w:r w:rsidRPr="003D6520">
        <w:rPr>
          <w:rFonts w:ascii="Cambria" w:eastAsia="Cambria" w:hAnsi="Cambria" w:cs="Cambria"/>
          <w:b/>
          <w:i/>
          <w:color w:val="000000"/>
          <w:sz w:val="20"/>
          <w:szCs w:val="20"/>
          <w:lang w:val="en-US"/>
        </w:rPr>
        <w:t>The SCRS shall revise</w:t>
      </w:r>
      <w:r w:rsidRPr="003D6520">
        <w:rPr>
          <w:rFonts w:ascii="Cambria" w:hAnsi="Cambria"/>
          <w:b/>
          <w:i/>
          <w:color w:val="000000"/>
          <w:sz w:val="20"/>
          <w:lang w:val="en-US"/>
        </w:rPr>
        <w:t xml:space="preserve"> the statistical methodology used to estimate dead and live discards and provide feedback to CPCs</w:t>
      </w:r>
      <w:r w:rsidRPr="003D6520">
        <w:rPr>
          <w:rFonts w:ascii="Cambria" w:eastAsia="Cambria" w:hAnsi="Cambria" w:cs="Cambria"/>
          <w:b/>
          <w:i/>
          <w:color w:val="000000"/>
          <w:sz w:val="20"/>
          <w:szCs w:val="20"/>
          <w:lang w:val="en-US"/>
        </w:rPr>
        <w:t xml:space="preserve">. The SCRS Shall also determine if one or more capacity building workshops are warranted to help CPCs to comply with the requirement to report total live and dead discards, </w:t>
      </w:r>
      <w:hyperlink r:id="rId8" w:history="1">
        <w:r w:rsidRPr="003D6520">
          <w:rPr>
            <w:rStyle w:val="Hyperlink"/>
            <w:rFonts w:ascii="Cambria" w:eastAsia="Cambria" w:hAnsi="Cambria" w:cs="Cambria"/>
            <w:b/>
            <w:i/>
            <w:sz w:val="20"/>
            <w:szCs w:val="20"/>
            <w:u w:val="none"/>
            <w:lang w:val="en-US"/>
          </w:rPr>
          <w:t>Rec. 19-05</w:t>
        </w:r>
      </w:hyperlink>
      <w:r w:rsidRPr="003D6520">
        <w:rPr>
          <w:rFonts w:ascii="Cambria" w:hAnsi="Cambria"/>
          <w:b/>
          <w:bCs/>
          <w:sz w:val="20"/>
          <w:szCs w:val="20"/>
          <w:lang w:val="en-US"/>
        </w:rPr>
        <w:t>,</w:t>
      </w:r>
      <w:r w:rsidRPr="003D6520">
        <w:rPr>
          <w:rFonts w:ascii="Cambria" w:eastAsia="Cambria" w:hAnsi="Cambria" w:cs="Cambria"/>
          <w:b/>
          <w:i/>
          <w:color w:val="000000"/>
          <w:sz w:val="20"/>
          <w:szCs w:val="20"/>
          <w:lang w:val="en-US"/>
        </w:rPr>
        <w:t xml:space="preserve"> para 16</w:t>
      </w:r>
    </w:p>
    <w:p w14:paraId="27F9F02C" w14:textId="77777777" w:rsidR="009E1CE5" w:rsidRPr="003D6520" w:rsidRDefault="009E1CE5" w:rsidP="009E1CE5">
      <w:pPr>
        <w:tabs>
          <w:tab w:val="left" w:pos="426"/>
          <w:tab w:val="left" w:pos="567"/>
          <w:tab w:val="left" w:pos="720"/>
          <w:tab w:val="right" w:pos="8505"/>
          <w:tab w:val="right" w:pos="9072"/>
        </w:tabs>
        <w:ind w:left="720" w:right="4" w:hanging="720"/>
        <w:jc w:val="both"/>
        <w:rPr>
          <w:rFonts w:ascii="Cambria" w:eastAsia="Cambria" w:hAnsi="Cambria" w:cs="Cambria"/>
          <w:color w:val="000000"/>
          <w:sz w:val="20"/>
          <w:szCs w:val="20"/>
          <w:lang w:val="en-US"/>
        </w:rPr>
      </w:pPr>
    </w:p>
    <w:p w14:paraId="3A7F9A42" w14:textId="77777777" w:rsidR="009E1CE5" w:rsidRPr="003D6520" w:rsidRDefault="009E1CE5" w:rsidP="009E1CE5">
      <w:pPr>
        <w:jc w:val="both"/>
        <w:rPr>
          <w:rFonts w:ascii="Cambria" w:eastAsia="Cambria" w:hAnsi="Cambria" w:cs="Cambria"/>
          <w:i/>
          <w:color w:val="000000"/>
          <w:sz w:val="20"/>
          <w:szCs w:val="20"/>
          <w:lang w:val="en-US"/>
        </w:rPr>
      </w:pPr>
      <w:r w:rsidRPr="003D6520">
        <w:rPr>
          <w:rFonts w:ascii="Cambria" w:eastAsia="Cambria" w:hAnsi="Cambria" w:cs="Cambria"/>
          <w:b/>
          <w:color w:val="000000"/>
          <w:sz w:val="20"/>
          <w:szCs w:val="20"/>
          <w:lang w:val="en-US"/>
        </w:rPr>
        <w:t xml:space="preserve">Background: </w:t>
      </w:r>
      <w:r w:rsidRPr="003D6520">
        <w:rPr>
          <w:rFonts w:ascii="Cambria" w:eastAsia="Cambria" w:hAnsi="Cambria" w:cs="Cambria"/>
          <w:i/>
          <w:color w:val="000000"/>
          <w:sz w:val="20"/>
          <w:szCs w:val="20"/>
          <w:lang w:val="en-US"/>
        </w:rPr>
        <w:t>No later than 2020, CPCs shall present to the SCRS the statistical methodology used to estimate dead and live discards. CPCs with artisanal and small-scale fisheries shall also provide information about their data collection programmes.</w:t>
      </w:r>
    </w:p>
    <w:p w14:paraId="4C4D9A63" w14:textId="77777777" w:rsidR="009E1CE5" w:rsidRPr="003D6520" w:rsidRDefault="009E1CE5" w:rsidP="009E1CE5">
      <w:pPr>
        <w:jc w:val="both"/>
        <w:rPr>
          <w:rFonts w:ascii="Cambria" w:eastAsia="Cambria" w:hAnsi="Cambria" w:cs="Cambria"/>
          <w:i/>
          <w:color w:val="000000"/>
          <w:sz w:val="20"/>
          <w:szCs w:val="20"/>
          <w:lang w:val="en-US"/>
        </w:rPr>
      </w:pPr>
    </w:p>
    <w:p w14:paraId="58289B95" w14:textId="77777777" w:rsidR="009E1CE5" w:rsidRPr="003D6520" w:rsidRDefault="009E1CE5" w:rsidP="009E1CE5">
      <w:pPr>
        <w:jc w:val="both"/>
        <w:rPr>
          <w:rFonts w:ascii="Cambria" w:eastAsia="Cambria" w:hAnsi="Cambria" w:cs="Cambria"/>
          <w:i/>
          <w:color w:val="000000"/>
          <w:sz w:val="20"/>
          <w:szCs w:val="20"/>
          <w:lang w:val="en-US"/>
        </w:rPr>
      </w:pPr>
      <w:r w:rsidRPr="003D6520">
        <w:rPr>
          <w:rFonts w:ascii="Cambria" w:eastAsia="Cambria" w:hAnsi="Cambria" w:cs="Cambria"/>
          <w:i/>
          <w:color w:val="000000"/>
          <w:sz w:val="20"/>
          <w:szCs w:val="20"/>
          <w:lang w:val="en-US"/>
        </w:rPr>
        <w:t>The SCRS shall review these methodologies and if it determines that a methodology is not scientifically sound, the SCRS shall provide relevant feedback to the CPCs in question to improve the methodologies.</w:t>
      </w:r>
    </w:p>
    <w:p w14:paraId="28E5983E" w14:textId="77777777" w:rsidR="009E1CE5" w:rsidRPr="003D6520" w:rsidRDefault="009E1CE5" w:rsidP="009E1CE5">
      <w:pPr>
        <w:jc w:val="both"/>
        <w:rPr>
          <w:rFonts w:ascii="Cambria" w:eastAsia="Cambria" w:hAnsi="Cambria" w:cs="Cambria"/>
          <w:i/>
          <w:color w:val="000000"/>
          <w:sz w:val="20"/>
          <w:szCs w:val="20"/>
          <w:lang w:val="en-US"/>
        </w:rPr>
      </w:pPr>
    </w:p>
    <w:p w14:paraId="0B0E58B2" w14:textId="77777777" w:rsidR="009E1CE5" w:rsidRPr="003D6520" w:rsidRDefault="009E1CE5" w:rsidP="009E1CE5">
      <w:pPr>
        <w:jc w:val="both"/>
        <w:rPr>
          <w:rFonts w:ascii="Cambria" w:eastAsia="Cambria" w:hAnsi="Cambria" w:cs="Cambria"/>
          <w:i/>
          <w:color w:val="000000"/>
          <w:sz w:val="20"/>
          <w:szCs w:val="20"/>
          <w:lang w:val="en-US"/>
        </w:rPr>
      </w:pPr>
      <w:r w:rsidRPr="003D6520">
        <w:rPr>
          <w:rFonts w:ascii="Cambria" w:eastAsia="Cambria" w:hAnsi="Cambria" w:cs="Cambria"/>
          <w:i/>
          <w:color w:val="000000"/>
          <w:sz w:val="20"/>
          <w:szCs w:val="20"/>
          <w:lang w:val="en-US"/>
        </w:rPr>
        <w:t xml:space="preserve">The SCRS shall also determine if one or more capacity building workshops are warranted to help CPCs to comply with the requirement to report total live and dead discards. If so, the </w:t>
      </w:r>
      <w:r w:rsidRPr="003D6520">
        <w:rPr>
          <w:rFonts w:ascii="Cambria" w:eastAsia="Cambria" w:hAnsi="Cambria"/>
          <w:i/>
          <w:color w:val="000000"/>
          <w:sz w:val="20"/>
          <w:szCs w:val="20"/>
          <w:lang w:val="en-US"/>
        </w:rPr>
        <w:t>ICCAT</w:t>
      </w:r>
      <w:r w:rsidRPr="003D6520">
        <w:rPr>
          <w:rFonts w:ascii="Cambria" w:eastAsia="Cambria" w:hAnsi="Cambria" w:cs="Cambria"/>
          <w:i/>
          <w:color w:val="000000"/>
          <w:sz w:val="20"/>
          <w:szCs w:val="20"/>
          <w:lang w:val="en-US"/>
        </w:rPr>
        <w:t xml:space="preserve"> Secretariat in coordination with the SCRS should begin organizing the SCRS-recommended workshop(s) in 2021 with a view to convening them as soon as practicable.</w:t>
      </w:r>
    </w:p>
    <w:p w14:paraId="406D53CB" w14:textId="77777777" w:rsidR="009E1CE5" w:rsidRPr="003D6520" w:rsidRDefault="009E1CE5" w:rsidP="009E1CE5">
      <w:pPr>
        <w:jc w:val="both"/>
        <w:rPr>
          <w:rFonts w:ascii="Cambria" w:eastAsia="Cambria" w:hAnsi="Cambria" w:cs="Cambria"/>
          <w:i/>
          <w:color w:val="000000"/>
          <w:sz w:val="20"/>
          <w:szCs w:val="20"/>
          <w:lang w:val="en-US"/>
        </w:rPr>
      </w:pPr>
    </w:p>
    <w:p w14:paraId="3D347640" w14:textId="77777777" w:rsidR="009E1CE5" w:rsidRPr="003D6520" w:rsidRDefault="009E1CE5" w:rsidP="009E1CE5">
      <w:pPr>
        <w:jc w:val="both"/>
        <w:rPr>
          <w:rFonts w:ascii="Cambria" w:eastAsia="Cambria" w:hAnsi="Cambria" w:cs="Cambria"/>
          <w:iCs/>
          <w:color w:val="000000"/>
          <w:sz w:val="20"/>
          <w:szCs w:val="20"/>
          <w:lang w:val="en-GB"/>
        </w:rPr>
      </w:pPr>
      <w:r w:rsidRPr="003D6520">
        <w:rPr>
          <w:rFonts w:ascii="Cambria" w:eastAsia="Cambria" w:hAnsi="Cambria" w:cs="Cambria"/>
          <w:iCs/>
          <w:color w:val="000000"/>
          <w:sz w:val="20"/>
          <w:szCs w:val="20"/>
          <w:lang w:val="en-GB"/>
        </w:rPr>
        <w:t xml:space="preserve">In 2026, the </w:t>
      </w:r>
      <w:r w:rsidRPr="003D6520">
        <w:rPr>
          <w:rFonts w:ascii="Cambria" w:hAnsi="Cambria"/>
          <w:color w:val="000000"/>
          <w:sz w:val="20"/>
          <w:szCs w:val="20"/>
          <w:lang w:val="en-US"/>
        </w:rPr>
        <w:t>Working Group on Stock Assessment Methods (WGSAM)</w:t>
      </w:r>
      <w:r w:rsidRPr="003D6520">
        <w:rPr>
          <w:rFonts w:ascii="Cambria" w:eastAsia="Cambria" w:hAnsi="Cambria" w:cs="Cambria"/>
          <w:iCs/>
          <w:color w:val="000000"/>
          <w:sz w:val="20"/>
          <w:szCs w:val="20"/>
          <w:lang w:val="en-GB"/>
        </w:rPr>
        <w:t xml:space="preserve"> </w:t>
      </w:r>
      <w:r w:rsidRPr="003D6520">
        <w:rPr>
          <w:rFonts w:ascii="Cambria" w:eastAsia="Cambria" w:hAnsi="Cambria" w:cs="Cambria"/>
          <w:iCs/>
          <w:color w:val="000000"/>
          <w:sz w:val="20"/>
          <w:szCs w:val="20"/>
          <w:lang w:val="en-US"/>
        </w:rPr>
        <w:t>(</w:t>
      </w:r>
      <w:hyperlink r:id="rId9" w:history="1">
        <w:r w:rsidRPr="003D6520">
          <w:rPr>
            <w:rStyle w:val="Hyperlink"/>
            <w:rFonts w:ascii="Cambria" w:hAnsi="Cambria"/>
            <w:sz w:val="20"/>
            <w:szCs w:val="20"/>
            <w:u w:val="none"/>
            <w:lang w:val="en-US"/>
          </w:rPr>
          <w:t>Anon., 2026h</w:t>
        </w:r>
      </w:hyperlink>
      <w:r w:rsidRPr="003D6520">
        <w:rPr>
          <w:lang w:val="en-US"/>
        </w:rPr>
        <w:t xml:space="preserve">) </w:t>
      </w:r>
      <w:r w:rsidRPr="003D6520">
        <w:rPr>
          <w:rFonts w:ascii="Cambria" w:eastAsia="Cambria" w:hAnsi="Cambria" w:cs="Cambria"/>
          <w:iCs/>
          <w:color w:val="000000"/>
          <w:sz w:val="20"/>
          <w:szCs w:val="20"/>
          <w:lang w:val="en-GB"/>
        </w:rPr>
        <w:t>reviewed a number of discard estimation methodologies for several species. WGSAM proposed a standardized framework and diagnostic checklist to support the assessment of the various methodologies. In general, WGSAM recommended that the final decision or recommendation regarding the acceptance of bycatch estimates for a particular CPC and a particular stock should be made by the Species Groups. The Committee recommended CPCs follow the adopted checklist including diagnostics and validation (</w:t>
      </w:r>
      <w:hyperlink r:id="rId10" w:history="1">
        <w:r w:rsidRPr="003D6520">
          <w:rPr>
            <w:rStyle w:val="Hyperlink"/>
            <w:rFonts w:ascii="Cambria" w:eastAsia="Cambria" w:hAnsi="Cambria" w:cs="Cambria"/>
            <w:iCs/>
            <w:sz w:val="20"/>
            <w:szCs w:val="20"/>
            <w:u w:val="none"/>
            <w:lang w:val="en-US"/>
          </w:rPr>
          <w:t>SCRS/2026/197</w:t>
        </w:r>
      </w:hyperlink>
      <w:r w:rsidRPr="003D6520">
        <w:rPr>
          <w:rFonts w:ascii="Cambria" w:eastAsia="Cambria" w:hAnsi="Cambria" w:cs="Cambria"/>
          <w:iCs/>
          <w:color w:val="000000"/>
          <w:sz w:val="20"/>
          <w:szCs w:val="20"/>
          <w:lang w:val="en-GB"/>
        </w:rPr>
        <w:t>).</w:t>
      </w:r>
    </w:p>
    <w:p w14:paraId="20A9577C" w14:textId="77777777" w:rsidR="009E1CE5" w:rsidRPr="003D6520" w:rsidRDefault="009E1CE5" w:rsidP="009E1CE5">
      <w:pPr>
        <w:jc w:val="both"/>
        <w:rPr>
          <w:rFonts w:ascii="Cambria" w:eastAsia="Cambria" w:hAnsi="Cambria" w:cs="Cambria"/>
          <w:iCs/>
          <w:color w:val="000000"/>
          <w:sz w:val="20"/>
          <w:szCs w:val="20"/>
          <w:lang w:val="en-GB"/>
        </w:rPr>
      </w:pPr>
    </w:p>
    <w:p w14:paraId="1B8DE88C" w14:textId="77777777" w:rsidR="009E1CE5" w:rsidRPr="003D6520" w:rsidRDefault="009E1CE5" w:rsidP="009E1CE5">
      <w:pPr>
        <w:jc w:val="both"/>
        <w:rPr>
          <w:rFonts w:ascii="Cambria" w:eastAsia="Cambria" w:hAnsi="Cambria" w:cs="Cambria"/>
          <w:iCs/>
          <w:color w:val="000000"/>
          <w:sz w:val="20"/>
          <w:szCs w:val="20"/>
          <w:lang w:val="en-GB"/>
        </w:rPr>
      </w:pPr>
      <w:r w:rsidRPr="003D6520">
        <w:rPr>
          <w:rFonts w:ascii="Cambria" w:eastAsia="Cambria" w:hAnsi="Cambria" w:cs="Cambria"/>
          <w:iCs/>
          <w:color w:val="000000"/>
          <w:sz w:val="20"/>
          <w:szCs w:val="20"/>
          <w:lang w:val="en-GB"/>
        </w:rPr>
        <w:t xml:space="preserve">The Committee reiterated that it is important for the Committee to understand the methodology used by CPCs to estimate live and dead discards. The Committee reminded CPCs that have not yet presented documentation or not provided sufficient information following the adopted checklist by the Committee on the bycatch/discards (live and dead) estimation methodologies used of the obligation to do so. </w:t>
      </w:r>
    </w:p>
    <w:p w14:paraId="2E1EF4B0" w14:textId="77777777" w:rsidR="009E1CE5" w:rsidRPr="003D6520" w:rsidRDefault="009E1CE5" w:rsidP="009E1CE5">
      <w:pPr>
        <w:jc w:val="both"/>
        <w:rPr>
          <w:rFonts w:ascii="Cambria" w:eastAsia="Cambria" w:hAnsi="Cambria" w:cs="Cambria"/>
          <w:iCs/>
          <w:color w:val="000000"/>
          <w:sz w:val="20"/>
          <w:szCs w:val="20"/>
          <w:lang w:val="en-GB"/>
        </w:rPr>
      </w:pPr>
    </w:p>
    <w:p w14:paraId="358E56E5" w14:textId="77777777" w:rsidR="009E1CE5" w:rsidRPr="003D6520" w:rsidRDefault="009E1CE5" w:rsidP="009E1CE5">
      <w:pPr>
        <w:jc w:val="both"/>
        <w:rPr>
          <w:rFonts w:ascii="Cambria" w:eastAsia="Cambria" w:hAnsi="Cambria" w:cs="Cambria"/>
          <w:iCs/>
          <w:color w:val="000000"/>
          <w:sz w:val="20"/>
          <w:szCs w:val="20"/>
          <w:lang w:val="en-GB"/>
        </w:rPr>
      </w:pPr>
      <w:r w:rsidRPr="003D6520">
        <w:rPr>
          <w:rFonts w:ascii="Cambria" w:eastAsia="Cambria" w:hAnsi="Cambria" w:cs="Cambria"/>
          <w:iCs/>
          <w:color w:val="000000"/>
          <w:sz w:val="20"/>
          <w:szCs w:val="20"/>
          <w:lang w:val="en-GB"/>
        </w:rPr>
        <w:t xml:space="preserve">The SCRS has conducted regional workshops on statistics of small-scale fisheries in West Africa and the Caribbean and has implemented a pilot project to improve data on blue marlin and yellowfin tuna caught by Caribbean fisheries. Artisanal and small-scale fleets do not often discard billfish as these species are retained and landed for local consumption. In most cases, landings represent the total catch. </w:t>
      </w:r>
    </w:p>
    <w:p w14:paraId="30A862AA" w14:textId="77777777" w:rsidR="009E1CE5" w:rsidRPr="003D6520" w:rsidRDefault="009E1CE5" w:rsidP="009E1CE5">
      <w:pPr>
        <w:jc w:val="both"/>
        <w:rPr>
          <w:rFonts w:ascii="Cambria" w:eastAsia="Cambria" w:hAnsi="Cambria" w:cs="Cambria"/>
          <w:iCs/>
          <w:color w:val="000000"/>
          <w:sz w:val="20"/>
          <w:szCs w:val="20"/>
          <w:lang w:val="en-GB"/>
        </w:rPr>
      </w:pPr>
    </w:p>
    <w:p w14:paraId="46DDD492" w14:textId="77777777" w:rsidR="009E1CE5" w:rsidRPr="003D6520" w:rsidRDefault="009E1CE5" w:rsidP="009E1CE5">
      <w:pPr>
        <w:jc w:val="both"/>
        <w:rPr>
          <w:rFonts w:ascii="Cambria" w:eastAsia="Cambria" w:hAnsi="Cambria" w:cs="Cambria"/>
          <w:iCs/>
          <w:color w:val="000000"/>
          <w:sz w:val="20"/>
          <w:szCs w:val="20"/>
          <w:lang w:val="en-GB"/>
        </w:rPr>
      </w:pPr>
      <w:r w:rsidRPr="003D6520">
        <w:rPr>
          <w:rFonts w:ascii="Cambria" w:eastAsia="Cambria" w:hAnsi="Cambria" w:cs="Cambria"/>
          <w:iCs/>
          <w:color w:val="000000"/>
          <w:sz w:val="20"/>
          <w:szCs w:val="20"/>
          <w:lang w:val="en-GB"/>
        </w:rPr>
        <w:t xml:space="preserve">In recent decades many sport vessels released most billfish caught, however, most of these fishing fleets do not report releases or landings consistently. The ratio of release versus landing from these fleets varies with time, between regions, and depending on whether fishing is done as part of a tournament. </w:t>
      </w:r>
    </w:p>
    <w:p w14:paraId="4730C373" w14:textId="77777777" w:rsidR="009E1CE5" w:rsidRPr="003D6520" w:rsidRDefault="009E1CE5" w:rsidP="009E1CE5">
      <w:pPr>
        <w:jc w:val="both"/>
        <w:rPr>
          <w:rFonts w:ascii="Cambria" w:eastAsia="Cambria" w:hAnsi="Cambria" w:cs="Cambria"/>
          <w:iCs/>
          <w:color w:val="000000"/>
          <w:sz w:val="20"/>
          <w:szCs w:val="20"/>
          <w:lang w:val="en-GB"/>
        </w:rPr>
      </w:pPr>
    </w:p>
    <w:p w14:paraId="34C6E786" w14:textId="77777777" w:rsidR="009E1CE5" w:rsidRPr="003D6520" w:rsidRDefault="009E1CE5" w:rsidP="009E1CE5">
      <w:pPr>
        <w:jc w:val="both"/>
        <w:rPr>
          <w:rFonts w:ascii="Cambria" w:eastAsia="Cambria" w:hAnsi="Cambria" w:cs="Cambria"/>
          <w:iCs/>
          <w:color w:val="000000"/>
          <w:sz w:val="20"/>
          <w:szCs w:val="20"/>
          <w:lang w:val="en-US"/>
        </w:rPr>
      </w:pPr>
      <w:r w:rsidRPr="003D6520">
        <w:rPr>
          <w:rFonts w:ascii="Cambria" w:eastAsia="Cambria" w:hAnsi="Cambria" w:cs="Cambria"/>
          <w:iCs/>
          <w:color w:val="000000"/>
          <w:sz w:val="20"/>
          <w:szCs w:val="20"/>
          <w:lang w:val="en-GB"/>
        </w:rPr>
        <w:t>To improve the quality of landing and discards of billfish data it is recommended to</w:t>
      </w:r>
      <w:r w:rsidRPr="003D6520">
        <w:rPr>
          <w:rFonts w:ascii="Cambria" w:eastAsia="Cambria" w:hAnsi="Cambria" w:cs="Cambria"/>
          <w:iCs/>
          <w:color w:val="000000"/>
          <w:sz w:val="20"/>
          <w:szCs w:val="20"/>
          <w:lang w:val="en-US"/>
        </w:rPr>
        <w:t xml:space="preserve"> continue to support the ongoing collaborative project between national statistical correspondents, national scientists, and ICCAT data monitoring experts. The project aims to improve small-scale and sport fishery data on Caribbean billfish and has the following elements:</w:t>
      </w:r>
    </w:p>
    <w:p w14:paraId="4DACC3DD" w14:textId="77777777" w:rsidR="009E1CE5" w:rsidRPr="003D6520" w:rsidRDefault="009E1CE5" w:rsidP="009E1CE5">
      <w:pPr>
        <w:jc w:val="both"/>
        <w:rPr>
          <w:rFonts w:ascii="Cambria" w:eastAsia="Cambria" w:hAnsi="Cambria" w:cs="Cambria"/>
          <w:iCs/>
          <w:color w:val="000000"/>
          <w:sz w:val="20"/>
          <w:szCs w:val="20"/>
          <w:lang w:val="en-US"/>
        </w:rPr>
      </w:pPr>
    </w:p>
    <w:p w14:paraId="77E2DA5C" w14:textId="77777777" w:rsidR="009E1CE5" w:rsidRPr="003D6520" w:rsidRDefault="009E1CE5" w:rsidP="006B3B20">
      <w:pPr>
        <w:numPr>
          <w:ilvl w:val="1"/>
          <w:numId w:val="1"/>
        </w:numPr>
        <w:ind w:left="851" w:hanging="425"/>
        <w:jc w:val="both"/>
        <w:rPr>
          <w:rFonts w:ascii="Cambria" w:eastAsia="Cambria" w:hAnsi="Cambria" w:cs="Cambria"/>
          <w:iCs/>
          <w:color w:val="000000"/>
          <w:sz w:val="20"/>
          <w:szCs w:val="20"/>
          <w:lang w:val="en-US"/>
        </w:rPr>
      </w:pPr>
      <w:r w:rsidRPr="003D6520">
        <w:rPr>
          <w:rFonts w:ascii="Cambria" w:eastAsia="Cambria" w:hAnsi="Cambria" w:cs="Cambria"/>
          <w:iCs/>
          <w:color w:val="000000"/>
          <w:sz w:val="20"/>
          <w:szCs w:val="20"/>
          <w:lang w:val="en-US"/>
        </w:rPr>
        <w:t xml:space="preserve">Thorough review of historical documents on small-scale and sport fisheries catching ICCAT species, particularly billfish; </w:t>
      </w:r>
    </w:p>
    <w:p w14:paraId="54DFFCE6" w14:textId="77777777" w:rsidR="009E1CE5" w:rsidRPr="003D6520" w:rsidRDefault="009E1CE5" w:rsidP="006B3B20">
      <w:pPr>
        <w:numPr>
          <w:ilvl w:val="1"/>
          <w:numId w:val="1"/>
        </w:numPr>
        <w:ind w:left="851" w:hanging="425"/>
        <w:jc w:val="both"/>
        <w:rPr>
          <w:rFonts w:ascii="Cambria" w:eastAsia="Cambria" w:hAnsi="Cambria" w:cs="Cambria"/>
          <w:iCs/>
          <w:color w:val="000000"/>
          <w:sz w:val="20"/>
          <w:szCs w:val="20"/>
          <w:lang w:val="en-US"/>
        </w:rPr>
      </w:pPr>
      <w:r w:rsidRPr="003D6520">
        <w:rPr>
          <w:rFonts w:ascii="Cambria" w:eastAsia="Cambria" w:hAnsi="Cambria" w:cs="Cambria"/>
          <w:iCs/>
          <w:color w:val="000000"/>
          <w:sz w:val="20"/>
          <w:szCs w:val="20"/>
          <w:lang w:val="en-US"/>
        </w:rPr>
        <w:lastRenderedPageBreak/>
        <w:t>Review of national governance systems related to ICCAT fisheries;</w:t>
      </w:r>
    </w:p>
    <w:p w14:paraId="2FF5D899" w14:textId="77777777" w:rsidR="009E1CE5" w:rsidRPr="003D6520" w:rsidRDefault="009E1CE5" w:rsidP="006B3B20">
      <w:pPr>
        <w:numPr>
          <w:ilvl w:val="1"/>
          <w:numId w:val="1"/>
        </w:numPr>
        <w:ind w:left="851" w:hanging="425"/>
        <w:jc w:val="both"/>
        <w:rPr>
          <w:rFonts w:ascii="Cambria" w:eastAsia="Cambria" w:hAnsi="Cambria" w:cs="Cambria"/>
          <w:iCs/>
          <w:color w:val="000000"/>
          <w:sz w:val="20"/>
          <w:szCs w:val="20"/>
          <w:lang w:val="en-US"/>
        </w:rPr>
      </w:pPr>
      <w:r w:rsidRPr="003D6520">
        <w:rPr>
          <w:rFonts w:ascii="Cambria" w:eastAsia="Cambria" w:hAnsi="Cambria" w:cs="Cambria"/>
          <w:iCs/>
          <w:color w:val="000000"/>
          <w:sz w:val="20"/>
          <w:szCs w:val="20"/>
          <w:lang w:val="en-US"/>
        </w:rPr>
        <w:t>Interview key participants involved in fishery governance, operations, and monitoring;</w:t>
      </w:r>
    </w:p>
    <w:p w14:paraId="058345A5" w14:textId="77777777" w:rsidR="009E1CE5" w:rsidRPr="003D6520" w:rsidRDefault="009E1CE5" w:rsidP="006B3B20">
      <w:pPr>
        <w:numPr>
          <w:ilvl w:val="1"/>
          <w:numId w:val="1"/>
        </w:numPr>
        <w:ind w:left="851" w:hanging="425"/>
        <w:jc w:val="both"/>
        <w:rPr>
          <w:rFonts w:ascii="Cambria" w:eastAsia="Cambria" w:hAnsi="Cambria" w:cs="Cambria"/>
          <w:iCs/>
          <w:color w:val="000000"/>
          <w:sz w:val="20"/>
          <w:szCs w:val="20"/>
          <w:lang w:val="en-US"/>
        </w:rPr>
      </w:pPr>
      <w:r w:rsidRPr="003D6520">
        <w:rPr>
          <w:rFonts w:ascii="Cambria" w:eastAsia="Cambria" w:hAnsi="Cambria" w:cs="Cambria"/>
          <w:iCs/>
          <w:color w:val="000000"/>
          <w:sz w:val="20"/>
          <w:szCs w:val="20"/>
          <w:lang w:val="en-US"/>
        </w:rPr>
        <w:t>Technical support to improve the design, monitoring, and statistical estimation of catch, discards, and fishing effort;</w:t>
      </w:r>
    </w:p>
    <w:p w14:paraId="1813792D" w14:textId="77777777" w:rsidR="009E1CE5" w:rsidRPr="003D6520" w:rsidRDefault="009E1CE5" w:rsidP="006B3B20">
      <w:pPr>
        <w:numPr>
          <w:ilvl w:val="1"/>
          <w:numId w:val="1"/>
        </w:numPr>
        <w:ind w:left="851" w:hanging="425"/>
        <w:jc w:val="both"/>
        <w:rPr>
          <w:rFonts w:ascii="Cambria" w:eastAsia="Cambria" w:hAnsi="Cambria" w:cs="Cambria"/>
          <w:iCs/>
          <w:color w:val="000000"/>
          <w:sz w:val="20"/>
          <w:szCs w:val="20"/>
        </w:rPr>
      </w:pPr>
      <w:r w:rsidRPr="003D6520">
        <w:rPr>
          <w:rFonts w:ascii="Cambria" w:eastAsia="Cambria" w:hAnsi="Cambria" w:cs="Cambria"/>
          <w:iCs/>
          <w:color w:val="000000"/>
          <w:sz w:val="20"/>
          <w:szCs w:val="20"/>
        </w:rPr>
        <w:t>Improve biological sample collections.</w:t>
      </w:r>
    </w:p>
    <w:p w14:paraId="3E1C6999" w14:textId="77777777" w:rsidR="009E1CE5" w:rsidRPr="003D6520" w:rsidRDefault="009E1CE5" w:rsidP="009E1CE5">
      <w:pPr>
        <w:jc w:val="both"/>
        <w:rPr>
          <w:rFonts w:ascii="Cambria" w:eastAsia="Cambria" w:hAnsi="Cambria" w:cs="Cambria"/>
          <w:iCs/>
          <w:color w:val="000000"/>
          <w:sz w:val="12"/>
          <w:szCs w:val="12"/>
          <w:lang w:val="en-GB"/>
        </w:rPr>
      </w:pPr>
    </w:p>
    <w:p w14:paraId="630BD98A" w14:textId="77777777" w:rsidR="009E1CE5" w:rsidRPr="003D6520" w:rsidRDefault="009E1CE5" w:rsidP="009E1CE5">
      <w:pPr>
        <w:jc w:val="both"/>
        <w:rPr>
          <w:rFonts w:ascii="Cambria" w:eastAsia="Cambria" w:hAnsi="Cambria" w:cs="Cambria"/>
          <w:iCs/>
          <w:color w:val="000000"/>
          <w:sz w:val="20"/>
          <w:szCs w:val="20"/>
          <w:lang w:val="en-GB"/>
        </w:rPr>
      </w:pPr>
      <w:r w:rsidRPr="003D6520">
        <w:rPr>
          <w:rFonts w:ascii="Cambria" w:eastAsia="Cambria" w:hAnsi="Cambria" w:cs="Cambria"/>
          <w:iCs/>
          <w:color w:val="000000"/>
          <w:sz w:val="20"/>
          <w:szCs w:val="20"/>
          <w:lang w:val="en-GB"/>
        </w:rPr>
        <w:t xml:space="preserve">To increase capacity to estimate dead and live discards, the Committee supports the continued development and use of the </w:t>
      </w:r>
      <w:hyperlink r:id="rId11" w:history="1">
        <w:r w:rsidRPr="003D6520">
          <w:rPr>
            <w:rFonts w:ascii="Cambria" w:eastAsia="Cambria" w:hAnsi="Cambria" w:cs="Cambria"/>
            <w:iCs/>
            <w:color w:val="0563C1" w:themeColor="hyperlink"/>
            <w:sz w:val="20"/>
            <w:szCs w:val="20"/>
            <w:lang w:val="en-GB"/>
          </w:rPr>
          <w:t>Bycatch Estimation Tool</w:t>
        </w:r>
      </w:hyperlink>
      <w:r w:rsidRPr="003D6520">
        <w:rPr>
          <w:rFonts w:ascii="Cambria" w:eastAsia="Cambria" w:hAnsi="Cambria" w:cs="Cambria"/>
          <w:iCs/>
          <w:color w:val="0563C1" w:themeColor="hyperlink"/>
          <w:sz w:val="20"/>
          <w:szCs w:val="20"/>
          <w:lang w:val="en-GB"/>
        </w:rPr>
        <w:t xml:space="preserve"> (BYET)</w:t>
      </w:r>
      <w:r w:rsidRPr="003D6520">
        <w:rPr>
          <w:rFonts w:ascii="Cambria" w:eastAsia="Cambria" w:hAnsi="Cambria" w:cs="Cambria"/>
          <w:iCs/>
          <w:color w:val="000000"/>
          <w:sz w:val="20"/>
          <w:szCs w:val="20"/>
          <w:lang w:val="en-GB"/>
        </w:rPr>
        <w:t>. WGSAM identifies the ability to estimate bycatch and discards at the ICCAT statistical level (Task 1 reporting) WGSAM also agreed to continue capacity building activities in 2027, as well as a training workshop planned for December 2026. The Committee encourages CPCs to take advantage of this and future training opportunities to improve the capacity to estimate and report live and dead discards.</w:t>
      </w:r>
      <w:r w:rsidRPr="003D6520" w:rsidDel="006704CE">
        <w:rPr>
          <w:rFonts w:ascii="Cambria" w:eastAsia="Cambria" w:hAnsi="Cambria" w:cs="Cambria"/>
          <w:iCs/>
          <w:color w:val="000000"/>
          <w:sz w:val="20"/>
          <w:szCs w:val="20"/>
          <w:lang w:val="en-GB"/>
        </w:rPr>
        <w:t xml:space="preserve"> </w:t>
      </w:r>
    </w:p>
    <w:p w14:paraId="58A55D7F" w14:textId="77777777" w:rsidR="009E1CE5" w:rsidRDefault="009E1CE5" w:rsidP="009E1CE5">
      <w:pPr>
        <w:jc w:val="both"/>
        <w:rPr>
          <w:rFonts w:ascii="Cambria" w:eastAsia="Cambria" w:hAnsi="Cambria" w:cs="Cambria"/>
          <w:iCs/>
          <w:color w:val="000000"/>
          <w:sz w:val="20"/>
          <w:szCs w:val="20"/>
          <w:lang w:val="en-GB"/>
        </w:rPr>
      </w:pPr>
    </w:p>
    <w:p w14:paraId="7B3EEADE" w14:textId="77777777" w:rsidR="009E1CE5" w:rsidRPr="003D6520" w:rsidRDefault="009E1CE5" w:rsidP="009E1CE5">
      <w:pPr>
        <w:jc w:val="both"/>
        <w:rPr>
          <w:rFonts w:ascii="Cambria" w:eastAsia="Cambria" w:hAnsi="Cambria" w:cs="Cambria"/>
          <w:iCs/>
          <w:color w:val="000000"/>
          <w:sz w:val="20"/>
          <w:szCs w:val="20"/>
          <w:lang w:val="en-GB"/>
        </w:rPr>
      </w:pPr>
    </w:p>
    <w:p w14:paraId="5B00AD39" w14:textId="78BD69AC" w:rsidR="009E1CE5" w:rsidRPr="003D6520" w:rsidRDefault="009E1CE5" w:rsidP="009E1CE5">
      <w:pPr>
        <w:jc w:val="both"/>
        <w:rPr>
          <w:rFonts w:ascii="Cambria" w:hAnsi="Cambria"/>
          <w:b/>
          <w:i/>
          <w:sz w:val="20"/>
          <w:lang w:val="en-US"/>
        </w:rPr>
      </w:pPr>
      <w:r w:rsidRPr="003D6520">
        <w:rPr>
          <w:rFonts w:ascii="Cambria" w:eastAsia="Cambria" w:hAnsi="Cambria"/>
          <w:b/>
          <w:i/>
          <w:color w:val="000000"/>
          <w:sz w:val="20"/>
          <w:lang w:val="en-US"/>
        </w:rPr>
        <w:t>19.12</w:t>
      </w:r>
      <w:r w:rsidRPr="003D6520">
        <w:rPr>
          <w:rFonts w:ascii="Cambria" w:hAnsi="Cambria"/>
          <w:b/>
          <w:i/>
          <w:sz w:val="20"/>
          <w:lang w:val="en-GB"/>
        </w:rPr>
        <w:t xml:space="preserve"> </w:t>
      </w:r>
      <w:r w:rsidRPr="003D6520">
        <w:rPr>
          <w:rFonts w:ascii="Cambria" w:hAnsi="Cambria"/>
          <w:b/>
          <w:i/>
          <w:sz w:val="20"/>
          <w:lang w:val="en-US"/>
        </w:rPr>
        <w:t xml:space="preserve">The SCRS shall evaluate the completeness of Task 1 and 2 data submissions, including estimates of total dead and live discards, and determine the feasibility of estimating fishing mortalities by industrial fisheries (including longline and purse seine), artisanal fisheries and recreational fisheries, </w:t>
      </w:r>
      <w:hyperlink r:id="rId12" w:history="1">
        <w:r w:rsidRPr="003D6520">
          <w:rPr>
            <w:rStyle w:val="Hyperlink"/>
            <w:rFonts w:ascii="Cambria" w:hAnsi="Cambria"/>
            <w:b/>
            <w:bCs/>
            <w:i/>
            <w:sz w:val="20"/>
            <w:szCs w:val="20"/>
            <w:u w:val="none"/>
            <w:lang w:val="en-US"/>
          </w:rPr>
          <w:t>Rec. 19-05</w:t>
        </w:r>
      </w:hyperlink>
      <w:r w:rsidRPr="003D6520">
        <w:rPr>
          <w:rFonts w:ascii="Cambria" w:hAnsi="Cambria"/>
          <w:b/>
          <w:i/>
          <w:sz w:val="20"/>
          <w:lang w:val="en-US"/>
        </w:rPr>
        <w:t>, para 17</w:t>
      </w:r>
    </w:p>
    <w:p w14:paraId="4402469D" w14:textId="77777777" w:rsidR="009E1CE5" w:rsidRPr="003D6520" w:rsidRDefault="009E1CE5" w:rsidP="009E1CE5">
      <w:pPr>
        <w:jc w:val="both"/>
        <w:rPr>
          <w:rFonts w:ascii="Cambria" w:hAnsi="Cambria"/>
          <w:b/>
          <w:sz w:val="20"/>
          <w:lang w:val="en-US"/>
        </w:rPr>
      </w:pPr>
    </w:p>
    <w:p w14:paraId="265BC5E2" w14:textId="77777777" w:rsidR="009E1CE5" w:rsidRPr="003D6520" w:rsidRDefault="009E1CE5" w:rsidP="009E1CE5">
      <w:pPr>
        <w:jc w:val="both"/>
        <w:rPr>
          <w:rFonts w:ascii="Cambria" w:hAnsi="Cambria"/>
          <w:i/>
          <w:sz w:val="20"/>
          <w:lang w:val="en-US"/>
        </w:rPr>
      </w:pPr>
      <w:r w:rsidRPr="003D6520">
        <w:rPr>
          <w:rFonts w:ascii="Cambria" w:hAnsi="Cambria"/>
          <w:b/>
          <w:i/>
          <w:sz w:val="20"/>
          <w:lang w:val="en-US"/>
        </w:rPr>
        <w:t>Background:</w:t>
      </w:r>
      <w:r w:rsidRPr="003D6520">
        <w:rPr>
          <w:rFonts w:ascii="Cambria" w:hAnsi="Cambria"/>
          <w:i/>
          <w:sz w:val="20"/>
          <w:lang w:val="en-US"/>
        </w:rPr>
        <w:t xml:space="preserve"> The SCRS shall evaluate the completeness of Task 1 and 2 data submissions, including estimates of total dead and live discards, and determine the feasibility of estimating fishing mortalities by industrial fisheries (including longline and purse seine), artisanal fisheries and recreational fisheries. If after conducting such evaluation, the SCRS determines that significant gaps in data reporting exist, the SCRS should explore approaches to estimate the level of unreported catches to include in future stock assessments in order to enhance the basis on which to provide management advice to the Commission.</w:t>
      </w:r>
    </w:p>
    <w:p w14:paraId="29C34891" w14:textId="77777777" w:rsidR="009E1CE5" w:rsidRPr="003D6520" w:rsidRDefault="009E1CE5" w:rsidP="009E1CE5">
      <w:pPr>
        <w:jc w:val="both"/>
        <w:rPr>
          <w:rFonts w:ascii="Cambria" w:hAnsi="Cambria"/>
          <w:i/>
          <w:sz w:val="20"/>
          <w:lang w:val="en-US"/>
        </w:rPr>
      </w:pPr>
    </w:p>
    <w:p w14:paraId="43C3B7DF" w14:textId="77777777" w:rsidR="009E1CE5" w:rsidRPr="003D6520" w:rsidRDefault="009E1CE5" w:rsidP="009E1CE5">
      <w:pPr>
        <w:jc w:val="both"/>
        <w:rPr>
          <w:rFonts w:ascii="Cambria" w:hAnsi="Cambria"/>
          <w:sz w:val="20"/>
          <w:szCs w:val="20"/>
          <w:lang w:val="en-US"/>
        </w:rPr>
      </w:pPr>
      <w:r w:rsidRPr="003D6520">
        <w:rPr>
          <w:rFonts w:ascii="Cambria" w:hAnsi="Cambria"/>
          <w:sz w:val="20"/>
          <w:szCs w:val="20"/>
          <w:lang w:val="en-US"/>
        </w:rPr>
        <w:t xml:space="preserve">The Committee received a presentation on the online SCRS data catalogue dashboard </w:t>
      </w:r>
      <w:hyperlink r:id="rId13" w:history="1">
        <w:r w:rsidRPr="003D6520">
          <w:rPr>
            <w:rStyle w:val="Hyperlink"/>
            <w:rFonts w:ascii="Cambria" w:hAnsi="Cambria"/>
            <w:sz w:val="20"/>
            <w:szCs w:val="20"/>
            <w:u w:val="none"/>
            <w:lang w:val="en-US"/>
          </w:rPr>
          <w:t>BLUE</w:t>
        </w:r>
      </w:hyperlink>
      <w:r w:rsidRPr="003D6520">
        <w:rPr>
          <w:rFonts w:ascii="Cambria" w:hAnsi="Cambria"/>
          <w:sz w:val="20"/>
          <w:szCs w:val="20"/>
          <w:lang w:val="en-US"/>
        </w:rPr>
        <w:t xml:space="preserve"> / </w:t>
      </w:r>
      <w:hyperlink r:id="rId14" w:history="1">
        <w:r w:rsidRPr="003D6520">
          <w:rPr>
            <w:rStyle w:val="Hyperlink"/>
            <w:rFonts w:ascii="Cambria" w:hAnsi="Cambria"/>
            <w:sz w:val="20"/>
            <w:szCs w:val="20"/>
            <w:u w:val="none"/>
            <w:lang w:val="en-US"/>
          </w:rPr>
          <w:t>RED</w:t>
        </w:r>
      </w:hyperlink>
      <w:r w:rsidRPr="003D6520">
        <w:rPr>
          <w:rFonts w:ascii="Cambria" w:hAnsi="Cambria"/>
          <w:sz w:val="20"/>
          <w:szCs w:val="20"/>
          <w:lang w:val="en-US"/>
        </w:rPr>
        <w:t xml:space="preserve"> and refers individual CPCs to consult the dashboard and prioritize data improvements in anticipation of future billfish assessments. </w:t>
      </w:r>
    </w:p>
    <w:p w14:paraId="4671ADA5" w14:textId="77777777" w:rsidR="009E1CE5" w:rsidRPr="009E1CE5" w:rsidRDefault="009E1CE5" w:rsidP="009E1CE5">
      <w:pPr>
        <w:jc w:val="both"/>
        <w:rPr>
          <w:rFonts w:ascii="Cambria" w:hAnsi="Cambria"/>
          <w:iCs/>
          <w:sz w:val="20"/>
          <w:lang w:val="en-US"/>
        </w:rPr>
      </w:pPr>
    </w:p>
    <w:p w14:paraId="245900AC" w14:textId="77777777" w:rsidR="009E1CE5" w:rsidRPr="009E1CE5" w:rsidRDefault="009E1CE5" w:rsidP="009E1CE5">
      <w:pPr>
        <w:jc w:val="both"/>
        <w:rPr>
          <w:rFonts w:ascii="Cambria" w:hAnsi="Cambria"/>
          <w:iCs/>
          <w:sz w:val="20"/>
          <w:lang w:val="en-US"/>
        </w:rPr>
      </w:pPr>
    </w:p>
    <w:p w14:paraId="121F5F4C" w14:textId="158BF056" w:rsidR="009E1CE5" w:rsidRPr="003D6520" w:rsidRDefault="009E1CE5" w:rsidP="009E1CE5">
      <w:pPr>
        <w:tabs>
          <w:tab w:val="left" w:pos="0"/>
          <w:tab w:val="right" w:leader="dot" w:pos="8505"/>
          <w:tab w:val="right" w:pos="9072"/>
        </w:tabs>
        <w:autoSpaceDE w:val="0"/>
        <w:autoSpaceDN w:val="0"/>
        <w:adjustRightInd w:val="0"/>
        <w:ind w:right="4"/>
        <w:jc w:val="both"/>
        <w:rPr>
          <w:rFonts w:ascii="Cambria" w:hAnsi="Cambria"/>
          <w:b/>
          <w:i/>
          <w:sz w:val="20"/>
          <w:lang w:val="en-US"/>
        </w:rPr>
      </w:pPr>
      <w:r w:rsidRPr="003D6520">
        <w:rPr>
          <w:rFonts w:ascii="Cambria" w:hAnsi="Cambria"/>
          <w:b/>
          <w:i/>
          <w:iCs/>
          <w:sz w:val="20"/>
          <w:szCs w:val="20"/>
          <w:lang w:val="en-US"/>
        </w:rPr>
        <w:t xml:space="preserve">19.13 The SCRS shall continue its work to further improve data collection initiatives as part of the EPBR to overcome the data gap issues of those fisheries, in particular artisanal fisheries of developing CPCs </w:t>
      </w:r>
      <w:hyperlink r:id="rId15" w:history="1">
        <w:r w:rsidRPr="003D6520">
          <w:rPr>
            <w:rStyle w:val="Hyperlink"/>
            <w:rFonts w:ascii="Cambria" w:hAnsi="Cambria"/>
            <w:b/>
            <w:i/>
            <w:iCs/>
            <w:sz w:val="20"/>
            <w:szCs w:val="20"/>
            <w:u w:val="none"/>
            <w:lang w:val="en-US"/>
          </w:rPr>
          <w:t>Rec. 19-05</w:t>
        </w:r>
      </w:hyperlink>
      <w:r w:rsidRPr="003D6520">
        <w:rPr>
          <w:rFonts w:ascii="Cambria" w:hAnsi="Cambria"/>
          <w:b/>
          <w:bCs/>
          <w:sz w:val="20"/>
          <w:szCs w:val="20"/>
          <w:lang w:val="en-US"/>
        </w:rPr>
        <w:t>,</w:t>
      </w:r>
      <w:r w:rsidRPr="003D6520">
        <w:rPr>
          <w:rFonts w:ascii="Cambria" w:hAnsi="Cambria"/>
          <w:b/>
          <w:i/>
          <w:iCs/>
          <w:sz w:val="20"/>
          <w:szCs w:val="20"/>
          <w:lang w:val="en-US"/>
        </w:rPr>
        <w:t xml:space="preserve"> para 18</w:t>
      </w:r>
    </w:p>
    <w:p w14:paraId="58979D9B" w14:textId="77777777" w:rsidR="009E1CE5" w:rsidRPr="003D6520" w:rsidRDefault="009E1CE5" w:rsidP="009E1CE5">
      <w:pPr>
        <w:tabs>
          <w:tab w:val="center" w:pos="4513"/>
          <w:tab w:val="left" w:pos="6804"/>
        </w:tabs>
        <w:rPr>
          <w:rFonts w:ascii="Cambria" w:hAnsi="Cambria"/>
          <w:b/>
          <w:i/>
          <w:sz w:val="20"/>
          <w:lang w:val="en-US"/>
        </w:rPr>
      </w:pPr>
    </w:p>
    <w:p w14:paraId="4B862996" w14:textId="77777777" w:rsidR="009E1CE5" w:rsidRPr="003D6520" w:rsidRDefault="009E1CE5" w:rsidP="009E1CE5">
      <w:pPr>
        <w:suppressAutoHyphens/>
        <w:jc w:val="both"/>
        <w:rPr>
          <w:rFonts w:ascii="Cambria" w:hAnsi="Cambria"/>
          <w:i/>
          <w:sz w:val="20"/>
          <w:lang w:val="en-US"/>
        </w:rPr>
      </w:pPr>
      <w:r w:rsidRPr="003D6520">
        <w:rPr>
          <w:rFonts w:ascii="Cambria" w:hAnsi="Cambria"/>
          <w:b/>
          <w:sz w:val="20"/>
          <w:lang w:val="en-US"/>
        </w:rPr>
        <w:t>Background</w:t>
      </w:r>
      <w:r w:rsidRPr="003D6520">
        <w:rPr>
          <w:rFonts w:ascii="Cambria" w:hAnsi="Cambria"/>
          <w:b/>
          <w:i/>
          <w:sz w:val="20"/>
          <w:lang w:val="en-US"/>
        </w:rPr>
        <w:t xml:space="preserve">: </w:t>
      </w:r>
      <w:r w:rsidRPr="003D6520">
        <w:rPr>
          <w:rFonts w:ascii="Cambria" w:hAnsi="Cambria"/>
          <w:i/>
          <w:iCs/>
          <w:sz w:val="20"/>
          <w:szCs w:val="20"/>
          <w:lang w:val="en-US"/>
        </w:rPr>
        <w:t>The SCRS shall continue its work to further improve data collection initiatives as part of the ICCAT Enhanced Program for Billfish Research to overcome the data gap issues of those fisheries, in particular artisanal fisheries of developing CPCs to inform future decisions by the Commission</w:t>
      </w:r>
      <w:r w:rsidRPr="003D6520">
        <w:rPr>
          <w:rFonts w:ascii="Cambria" w:hAnsi="Cambria"/>
          <w:i/>
          <w:sz w:val="20"/>
          <w:lang w:val="en-US"/>
        </w:rPr>
        <w:t>.</w:t>
      </w:r>
    </w:p>
    <w:p w14:paraId="74F63701" w14:textId="77777777" w:rsidR="009E1CE5" w:rsidRPr="003D6520" w:rsidRDefault="009E1CE5" w:rsidP="009E1CE5">
      <w:pPr>
        <w:suppressAutoHyphens/>
        <w:jc w:val="both"/>
        <w:rPr>
          <w:rFonts w:ascii="Cambria" w:hAnsi="Cambria"/>
          <w:i/>
          <w:sz w:val="20"/>
          <w:lang w:val="en-US"/>
        </w:rPr>
      </w:pPr>
    </w:p>
    <w:p w14:paraId="24A92790" w14:textId="77777777" w:rsidR="009E1CE5" w:rsidRPr="003D6520" w:rsidRDefault="009E1CE5" w:rsidP="009E1CE5">
      <w:pPr>
        <w:tabs>
          <w:tab w:val="center" w:pos="4513"/>
          <w:tab w:val="left" w:pos="6804"/>
        </w:tabs>
        <w:jc w:val="both"/>
        <w:rPr>
          <w:rFonts w:ascii="Cambria" w:hAnsi="Cambria"/>
          <w:sz w:val="20"/>
          <w:szCs w:val="20"/>
          <w:lang w:val="en-US"/>
        </w:rPr>
      </w:pPr>
      <w:r w:rsidRPr="003D6520">
        <w:rPr>
          <w:rFonts w:ascii="Cambria" w:hAnsi="Cambria"/>
          <w:sz w:val="20"/>
          <w:szCs w:val="20"/>
          <w:lang w:val="en-US"/>
        </w:rPr>
        <w:t>The Committee continued working under the EPBR programme with the objectives of maintaining and strengthening this research line with a view to improving the quality of the data and supporting the provision of scientific advice for billfishes. For further information please see items 13.4 (EPBR summary) and 17.1.5 (2027 workplan) in this Report.</w:t>
      </w:r>
    </w:p>
    <w:p w14:paraId="085F7F15" w14:textId="77777777" w:rsidR="009E1CE5" w:rsidRDefault="009E1CE5" w:rsidP="009E1CE5">
      <w:pPr>
        <w:tabs>
          <w:tab w:val="left" w:pos="0"/>
          <w:tab w:val="right" w:leader="dot" w:pos="8505"/>
          <w:tab w:val="right" w:pos="9072"/>
        </w:tabs>
        <w:autoSpaceDE w:val="0"/>
        <w:autoSpaceDN w:val="0"/>
        <w:adjustRightInd w:val="0"/>
        <w:ind w:right="4"/>
        <w:jc w:val="both"/>
        <w:rPr>
          <w:rFonts w:ascii="Cambria" w:hAnsi="Cambria"/>
          <w:sz w:val="20"/>
          <w:lang w:val="en-US"/>
        </w:rPr>
      </w:pPr>
    </w:p>
    <w:p w14:paraId="6E41B5AE" w14:textId="77777777" w:rsidR="009E1CE5" w:rsidRPr="003D6520" w:rsidRDefault="009E1CE5" w:rsidP="009E1CE5">
      <w:pPr>
        <w:tabs>
          <w:tab w:val="left" w:pos="0"/>
          <w:tab w:val="right" w:leader="dot" w:pos="8505"/>
          <w:tab w:val="right" w:pos="9072"/>
        </w:tabs>
        <w:autoSpaceDE w:val="0"/>
        <w:autoSpaceDN w:val="0"/>
        <w:adjustRightInd w:val="0"/>
        <w:ind w:right="4"/>
        <w:jc w:val="both"/>
        <w:rPr>
          <w:rFonts w:ascii="Cambria" w:hAnsi="Cambria"/>
          <w:sz w:val="20"/>
          <w:lang w:val="en-US"/>
        </w:rPr>
      </w:pPr>
    </w:p>
    <w:p w14:paraId="529AEBD8" w14:textId="348FC8AB" w:rsidR="009E1CE5" w:rsidRPr="003D6520" w:rsidRDefault="009E1CE5" w:rsidP="009E1CE5">
      <w:pPr>
        <w:jc w:val="both"/>
        <w:rPr>
          <w:rFonts w:ascii="Cambria" w:hAnsi="Cambria"/>
          <w:b/>
          <w:bCs/>
          <w:i/>
          <w:iCs/>
          <w:sz w:val="20"/>
          <w:szCs w:val="20"/>
          <w:lang w:val="en-US"/>
        </w:rPr>
      </w:pPr>
      <w:r w:rsidRPr="003D6520">
        <w:rPr>
          <w:rFonts w:ascii="Cambria" w:hAnsi="Cambria"/>
          <w:b/>
          <w:i/>
          <w:sz w:val="20"/>
          <w:lang w:val="en-US"/>
        </w:rPr>
        <w:t>19.</w:t>
      </w:r>
      <w:r w:rsidRPr="003D6520">
        <w:rPr>
          <w:rFonts w:ascii="Cambria" w:hAnsi="Cambria"/>
          <w:b/>
          <w:bCs/>
          <w:i/>
          <w:iCs/>
          <w:sz w:val="20"/>
          <w:szCs w:val="20"/>
          <w:lang w:val="en-US"/>
        </w:rPr>
        <w:t xml:space="preserve">14 The SCRS shall explore potential technical changes to the terminal gear and fishing practices that could reduce bycatch and bycatch mortality. Design and implement a study(ies) to compare the effects of hook shape and size on catch rates, </w:t>
      </w:r>
      <w:hyperlink r:id="rId16" w:history="1">
        <w:r w:rsidRPr="003D6520">
          <w:rPr>
            <w:rStyle w:val="Hyperlink"/>
            <w:rFonts w:ascii="Cambria" w:hAnsi="Cambria"/>
            <w:b/>
            <w:bCs/>
            <w:i/>
            <w:iCs/>
            <w:sz w:val="20"/>
            <w:szCs w:val="20"/>
            <w:u w:val="none"/>
            <w:lang w:val="en-US"/>
          </w:rPr>
          <w:t>Rec. 19-05</w:t>
        </w:r>
      </w:hyperlink>
      <w:r w:rsidRPr="003D6520">
        <w:rPr>
          <w:rFonts w:ascii="Cambria" w:hAnsi="Cambria"/>
          <w:b/>
          <w:sz w:val="20"/>
          <w:lang w:val="en-US"/>
        </w:rPr>
        <w:t>,</w:t>
      </w:r>
      <w:r w:rsidRPr="003D6520">
        <w:rPr>
          <w:rFonts w:ascii="Cambria" w:hAnsi="Cambria"/>
          <w:b/>
          <w:bCs/>
          <w:i/>
          <w:iCs/>
          <w:sz w:val="20"/>
          <w:szCs w:val="20"/>
          <w:lang w:val="en-US"/>
        </w:rPr>
        <w:t xml:space="preserve"> para 21</w:t>
      </w:r>
    </w:p>
    <w:p w14:paraId="1C56A58C" w14:textId="77777777" w:rsidR="009E1CE5" w:rsidRPr="003D6520" w:rsidRDefault="009E1CE5" w:rsidP="009E1CE5">
      <w:pPr>
        <w:jc w:val="both"/>
        <w:rPr>
          <w:rFonts w:ascii="Cambria" w:hAnsi="Cambria"/>
          <w:b/>
          <w:bCs/>
          <w:i/>
          <w:iCs/>
          <w:sz w:val="20"/>
          <w:szCs w:val="20"/>
          <w:lang w:val="en-US"/>
        </w:rPr>
      </w:pPr>
    </w:p>
    <w:p w14:paraId="4319AACD" w14:textId="77777777" w:rsidR="009E1CE5" w:rsidRPr="003D6520" w:rsidRDefault="009E1CE5" w:rsidP="009E1CE5">
      <w:pPr>
        <w:jc w:val="both"/>
        <w:rPr>
          <w:rFonts w:ascii="Cambria" w:hAnsi="Cambria"/>
          <w:i/>
          <w:iCs/>
          <w:sz w:val="20"/>
          <w:szCs w:val="20"/>
          <w:lang w:val="en"/>
        </w:rPr>
      </w:pPr>
      <w:r w:rsidRPr="003D6520">
        <w:rPr>
          <w:rFonts w:ascii="Cambria" w:hAnsi="Cambria"/>
          <w:b/>
          <w:bCs/>
          <w:sz w:val="20"/>
          <w:szCs w:val="20"/>
          <w:lang w:val="en-US"/>
        </w:rPr>
        <w:t xml:space="preserve">Background: </w:t>
      </w:r>
      <w:r w:rsidRPr="003D6520">
        <w:rPr>
          <w:rFonts w:ascii="Cambria" w:hAnsi="Cambria"/>
          <w:i/>
          <w:iCs/>
          <w:sz w:val="20"/>
          <w:szCs w:val="20"/>
          <w:lang w:val="en"/>
        </w:rPr>
        <w:t>The SCRS shall, in collaboration with CPCs, explore potential technical changes to the terminal gear (such as hook shape, hook size, leader type, etc.) and fishing practices (e.g., timing, soaking time, bait, depths, areas) that could reduce bycatch and bycatch mortality (at-vessel and post-release). As part of this process, the SCRS in collaboration with CPCs shall design and implement a study(ies) to compare the effects of hook shape and size on catch rates (considering both hooking and retention rates), at-haulback mortality, and post-release mortality. The experimental design should account for the influence of leader material types and consider potential operational differences among regions and fleets.</w:t>
      </w:r>
    </w:p>
    <w:p w14:paraId="4ABA4420" w14:textId="77777777" w:rsidR="009E1CE5" w:rsidRPr="003D6520" w:rsidRDefault="009E1CE5" w:rsidP="009E1CE5">
      <w:pPr>
        <w:jc w:val="both"/>
        <w:rPr>
          <w:rFonts w:ascii="Cambria" w:hAnsi="Cambria"/>
          <w:i/>
          <w:iCs/>
          <w:sz w:val="20"/>
          <w:szCs w:val="20"/>
          <w:lang w:val="en-US"/>
        </w:rPr>
      </w:pPr>
    </w:p>
    <w:p w14:paraId="66D46EAB" w14:textId="77777777" w:rsidR="009E1CE5" w:rsidRPr="003D6520" w:rsidRDefault="009E1CE5" w:rsidP="009E1CE5">
      <w:pPr>
        <w:tabs>
          <w:tab w:val="left" w:pos="1276"/>
          <w:tab w:val="left" w:pos="1418"/>
          <w:tab w:val="left" w:leader="dot" w:pos="8222"/>
          <w:tab w:val="right" w:pos="8647"/>
        </w:tabs>
        <w:jc w:val="both"/>
        <w:rPr>
          <w:rFonts w:ascii="Cambria" w:hAnsi="Cambria"/>
          <w:sz w:val="20"/>
          <w:szCs w:val="20"/>
          <w:lang w:val="en-US"/>
        </w:rPr>
      </w:pPr>
      <w:r w:rsidRPr="003D6520">
        <w:rPr>
          <w:rFonts w:ascii="Cambria" w:hAnsi="Cambria"/>
          <w:sz w:val="20"/>
          <w:szCs w:val="20"/>
          <w:lang w:val="en-US"/>
        </w:rPr>
        <w:t xml:space="preserve">In 2026 no additional information on this matter was presented to the Committee. Therefore, the response provided in item 19.9 of the </w:t>
      </w:r>
      <w:hyperlink r:id="rId17" w:history="1">
        <w:r w:rsidRPr="003D6520">
          <w:rPr>
            <w:rStyle w:val="Hyperlink"/>
            <w:rFonts w:ascii="Cambria" w:hAnsi="Cambria"/>
            <w:i/>
            <w:iCs/>
            <w:sz w:val="20"/>
            <w:szCs w:val="20"/>
            <w:u w:val="none"/>
            <w:lang w:val="en-GB"/>
          </w:rPr>
          <w:t>Report for Biennial Period 2024-2025, Part II (2025), Vol. 2</w:t>
        </w:r>
      </w:hyperlink>
      <w:r w:rsidRPr="003D6520">
        <w:rPr>
          <w:lang w:val="en-US"/>
        </w:rPr>
        <w:t xml:space="preserve"> </w:t>
      </w:r>
      <w:r w:rsidRPr="003D6520">
        <w:rPr>
          <w:rFonts w:ascii="Cambria" w:hAnsi="Cambria"/>
          <w:sz w:val="20"/>
          <w:szCs w:val="20"/>
          <w:lang w:val="en-US"/>
        </w:rPr>
        <w:t>continues to contain the most up-to-update information.</w:t>
      </w:r>
    </w:p>
    <w:p w14:paraId="7EA6774D" w14:textId="77777777" w:rsidR="009E1CE5" w:rsidRPr="003D6520" w:rsidRDefault="009E1CE5" w:rsidP="009E1CE5">
      <w:pPr>
        <w:jc w:val="both"/>
        <w:rPr>
          <w:rFonts w:ascii="Cambria" w:hAnsi="Cambria"/>
          <w:b/>
          <w:i/>
          <w:sz w:val="20"/>
          <w:lang w:val="en-US"/>
        </w:rPr>
      </w:pPr>
    </w:p>
    <w:p w14:paraId="6156B164" w14:textId="77777777" w:rsidR="007B39C6" w:rsidRDefault="007B39C6" w:rsidP="007B39C6">
      <w:pPr>
        <w:jc w:val="both"/>
        <w:rPr>
          <w:rFonts w:ascii="Cambria" w:hAnsi="Cambria"/>
          <w:sz w:val="20"/>
          <w:szCs w:val="20"/>
          <w:lang w:val="en-US"/>
        </w:rPr>
      </w:pPr>
    </w:p>
    <w:p w14:paraId="3B7376C1" w14:textId="77777777" w:rsidR="00766485" w:rsidRPr="00766485" w:rsidRDefault="00766485" w:rsidP="00766485">
      <w:pPr>
        <w:tabs>
          <w:tab w:val="left" w:pos="0"/>
          <w:tab w:val="left" w:pos="720"/>
          <w:tab w:val="right" w:pos="8505"/>
          <w:tab w:val="right" w:pos="9072"/>
        </w:tabs>
        <w:ind w:right="6"/>
        <w:jc w:val="both"/>
        <w:rPr>
          <w:rFonts w:ascii="Cambria" w:hAnsi="Cambria"/>
          <w:bCs/>
          <w:i/>
          <w:color w:val="000000"/>
          <w:sz w:val="20"/>
          <w:lang w:val="en-US"/>
        </w:rPr>
      </w:pPr>
      <w:r w:rsidRPr="00766485">
        <w:rPr>
          <w:rFonts w:ascii="Cambria" w:hAnsi="Cambria"/>
          <w:bCs/>
          <w:i/>
          <w:color w:val="000000"/>
          <w:sz w:val="20"/>
          <w:lang w:val="en-US"/>
        </w:rPr>
        <w:t>Swordfish</w:t>
      </w:r>
    </w:p>
    <w:p w14:paraId="579F8B4D" w14:textId="77777777" w:rsidR="00766485" w:rsidRPr="003D6520" w:rsidRDefault="00766485" w:rsidP="00766485">
      <w:pPr>
        <w:tabs>
          <w:tab w:val="left" w:pos="0"/>
          <w:tab w:val="left" w:pos="720"/>
          <w:tab w:val="right" w:pos="8505"/>
          <w:tab w:val="right" w:pos="9072"/>
        </w:tabs>
        <w:ind w:right="6"/>
        <w:jc w:val="both"/>
        <w:rPr>
          <w:rFonts w:ascii="Cambria" w:eastAsia="Cambria" w:hAnsi="Cambria" w:cs="Cambria"/>
          <w:b/>
          <w:i/>
          <w:color w:val="000000"/>
          <w:sz w:val="20"/>
          <w:szCs w:val="20"/>
          <w:lang w:val="en-US"/>
        </w:rPr>
      </w:pPr>
    </w:p>
    <w:p w14:paraId="1EAFE3DD" w14:textId="711D573E" w:rsidR="00766485" w:rsidRPr="003D6520" w:rsidRDefault="00766485" w:rsidP="00766485">
      <w:pPr>
        <w:tabs>
          <w:tab w:val="center" w:pos="4513"/>
          <w:tab w:val="left" w:pos="6804"/>
        </w:tabs>
        <w:jc w:val="both"/>
        <w:rPr>
          <w:rFonts w:ascii="Cambria" w:hAnsi="Cambria"/>
          <w:b/>
          <w:i/>
          <w:sz w:val="20"/>
          <w:lang w:val="en-US"/>
        </w:rPr>
      </w:pPr>
      <w:r w:rsidRPr="003D6520">
        <w:rPr>
          <w:rFonts w:ascii="Cambria" w:hAnsi="Cambria"/>
          <w:b/>
          <w:i/>
          <w:iCs/>
          <w:sz w:val="20"/>
          <w:szCs w:val="20"/>
          <w:lang w:val="en-US"/>
        </w:rPr>
        <w:t>19.16 The SCRS should assess the impact of the reductions made on the recovery of the stock, as early as possible,</w:t>
      </w:r>
      <w:hyperlink r:id="rId18" w:history="1">
        <w:r w:rsidRPr="003D6520">
          <w:rPr>
            <w:rStyle w:val="Hyperlink"/>
            <w:rFonts w:ascii="Cambria" w:hAnsi="Cambria"/>
            <w:b/>
            <w:i/>
            <w:iCs/>
            <w:sz w:val="20"/>
            <w:szCs w:val="20"/>
            <w:u w:val="none"/>
            <w:lang w:val="en-US"/>
          </w:rPr>
          <w:t xml:space="preserve"> Rec. 24-11</w:t>
        </w:r>
      </w:hyperlink>
      <w:r w:rsidRPr="003D6520">
        <w:rPr>
          <w:rFonts w:ascii="Cambria" w:hAnsi="Cambria"/>
          <w:b/>
          <w:i/>
          <w:iCs/>
          <w:sz w:val="20"/>
          <w:szCs w:val="20"/>
          <w:lang w:val="en-US"/>
        </w:rPr>
        <w:t>, para 2</w:t>
      </w:r>
    </w:p>
    <w:p w14:paraId="5CC5556C" w14:textId="77777777" w:rsidR="00766485" w:rsidRPr="003D6520" w:rsidRDefault="00766485" w:rsidP="00766485">
      <w:pPr>
        <w:tabs>
          <w:tab w:val="center" w:pos="4513"/>
          <w:tab w:val="left" w:pos="6804"/>
        </w:tabs>
        <w:jc w:val="both"/>
        <w:rPr>
          <w:rFonts w:ascii="Cambria" w:hAnsi="Cambria"/>
          <w:b/>
          <w:i/>
          <w:iCs/>
          <w:sz w:val="20"/>
          <w:szCs w:val="20"/>
          <w:lang w:val="en-US"/>
        </w:rPr>
      </w:pPr>
    </w:p>
    <w:p w14:paraId="196AFCA9" w14:textId="77777777" w:rsidR="00766485" w:rsidRPr="003D6520" w:rsidRDefault="00766485" w:rsidP="00766485">
      <w:pPr>
        <w:jc w:val="both"/>
        <w:rPr>
          <w:rFonts w:ascii="Cambria" w:hAnsi="Cambria"/>
          <w:sz w:val="20"/>
          <w:szCs w:val="20"/>
          <w:lang w:val="en-US"/>
        </w:rPr>
      </w:pPr>
      <w:r w:rsidRPr="003D6520">
        <w:rPr>
          <w:rFonts w:ascii="Cambria" w:hAnsi="Cambria"/>
          <w:b/>
          <w:bCs/>
          <w:sz w:val="20"/>
          <w:szCs w:val="20"/>
          <w:lang w:val="en-US"/>
        </w:rPr>
        <w:t>Background</w:t>
      </w:r>
      <w:r w:rsidRPr="003D6520">
        <w:rPr>
          <w:rFonts w:ascii="Cambria" w:hAnsi="Cambria"/>
          <w:b/>
          <w:bCs/>
          <w:i/>
          <w:iCs/>
          <w:sz w:val="20"/>
          <w:szCs w:val="20"/>
          <w:lang w:val="en-US"/>
        </w:rPr>
        <w:t xml:space="preserve">: </w:t>
      </w:r>
      <w:r w:rsidRPr="003D6520">
        <w:rPr>
          <w:rFonts w:ascii="Cambria" w:hAnsi="Cambria"/>
          <w:i/>
          <w:iCs/>
          <w:sz w:val="20"/>
          <w:szCs w:val="20"/>
          <w:lang w:val="en-US"/>
        </w:rPr>
        <w:t>The SCRS should assess the impact of the reductions made on the recovery of the stock as early as possible.</w:t>
      </w:r>
    </w:p>
    <w:p w14:paraId="386B8C81" w14:textId="77777777" w:rsidR="00766485" w:rsidRPr="003D6520" w:rsidRDefault="00766485" w:rsidP="00766485">
      <w:pPr>
        <w:tabs>
          <w:tab w:val="center" w:pos="4513"/>
          <w:tab w:val="left" w:pos="6804"/>
        </w:tabs>
        <w:rPr>
          <w:rFonts w:ascii="Cambria" w:hAnsi="Cambria"/>
          <w:bCs/>
          <w:i/>
          <w:sz w:val="20"/>
          <w:szCs w:val="20"/>
          <w:lang w:val="en-US"/>
        </w:rPr>
      </w:pPr>
    </w:p>
    <w:p w14:paraId="10F9F1AE" w14:textId="77777777" w:rsidR="00766485" w:rsidRPr="003D6520" w:rsidRDefault="00766485" w:rsidP="00766485">
      <w:pPr>
        <w:tabs>
          <w:tab w:val="center" w:pos="4513"/>
          <w:tab w:val="left" w:pos="6804"/>
        </w:tabs>
        <w:jc w:val="both"/>
        <w:rPr>
          <w:lang w:val="en-US"/>
        </w:rPr>
      </w:pPr>
      <w:r w:rsidRPr="003D6520">
        <w:rPr>
          <w:rFonts w:ascii="Cambria" w:hAnsi="Cambria"/>
          <w:sz w:val="20"/>
          <w:szCs w:val="20"/>
          <w:lang w:val="en-US"/>
        </w:rPr>
        <w:t>Mediterranean swordfish stock recovery was not directly assessed. However, estimates of spawning stock biomass from the 2026 assessment (</w:t>
      </w:r>
      <w:r w:rsidRPr="003D6520">
        <w:rPr>
          <w:rFonts w:ascii="Cambria" w:hAnsi="Cambria"/>
          <w:b/>
          <w:bCs/>
          <w:sz w:val="20"/>
          <w:szCs w:val="20"/>
          <w:lang w:val="en-US"/>
        </w:rPr>
        <w:t>Figure 19.16.1</w:t>
      </w:r>
      <w:r w:rsidRPr="003D6520">
        <w:rPr>
          <w:rFonts w:ascii="Cambria" w:hAnsi="Cambria"/>
          <w:sz w:val="20"/>
          <w:szCs w:val="20"/>
          <w:lang w:val="en-US"/>
        </w:rPr>
        <w:t>) indicate no increase since implementation of the recovery plan in 2017 (</w:t>
      </w:r>
      <w:hyperlink r:id="rId19" w:history="1">
        <w:r w:rsidRPr="003D6520">
          <w:rPr>
            <w:rStyle w:val="Hyperlink"/>
            <w:rFonts w:ascii="Cambria" w:hAnsi="Cambria"/>
            <w:sz w:val="20"/>
            <w:szCs w:val="20"/>
            <w:u w:val="none"/>
            <w:lang w:val="en-US"/>
          </w:rPr>
          <w:t>Rec. 16-05</w:t>
        </w:r>
      </w:hyperlink>
      <w:r w:rsidRPr="003D6520">
        <w:rPr>
          <w:rFonts w:ascii="Cambria" w:hAnsi="Cambria"/>
          <w:sz w:val="20"/>
          <w:szCs w:val="20"/>
          <w:lang w:val="en-US"/>
        </w:rPr>
        <w:t xml:space="preserve">). </w:t>
      </w:r>
    </w:p>
    <w:p w14:paraId="5FB95841" w14:textId="77777777" w:rsidR="00766485" w:rsidRPr="003D6520" w:rsidRDefault="00766485" w:rsidP="00766485">
      <w:pPr>
        <w:tabs>
          <w:tab w:val="center" w:pos="4513"/>
          <w:tab w:val="left" w:pos="6804"/>
        </w:tabs>
        <w:jc w:val="both"/>
        <w:rPr>
          <w:rFonts w:ascii="Cambria" w:hAnsi="Cambria"/>
          <w:sz w:val="20"/>
          <w:szCs w:val="20"/>
          <w:lang w:val="en-US"/>
        </w:rPr>
      </w:pPr>
    </w:p>
    <w:p w14:paraId="647BB0B8" w14:textId="77777777" w:rsidR="00766485" w:rsidRPr="003D6520" w:rsidRDefault="00766485" w:rsidP="00766485">
      <w:pPr>
        <w:tabs>
          <w:tab w:val="center" w:pos="4513"/>
          <w:tab w:val="left" w:pos="6804"/>
        </w:tabs>
        <w:jc w:val="center"/>
      </w:pPr>
      <w:r w:rsidRPr="003D6520">
        <w:rPr>
          <w:noProof/>
        </w:rPr>
        <w:drawing>
          <wp:inline distT="0" distB="0" distL="0" distR="0" wp14:anchorId="6D895F3C" wp14:editId="4A17790E">
            <wp:extent cx="3727500" cy="2034911"/>
            <wp:effectExtent l="0" t="0" r="0" b="0"/>
            <wp:docPr id="19946905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690547" name="Picture 1994690547"/>
                    <pic:cNvPicPr/>
                  </pic:nvPicPr>
                  <pic:blipFill>
                    <a:blip r:embed="rId20">
                      <a:extLst>
                        <a:ext uri="{28A0092B-C50C-407E-A947-70E740481C1C}">
                          <a14:useLocalDpi xmlns:a14="http://schemas.microsoft.com/office/drawing/2010/main"/>
                        </a:ext>
                      </a:extLst>
                    </a:blip>
                    <a:stretch>
                      <a:fillRect/>
                    </a:stretch>
                  </pic:blipFill>
                  <pic:spPr>
                    <a:xfrm>
                      <a:off x="0" y="0"/>
                      <a:ext cx="3727500" cy="2034911"/>
                    </a:xfrm>
                    <a:prstGeom prst="rect">
                      <a:avLst/>
                    </a:prstGeom>
                  </pic:spPr>
                </pic:pic>
              </a:graphicData>
            </a:graphic>
          </wp:inline>
        </w:drawing>
      </w:r>
    </w:p>
    <w:p w14:paraId="78376D64" w14:textId="77777777" w:rsidR="00766485" w:rsidRPr="003D6520" w:rsidRDefault="00766485" w:rsidP="00766485">
      <w:pPr>
        <w:tabs>
          <w:tab w:val="center" w:pos="4513"/>
          <w:tab w:val="left" w:pos="6804"/>
        </w:tabs>
        <w:jc w:val="both"/>
        <w:rPr>
          <w:rFonts w:ascii="Cambria" w:eastAsia="Cambria" w:hAnsi="Cambria" w:cs="Cambria"/>
          <w:sz w:val="20"/>
          <w:szCs w:val="20"/>
          <w:lang w:val="en-US"/>
        </w:rPr>
      </w:pPr>
      <w:r w:rsidRPr="003D6520">
        <w:rPr>
          <w:rFonts w:ascii="Cambria" w:eastAsia="Cambria" w:hAnsi="Cambria" w:cs="Cambria"/>
          <w:b/>
          <w:bCs/>
          <w:sz w:val="20"/>
          <w:szCs w:val="20"/>
          <w:lang w:val="en-US"/>
        </w:rPr>
        <w:t xml:space="preserve">Figure 19.16.1. </w:t>
      </w:r>
      <w:r w:rsidRPr="003D6520">
        <w:rPr>
          <w:rFonts w:ascii="Cambria" w:eastAsia="Cambria" w:hAnsi="Cambria" w:cs="Cambria"/>
          <w:sz w:val="20"/>
          <w:szCs w:val="20"/>
          <w:lang w:val="en-US"/>
        </w:rPr>
        <w:t>Spawning stock biomass time series for Mediterranean swordfish from the 2026 age structured assessment model.</w:t>
      </w:r>
    </w:p>
    <w:p w14:paraId="016C7A69" w14:textId="77777777" w:rsidR="00766485" w:rsidRPr="00766485" w:rsidRDefault="00766485" w:rsidP="00766485">
      <w:pPr>
        <w:tabs>
          <w:tab w:val="center" w:pos="4513"/>
          <w:tab w:val="left" w:pos="6804"/>
        </w:tabs>
        <w:jc w:val="both"/>
        <w:rPr>
          <w:rFonts w:ascii="Cambria" w:hAnsi="Cambria"/>
          <w:bCs/>
          <w:iCs/>
          <w:sz w:val="20"/>
          <w:lang w:val="en-US"/>
        </w:rPr>
      </w:pPr>
    </w:p>
    <w:p w14:paraId="21DE3533" w14:textId="77777777" w:rsidR="00766485" w:rsidRPr="00766485" w:rsidRDefault="00766485" w:rsidP="00766485">
      <w:pPr>
        <w:tabs>
          <w:tab w:val="center" w:pos="4513"/>
          <w:tab w:val="left" w:pos="6804"/>
        </w:tabs>
        <w:jc w:val="both"/>
        <w:rPr>
          <w:rFonts w:ascii="Cambria" w:hAnsi="Cambria"/>
          <w:bCs/>
          <w:iCs/>
          <w:sz w:val="20"/>
          <w:lang w:val="en-US"/>
        </w:rPr>
      </w:pPr>
    </w:p>
    <w:p w14:paraId="39A0C2F8" w14:textId="64ABB9BF" w:rsidR="00766485" w:rsidRPr="003D6520" w:rsidRDefault="00766485" w:rsidP="00766485">
      <w:pPr>
        <w:tabs>
          <w:tab w:val="center" w:pos="4513"/>
          <w:tab w:val="left" w:pos="6804"/>
        </w:tabs>
        <w:jc w:val="both"/>
        <w:rPr>
          <w:rFonts w:ascii="Cambria" w:hAnsi="Cambria"/>
          <w:b/>
          <w:i/>
          <w:iCs/>
          <w:sz w:val="20"/>
          <w:szCs w:val="20"/>
          <w:lang w:val="en-US"/>
        </w:rPr>
      </w:pPr>
      <w:r w:rsidRPr="003D6520">
        <w:rPr>
          <w:rFonts w:ascii="Cambria" w:hAnsi="Cambria"/>
          <w:b/>
          <w:i/>
          <w:sz w:val="20"/>
          <w:lang w:val="en-US"/>
        </w:rPr>
        <w:t>19.</w:t>
      </w:r>
      <w:r w:rsidRPr="003D6520">
        <w:rPr>
          <w:rFonts w:ascii="Cambria" w:hAnsi="Cambria"/>
          <w:b/>
          <w:i/>
          <w:iCs/>
          <w:sz w:val="20"/>
          <w:szCs w:val="20"/>
          <w:lang w:val="en-US"/>
        </w:rPr>
        <w:t xml:space="preserve">17 The SCRS shall review the draft reporting template as well as the information included in Annex 2 and advise the Commission if amendments are necessary. </w:t>
      </w:r>
      <w:hyperlink r:id="rId21" w:history="1">
        <w:r w:rsidRPr="003D6520">
          <w:rPr>
            <w:rStyle w:val="Hyperlink"/>
            <w:rFonts w:ascii="Cambria" w:hAnsi="Cambria"/>
            <w:b/>
            <w:i/>
            <w:iCs/>
            <w:sz w:val="20"/>
            <w:szCs w:val="20"/>
            <w:u w:val="none"/>
            <w:lang w:val="en-US"/>
          </w:rPr>
          <w:t>Rec. 25-09</w:t>
        </w:r>
      </w:hyperlink>
      <w:r w:rsidRPr="003D6520">
        <w:rPr>
          <w:rFonts w:ascii="Cambria" w:hAnsi="Cambria"/>
          <w:b/>
          <w:i/>
          <w:iCs/>
          <w:sz w:val="20"/>
          <w:szCs w:val="20"/>
          <w:lang w:val="en-US"/>
        </w:rPr>
        <w:t>, para 6</w:t>
      </w:r>
    </w:p>
    <w:p w14:paraId="6764801B" w14:textId="77777777" w:rsidR="00766485" w:rsidRPr="003D6520" w:rsidRDefault="00766485" w:rsidP="00766485">
      <w:pPr>
        <w:tabs>
          <w:tab w:val="center" w:pos="4513"/>
          <w:tab w:val="left" w:pos="6804"/>
        </w:tabs>
        <w:rPr>
          <w:rFonts w:ascii="Cambria" w:hAnsi="Cambria"/>
          <w:b/>
          <w:i/>
          <w:iCs/>
          <w:sz w:val="20"/>
          <w:szCs w:val="20"/>
          <w:lang w:val="en-US"/>
        </w:rPr>
      </w:pPr>
    </w:p>
    <w:p w14:paraId="15937336" w14:textId="77777777" w:rsidR="00766485" w:rsidRPr="003D6520" w:rsidRDefault="00766485" w:rsidP="00766485">
      <w:pPr>
        <w:suppressAutoHyphens/>
        <w:jc w:val="both"/>
        <w:rPr>
          <w:rFonts w:ascii="Cambria" w:hAnsi="Cambria"/>
          <w:sz w:val="20"/>
          <w:szCs w:val="20"/>
          <w:lang w:val="en-US"/>
        </w:rPr>
      </w:pPr>
      <w:r w:rsidRPr="003D6520">
        <w:rPr>
          <w:rFonts w:ascii="Cambria" w:hAnsi="Cambria"/>
          <w:b/>
          <w:bCs/>
          <w:sz w:val="20"/>
          <w:szCs w:val="20"/>
          <w:lang w:val="en-US"/>
        </w:rPr>
        <w:t>Background</w:t>
      </w:r>
      <w:r w:rsidRPr="003D6520">
        <w:rPr>
          <w:rFonts w:ascii="Cambria" w:hAnsi="Cambria"/>
          <w:b/>
          <w:bCs/>
          <w:i/>
          <w:iCs/>
          <w:sz w:val="20"/>
          <w:szCs w:val="20"/>
          <w:lang w:val="en-US"/>
        </w:rPr>
        <w:t xml:space="preserve">: </w:t>
      </w:r>
      <w:r w:rsidRPr="003D6520">
        <w:rPr>
          <w:rFonts w:ascii="Cambria" w:hAnsi="Cambria"/>
          <w:i/>
          <w:iCs/>
          <w:sz w:val="20"/>
          <w:szCs w:val="20"/>
          <w:lang w:val="en-US"/>
        </w:rPr>
        <w:t>By the end of 2025, the ICCAT Secretariat shall create a draft reporting template to ensure harmonised data collection. A draft template shall be circulated to CPCs as soon as possible which shall use it when available. The SCRS, at its 2026 plenary, shall review the draft reporting template as well as the information included in Annex 2 and advise the Commission if amendments are necessary.</w:t>
      </w:r>
    </w:p>
    <w:p w14:paraId="54B7AB91" w14:textId="77777777" w:rsidR="00766485" w:rsidRPr="003D6520" w:rsidRDefault="00766485" w:rsidP="00766485">
      <w:pPr>
        <w:tabs>
          <w:tab w:val="center" w:pos="4513"/>
          <w:tab w:val="left" w:pos="6804"/>
        </w:tabs>
        <w:rPr>
          <w:rFonts w:ascii="Cambria" w:hAnsi="Cambria"/>
          <w:sz w:val="20"/>
          <w:szCs w:val="20"/>
          <w:lang w:val="en-US"/>
        </w:rPr>
      </w:pPr>
    </w:p>
    <w:p w14:paraId="253DC86C" w14:textId="77777777" w:rsidR="00766485" w:rsidRPr="003D6520" w:rsidRDefault="00766485" w:rsidP="00766485">
      <w:pPr>
        <w:tabs>
          <w:tab w:val="center" w:pos="4513"/>
          <w:tab w:val="left" w:pos="6804"/>
        </w:tabs>
        <w:jc w:val="both"/>
        <w:rPr>
          <w:rFonts w:ascii="Cambria" w:hAnsi="Cambria"/>
          <w:sz w:val="20"/>
          <w:szCs w:val="20"/>
          <w:lang w:val="en-GB"/>
        </w:rPr>
      </w:pPr>
      <w:r w:rsidRPr="003D6520">
        <w:rPr>
          <w:rFonts w:ascii="Cambria" w:hAnsi="Cambria"/>
          <w:sz w:val="20"/>
          <w:szCs w:val="20"/>
          <w:lang w:val="en-GB"/>
        </w:rPr>
        <w:t xml:space="preserve">The Committee is in general agreement with the requirements of the information included in Annex 2 of </w:t>
      </w:r>
      <w:hyperlink r:id="rId22" w:history="1">
        <w:r w:rsidRPr="003D6520">
          <w:rPr>
            <w:rStyle w:val="Hyperlink"/>
            <w:rFonts w:ascii="Cambria" w:hAnsi="Cambria"/>
            <w:sz w:val="20"/>
            <w:szCs w:val="20"/>
            <w:u w:val="none"/>
            <w:lang w:val="en-GB"/>
          </w:rPr>
          <w:t>Rec. 25-09</w:t>
        </w:r>
      </w:hyperlink>
      <w:r w:rsidRPr="003D6520">
        <w:rPr>
          <w:rFonts w:ascii="Cambria" w:hAnsi="Cambria"/>
          <w:sz w:val="20"/>
          <w:szCs w:val="20"/>
          <w:lang w:val="en-GB"/>
        </w:rPr>
        <w:t>, that specify the data to be collected by CPCs within the trapline pilot projects.</w:t>
      </w:r>
    </w:p>
    <w:p w14:paraId="4E3E9C8B" w14:textId="77777777" w:rsidR="00766485" w:rsidRPr="003D6520" w:rsidRDefault="00766485" w:rsidP="00766485">
      <w:pPr>
        <w:tabs>
          <w:tab w:val="center" w:pos="4513"/>
          <w:tab w:val="left" w:pos="6804"/>
        </w:tabs>
        <w:jc w:val="both"/>
        <w:rPr>
          <w:rFonts w:ascii="Cambria" w:hAnsi="Cambria"/>
          <w:sz w:val="20"/>
          <w:szCs w:val="20"/>
          <w:lang w:val="en-GB"/>
        </w:rPr>
      </w:pPr>
    </w:p>
    <w:p w14:paraId="53085B02" w14:textId="77777777" w:rsidR="00766485" w:rsidRPr="003D6520" w:rsidRDefault="00766485" w:rsidP="00766485">
      <w:pPr>
        <w:tabs>
          <w:tab w:val="center" w:pos="4513"/>
          <w:tab w:val="left" w:pos="6804"/>
        </w:tabs>
        <w:jc w:val="both"/>
        <w:rPr>
          <w:rFonts w:ascii="Cambria" w:hAnsi="Cambria"/>
          <w:sz w:val="20"/>
          <w:szCs w:val="20"/>
          <w:lang w:val="en-GB"/>
        </w:rPr>
      </w:pPr>
      <w:r w:rsidRPr="003D6520">
        <w:rPr>
          <w:rFonts w:ascii="Cambria" w:hAnsi="Cambria"/>
          <w:sz w:val="20"/>
          <w:szCs w:val="20"/>
          <w:lang w:val="en-GB"/>
        </w:rPr>
        <w:t xml:space="preserve">The main Committee discussions were at the resolution level that the data needs to be transmitted to ICCAT, either if it needs to be fully detailed set-level raw data (which is the current draft of the ST-13 form, as of the data submissions deadline in 2026) or more general and/or aggregated meta-data with the main purpose of assuring that the data is being collected in a consistent way with what is requested in Annex 2 of </w:t>
      </w:r>
      <w:hyperlink r:id="rId23" w:history="1">
        <w:r w:rsidRPr="003D6520">
          <w:rPr>
            <w:rStyle w:val="Hyperlink"/>
            <w:rFonts w:ascii="Cambria" w:hAnsi="Cambria"/>
            <w:sz w:val="20"/>
            <w:szCs w:val="20"/>
            <w:u w:val="none"/>
            <w:lang w:val="en-GB"/>
          </w:rPr>
          <w:t>Rec. 25-09</w:t>
        </w:r>
      </w:hyperlink>
      <w:r w:rsidRPr="003D6520">
        <w:rPr>
          <w:rFonts w:ascii="Cambria" w:hAnsi="Cambria"/>
          <w:sz w:val="20"/>
          <w:szCs w:val="20"/>
          <w:lang w:val="en-GB"/>
        </w:rPr>
        <w:t>.</w:t>
      </w:r>
    </w:p>
    <w:p w14:paraId="029845C1" w14:textId="77777777" w:rsidR="00766485" w:rsidRPr="003D6520" w:rsidRDefault="00766485" w:rsidP="00766485">
      <w:pPr>
        <w:tabs>
          <w:tab w:val="center" w:pos="4513"/>
          <w:tab w:val="left" w:pos="6804"/>
        </w:tabs>
        <w:jc w:val="both"/>
        <w:rPr>
          <w:rFonts w:ascii="Cambria" w:hAnsi="Cambria"/>
          <w:sz w:val="20"/>
          <w:szCs w:val="20"/>
          <w:lang w:val="en-GB"/>
        </w:rPr>
      </w:pPr>
    </w:p>
    <w:p w14:paraId="26B8B16A" w14:textId="77777777" w:rsidR="00766485" w:rsidRPr="003D6520" w:rsidRDefault="00766485" w:rsidP="00766485">
      <w:pPr>
        <w:tabs>
          <w:tab w:val="center" w:pos="4513"/>
          <w:tab w:val="left" w:pos="6804"/>
        </w:tabs>
        <w:jc w:val="both"/>
        <w:rPr>
          <w:rFonts w:ascii="Cambria" w:hAnsi="Cambria"/>
          <w:sz w:val="20"/>
          <w:szCs w:val="20"/>
          <w:lang w:val="en-GB"/>
        </w:rPr>
      </w:pPr>
      <w:r w:rsidRPr="003D6520">
        <w:rPr>
          <w:rFonts w:ascii="Cambria" w:hAnsi="Cambria"/>
          <w:sz w:val="20"/>
          <w:szCs w:val="20"/>
          <w:lang w:val="en-GB"/>
        </w:rPr>
        <w:t xml:space="preserve">The main issues raised for detailed set-level data were related with the following points: 1) for some CPCs it might not be possible to submit fully detailed set-level raw data due to internal data regulations and confidentiality issues; 2) it was agreed that detailed analysis should be conducted by the CPCs directly, that are fully aware of all data details and specificities, and not necessarily by the SWO-SG. It is further noted that various CPCs have already presented SCRS papers with the detailed findings of their pilot projects, highlighting that the detailed analysis should be conducted directly by the CPCs. The Committee should later conduct a final analysis that synthetises all contributions from the various CPCs (i.e., a metadata analysis) in order to provide a final answer to the Commission request under paragraph 7 of ICCAT </w:t>
      </w:r>
      <w:hyperlink r:id="rId24" w:history="1">
        <w:r w:rsidRPr="003D6520">
          <w:rPr>
            <w:rStyle w:val="Hyperlink"/>
            <w:rFonts w:ascii="Cambria" w:hAnsi="Cambria"/>
            <w:sz w:val="20"/>
            <w:szCs w:val="20"/>
            <w:u w:val="none"/>
            <w:lang w:val="en-GB"/>
          </w:rPr>
          <w:t>Rec. 25-09</w:t>
        </w:r>
      </w:hyperlink>
      <w:r w:rsidRPr="003D6520">
        <w:rPr>
          <w:rFonts w:ascii="Cambria" w:hAnsi="Cambria"/>
          <w:sz w:val="20"/>
          <w:szCs w:val="20"/>
          <w:lang w:val="en-GB"/>
        </w:rPr>
        <w:t>.</w:t>
      </w:r>
    </w:p>
    <w:p w14:paraId="167B011C" w14:textId="77777777" w:rsidR="00766485" w:rsidRPr="003D6520" w:rsidRDefault="00766485" w:rsidP="00766485">
      <w:pPr>
        <w:tabs>
          <w:tab w:val="center" w:pos="4513"/>
          <w:tab w:val="left" w:pos="6804"/>
        </w:tabs>
        <w:jc w:val="both"/>
        <w:rPr>
          <w:rFonts w:ascii="Cambria" w:hAnsi="Cambria"/>
          <w:sz w:val="20"/>
          <w:szCs w:val="20"/>
          <w:lang w:val="en-GB"/>
        </w:rPr>
      </w:pPr>
    </w:p>
    <w:p w14:paraId="07E6523D" w14:textId="77777777" w:rsidR="00766485" w:rsidRPr="003D6520" w:rsidRDefault="00766485" w:rsidP="00766485">
      <w:pPr>
        <w:tabs>
          <w:tab w:val="center" w:pos="4513"/>
          <w:tab w:val="left" w:pos="6804"/>
        </w:tabs>
        <w:jc w:val="both"/>
        <w:rPr>
          <w:rFonts w:ascii="Cambria" w:hAnsi="Cambria"/>
          <w:sz w:val="20"/>
          <w:szCs w:val="20"/>
          <w:lang w:val="en-GB"/>
        </w:rPr>
      </w:pPr>
      <w:r w:rsidRPr="003D6520">
        <w:rPr>
          <w:rFonts w:ascii="Cambria" w:hAnsi="Cambria"/>
          <w:sz w:val="20"/>
          <w:szCs w:val="20"/>
          <w:lang w:val="en-GB"/>
        </w:rPr>
        <w:t xml:space="preserve">For those reasons, the SWO-SG recommends that form ST-13 be reformulated, with the intent of collecting more general meta-data from the CPCs pilot projects and results, but not necessarily detailed raw set-level </w:t>
      </w:r>
      <w:r w:rsidRPr="003D6520">
        <w:rPr>
          <w:rFonts w:ascii="Cambria" w:hAnsi="Cambria"/>
          <w:sz w:val="20"/>
          <w:szCs w:val="20"/>
          <w:lang w:val="en-GB"/>
        </w:rPr>
        <w:lastRenderedPageBreak/>
        <w:t>data. This would be in line with what is currently requests from CPCs to submit to the Secretariat from their national observer programs (form ST-09).</w:t>
      </w:r>
    </w:p>
    <w:p w14:paraId="29ED9114" w14:textId="77777777" w:rsidR="00766485" w:rsidRPr="003D6520" w:rsidRDefault="00766485" w:rsidP="00766485">
      <w:pPr>
        <w:tabs>
          <w:tab w:val="center" w:pos="4513"/>
          <w:tab w:val="left" w:pos="6804"/>
        </w:tabs>
        <w:jc w:val="both"/>
        <w:rPr>
          <w:rFonts w:ascii="Cambria" w:hAnsi="Cambria"/>
          <w:sz w:val="20"/>
          <w:szCs w:val="20"/>
          <w:lang w:val="en-GB"/>
        </w:rPr>
      </w:pPr>
    </w:p>
    <w:p w14:paraId="19E37878" w14:textId="77777777" w:rsidR="00766485" w:rsidRPr="003D6520" w:rsidRDefault="00766485" w:rsidP="00766485">
      <w:pPr>
        <w:tabs>
          <w:tab w:val="center" w:pos="4513"/>
          <w:tab w:val="left" w:pos="6804"/>
        </w:tabs>
        <w:jc w:val="both"/>
        <w:rPr>
          <w:rFonts w:ascii="Cambria" w:hAnsi="Cambria"/>
          <w:sz w:val="20"/>
          <w:szCs w:val="20"/>
          <w:lang w:val="en-GB"/>
        </w:rPr>
      </w:pPr>
      <w:r w:rsidRPr="003D6520">
        <w:rPr>
          <w:rFonts w:ascii="Cambria" w:hAnsi="Cambria"/>
          <w:sz w:val="20"/>
          <w:szCs w:val="20"/>
          <w:lang w:val="en-GB"/>
        </w:rPr>
        <w:t>A proposal for a revised ST-13 form has been provided to the Secretariat.</w:t>
      </w:r>
    </w:p>
    <w:p w14:paraId="46916305" w14:textId="77777777" w:rsidR="00766485" w:rsidRDefault="00766485" w:rsidP="00766485">
      <w:pPr>
        <w:tabs>
          <w:tab w:val="center" w:pos="4513"/>
          <w:tab w:val="left" w:pos="6804"/>
        </w:tabs>
        <w:rPr>
          <w:rFonts w:ascii="Cambria" w:hAnsi="Cambria"/>
          <w:sz w:val="20"/>
          <w:szCs w:val="20"/>
          <w:lang w:val="en-GB"/>
        </w:rPr>
      </w:pPr>
    </w:p>
    <w:p w14:paraId="7B772DE0" w14:textId="77777777" w:rsidR="00766485" w:rsidRPr="003D6520" w:rsidRDefault="00766485" w:rsidP="00766485">
      <w:pPr>
        <w:tabs>
          <w:tab w:val="center" w:pos="4513"/>
          <w:tab w:val="left" w:pos="6804"/>
        </w:tabs>
        <w:rPr>
          <w:rFonts w:ascii="Cambria" w:hAnsi="Cambria"/>
          <w:sz w:val="20"/>
          <w:szCs w:val="20"/>
          <w:lang w:val="en-GB"/>
        </w:rPr>
      </w:pPr>
    </w:p>
    <w:p w14:paraId="52907EF9" w14:textId="2627E93B" w:rsidR="00766485" w:rsidRPr="003D6520" w:rsidRDefault="00766485" w:rsidP="00766485">
      <w:pPr>
        <w:tabs>
          <w:tab w:val="center" w:pos="4513"/>
          <w:tab w:val="left" w:pos="6804"/>
        </w:tabs>
        <w:jc w:val="both"/>
        <w:rPr>
          <w:rFonts w:ascii="Cambria" w:hAnsi="Cambria"/>
          <w:b/>
          <w:i/>
          <w:sz w:val="20"/>
          <w:lang w:val="en-US"/>
        </w:rPr>
      </w:pPr>
      <w:r w:rsidRPr="003D6520">
        <w:rPr>
          <w:rFonts w:ascii="Cambria" w:hAnsi="Cambria"/>
          <w:b/>
          <w:i/>
          <w:iCs/>
          <w:sz w:val="20"/>
          <w:szCs w:val="20"/>
          <w:lang w:val="en-US"/>
        </w:rPr>
        <w:t>19.18 The SCRS shall annually review the objectives</w:t>
      </w:r>
      <w:r w:rsidRPr="003D6520">
        <w:rPr>
          <w:rFonts w:ascii="Cambria" w:hAnsi="Cambria"/>
          <w:b/>
          <w:i/>
          <w:sz w:val="20"/>
          <w:lang w:val="en-US"/>
        </w:rPr>
        <w:t xml:space="preserve"> and </w:t>
      </w:r>
      <w:r w:rsidRPr="003D6520">
        <w:rPr>
          <w:rFonts w:ascii="Cambria" w:hAnsi="Cambria"/>
          <w:b/>
          <w:i/>
          <w:iCs/>
          <w:sz w:val="20"/>
          <w:szCs w:val="20"/>
          <w:lang w:val="en-US"/>
        </w:rPr>
        <w:t xml:space="preserve">provisions of this measure and advise the Commission on potential amendments. </w:t>
      </w:r>
      <w:hyperlink r:id="rId25" w:history="1">
        <w:r w:rsidRPr="003D6520">
          <w:rPr>
            <w:rStyle w:val="Hyperlink"/>
            <w:rFonts w:ascii="Cambria" w:hAnsi="Cambria"/>
            <w:b/>
            <w:i/>
            <w:iCs/>
            <w:sz w:val="20"/>
            <w:szCs w:val="20"/>
            <w:u w:val="none"/>
            <w:lang w:val="en-US"/>
          </w:rPr>
          <w:t>Rec. 25-09</w:t>
        </w:r>
      </w:hyperlink>
      <w:r w:rsidRPr="003D6520">
        <w:rPr>
          <w:rFonts w:ascii="Cambria" w:hAnsi="Cambria"/>
          <w:b/>
          <w:i/>
          <w:iCs/>
          <w:sz w:val="20"/>
          <w:szCs w:val="20"/>
          <w:lang w:val="en-US"/>
        </w:rPr>
        <w:t>, para 8</w:t>
      </w:r>
    </w:p>
    <w:p w14:paraId="0C63ED3A" w14:textId="77777777" w:rsidR="00766485" w:rsidRPr="003D6520" w:rsidRDefault="00766485" w:rsidP="00766485">
      <w:pPr>
        <w:tabs>
          <w:tab w:val="center" w:pos="4513"/>
          <w:tab w:val="left" w:pos="6804"/>
        </w:tabs>
        <w:rPr>
          <w:rFonts w:ascii="Cambria" w:hAnsi="Cambria"/>
          <w:b/>
          <w:i/>
          <w:sz w:val="20"/>
          <w:lang w:val="en-US"/>
        </w:rPr>
      </w:pPr>
    </w:p>
    <w:p w14:paraId="70908A95" w14:textId="77777777" w:rsidR="00766485" w:rsidRPr="003D6520" w:rsidRDefault="00766485" w:rsidP="00766485">
      <w:pPr>
        <w:suppressAutoHyphens/>
        <w:jc w:val="both"/>
        <w:rPr>
          <w:rFonts w:ascii="Cambria" w:hAnsi="Cambria"/>
          <w:sz w:val="20"/>
          <w:szCs w:val="20"/>
          <w:lang w:val="en-US"/>
        </w:rPr>
      </w:pPr>
      <w:r w:rsidRPr="003D6520">
        <w:rPr>
          <w:rFonts w:ascii="Cambria" w:hAnsi="Cambria"/>
          <w:b/>
          <w:bCs/>
          <w:sz w:val="20"/>
          <w:szCs w:val="20"/>
          <w:lang w:val="en-US"/>
        </w:rPr>
        <w:t>Background</w:t>
      </w:r>
      <w:r w:rsidRPr="003D6520">
        <w:rPr>
          <w:rFonts w:ascii="Cambria" w:hAnsi="Cambria"/>
          <w:b/>
          <w:bCs/>
          <w:i/>
          <w:iCs/>
          <w:sz w:val="20"/>
          <w:szCs w:val="20"/>
          <w:lang w:val="en-US"/>
        </w:rPr>
        <w:t xml:space="preserve">: </w:t>
      </w:r>
      <w:r w:rsidRPr="003D6520">
        <w:rPr>
          <w:rFonts w:ascii="Cambria" w:hAnsi="Cambria"/>
          <w:i/>
          <w:iCs/>
          <w:sz w:val="20"/>
          <w:szCs w:val="20"/>
          <w:lang w:val="en-US"/>
        </w:rPr>
        <w:t>The SCRS shall annually review the objectives and provisions of this measure and advise the Commission on potential amendments, including on the timeline for providing advice and on information to be collected.</w:t>
      </w:r>
    </w:p>
    <w:p w14:paraId="74215F07" w14:textId="77777777" w:rsidR="00766485" w:rsidRPr="003D6520" w:rsidRDefault="00766485" w:rsidP="00766485">
      <w:pPr>
        <w:tabs>
          <w:tab w:val="center" w:pos="4513"/>
          <w:tab w:val="left" w:pos="6804"/>
        </w:tabs>
        <w:jc w:val="both"/>
        <w:rPr>
          <w:rFonts w:ascii="Cambria" w:hAnsi="Cambria"/>
          <w:sz w:val="20"/>
          <w:szCs w:val="20"/>
          <w:lang w:val="en-GB"/>
        </w:rPr>
      </w:pPr>
    </w:p>
    <w:p w14:paraId="41A36412" w14:textId="77777777" w:rsidR="00766485" w:rsidRPr="003D6520" w:rsidRDefault="00766485" w:rsidP="00766485">
      <w:pPr>
        <w:tabs>
          <w:tab w:val="center" w:pos="4513"/>
          <w:tab w:val="left" w:pos="6804"/>
        </w:tabs>
        <w:jc w:val="both"/>
        <w:rPr>
          <w:rFonts w:ascii="Cambria" w:hAnsi="Cambria"/>
          <w:sz w:val="20"/>
          <w:szCs w:val="20"/>
          <w:lang w:val="en-GB"/>
        </w:rPr>
      </w:pPr>
      <w:r w:rsidRPr="003D6520">
        <w:rPr>
          <w:rFonts w:ascii="Cambria" w:hAnsi="Cambria"/>
          <w:sz w:val="20"/>
          <w:szCs w:val="20"/>
          <w:lang w:val="en-GB"/>
        </w:rPr>
        <w:t xml:space="preserve">The Committee is in general agreement with the objectives and provisions of the measures in </w:t>
      </w:r>
      <w:hyperlink r:id="rId26" w:history="1">
        <w:r w:rsidRPr="003D6520">
          <w:rPr>
            <w:rStyle w:val="Hyperlink"/>
            <w:rFonts w:ascii="Cambria" w:hAnsi="Cambria"/>
            <w:i/>
            <w:iCs/>
            <w:sz w:val="20"/>
            <w:szCs w:val="20"/>
            <w:u w:val="none"/>
            <w:lang w:val="en-GB"/>
          </w:rPr>
          <w:t>Recommendation by ICCAT on the experimental use of traplines</w:t>
        </w:r>
        <w:r w:rsidRPr="003D6520">
          <w:rPr>
            <w:rStyle w:val="Hyperlink"/>
            <w:rFonts w:ascii="Cambria" w:hAnsi="Cambria"/>
            <w:sz w:val="20"/>
            <w:szCs w:val="20"/>
            <w:u w:val="none"/>
            <w:lang w:val="en-GB"/>
          </w:rPr>
          <w:t xml:space="preserve"> (Rec. 25-09)</w:t>
        </w:r>
      </w:hyperlink>
      <w:r w:rsidRPr="003D6520">
        <w:rPr>
          <w:rFonts w:ascii="Cambria" w:hAnsi="Cambria"/>
          <w:sz w:val="20"/>
          <w:szCs w:val="20"/>
          <w:lang w:val="en-GB"/>
        </w:rPr>
        <w:t>. The SWO Species Group notes that to date, multiple CPCs have presented their pilot projects on the use of traplines from their fleets, including the presentation of preliminary results.</w:t>
      </w:r>
    </w:p>
    <w:p w14:paraId="3442E33A" w14:textId="77777777" w:rsidR="00766485" w:rsidRPr="003D6520" w:rsidRDefault="00766485" w:rsidP="00766485">
      <w:pPr>
        <w:tabs>
          <w:tab w:val="center" w:pos="4513"/>
          <w:tab w:val="left" w:pos="6804"/>
        </w:tabs>
        <w:jc w:val="both"/>
        <w:rPr>
          <w:rFonts w:ascii="Cambria" w:hAnsi="Cambria"/>
          <w:sz w:val="20"/>
          <w:szCs w:val="20"/>
          <w:lang w:val="en-GB"/>
        </w:rPr>
      </w:pPr>
    </w:p>
    <w:p w14:paraId="0513F600" w14:textId="77777777" w:rsidR="00766485" w:rsidRPr="003D6520" w:rsidRDefault="00766485" w:rsidP="00766485">
      <w:pPr>
        <w:tabs>
          <w:tab w:val="center" w:pos="4513"/>
          <w:tab w:val="left" w:pos="6804"/>
        </w:tabs>
        <w:jc w:val="both"/>
        <w:rPr>
          <w:rFonts w:ascii="Cambria" w:hAnsi="Cambria"/>
          <w:sz w:val="20"/>
          <w:szCs w:val="20"/>
          <w:lang w:val="en-GB"/>
        </w:rPr>
      </w:pPr>
      <w:r w:rsidRPr="003D6520">
        <w:rPr>
          <w:rFonts w:ascii="Cambria" w:hAnsi="Cambria"/>
          <w:sz w:val="20"/>
          <w:szCs w:val="20"/>
          <w:lang w:val="en-GB"/>
        </w:rPr>
        <w:t xml:space="preserve">At this point, the Committee believes that it will be possible to maintain the current timeline specified in </w:t>
      </w:r>
      <w:hyperlink r:id="rId27" w:history="1">
        <w:r w:rsidRPr="003D6520">
          <w:rPr>
            <w:rStyle w:val="Hyperlink"/>
            <w:rFonts w:ascii="Cambria" w:hAnsi="Cambria"/>
            <w:sz w:val="20"/>
            <w:szCs w:val="20"/>
            <w:u w:val="none"/>
            <w:lang w:val="en-GB"/>
          </w:rPr>
          <w:t>Rec. 25-09</w:t>
        </w:r>
      </w:hyperlink>
      <w:r w:rsidRPr="003D6520">
        <w:rPr>
          <w:rFonts w:ascii="Cambria" w:hAnsi="Cambria"/>
          <w:sz w:val="20"/>
          <w:szCs w:val="20"/>
          <w:lang w:val="en-GB"/>
        </w:rPr>
        <w:t>, to provide advice on the use of traplines by 2028.</w:t>
      </w:r>
    </w:p>
    <w:p w14:paraId="69D10DE1" w14:textId="77777777" w:rsidR="00766485" w:rsidRPr="00766485" w:rsidRDefault="00766485" w:rsidP="00766485">
      <w:pPr>
        <w:tabs>
          <w:tab w:val="left" w:pos="0"/>
          <w:tab w:val="left" w:pos="720"/>
          <w:tab w:val="right" w:pos="8505"/>
          <w:tab w:val="right" w:pos="9072"/>
        </w:tabs>
        <w:ind w:right="6"/>
        <w:jc w:val="both"/>
        <w:rPr>
          <w:rFonts w:ascii="Cambria" w:eastAsia="Cambria" w:hAnsi="Cambria" w:cs="Cambria"/>
          <w:bCs/>
          <w:iCs/>
          <w:color w:val="000000"/>
          <w:sz w:val="20"/>
          <w:szCs w:val="20"/>
          <w:lang w:val="en-US"/>
        </w:rPr>
      </w:pPr>
    </w:p>
    <w:p w14:paraId="326C5AB7" w14:textId="77777777" w:rsidR="00766485" w:rsidRPr="00766485" w:rsidRDefault="00766485" w:rsidP="00766485">
      <w:pPr>
        <w:tabs>
          <w:tab w:val="left" w:pos="0"/>
          <w:tab w:val="left" w:pos="720"/>
          <w:tab w:val="right" w:pos="8505"/>
          <w:tab w:val="right" w:pos="9072"/>
        </w:tabs>
        <w:ind w:right="6"/>
        <w:jc w:val="both"/>
        <w:rPr>
          <w:rFonts w:ascii="Cambria" w:eastAsia="Cambria" w:hAnsi="Cambria" w:cs="Cambria"/>
          <w:bCs/>
          <w:iCs/>
          <w:color w:val="000000"/>
          <w:sz w:val="20"/>
          <w:szCs w:val="20"/>
          <w:lang w:val="en-US"/>
        </w:rPr>
      </w:pPr>
    </w:p>
    <w:p w14:paraId="140E4D34" w14:textId="01E0FF5E" w:rsidR="00766485" w:rsidRPr="003D6520" w:rsidRDefault="00766485" w:rsidP="00766485">
      <w:pPr>
        <w:tabs>
          <w:tab w:val="center" w:pos="4513"/>
          <w:tab w:val="left" w:pos="6804"/>
        </w:tabs>
        <w:jc w:val="both"/>
        <w:rPr>
          <w:rFonts w:ascii="Cambria" w:hAnsi="Cambria"/>
          <w:b/>
          <w:i/>
          <w:sz w:val="20"/>
          <w:lang w:val="en-US"/>
        </w:rPr>
      </w:pPr>
      <w:r w:rsidRPr="003D6520">
        <w:rPr>
          <w:rFonts w:ascii="Cambria" w:hAnsi="Cambria"/>
          <w:b/>
          <w:i/>
          <w:sz w:val="20"/>
          <w:lang w:val="en-US"/>
        </w:rPr>
        <w:t>19.</w:t>
      </w:r>
      <w:r w:rsidRPr="003D6520">
        <w:rPr>
          <w:rFonts w:ascii="Cambria" w:hAnsi="Cambria"/>
          <w:b/>
          <w:i/>
          <w:iCs/>
          <w:sz w:val="20"/>
          <w:szCs w:val="20"/>
          <w:lang w:val="en-US"/>
        </w:rPr>
        <w:t>19 The</w:t>
      </w:r>
      <w:r w:rsidRPr="003D6520">
        <w:rPr>
          <w:rFonts w:ascii="Cambria" w:hAnsi="Cambria"/>
          <w:b/>
          <w:i/>
          <w:sz w:val="20"/>
          <w:lang w:val="en-US"/>
        </w:rPr>
        <w:t xml:space="preserve"> SCRS shall assess the occurrence of ECs</w:t>
      </w:r>
      <w:r w:rsidRPr="003D6520">
        <w:rPr>
          <w:rFonts w:ascii="Cambria" w:hAnsi="Cambria"/>
          <w:b/>
          <w:i/>
          <w:iCs/>
          <w:sz w:val="20"/>
          <w:szCs w:val="20"/>
          <w:lang w:val="en-US"/>
        </w:rPr>
        <w:t xml:space="preserve"> annually, </w:t>
      </w:r>
      <w:r w:rsidRPr="003D6520">
        <w:rPr>
          <w:rFonts w:ascii="Cambria" w:hAnsi="Cambria"/>
          <w:b/>
          <w:i/>
          <w:sz w:val="20"/>
          <w:lang w:val="en-US"/>
        </w:rPr>
        <w:t>and the Commission shall act in accordance with the exceptional circumstances protocol set out in Annex 4,</w:t>
      </w:r>
      <w:r w:rsidRPr="003D6520">
        <w:rPr>
          <w:rFonts w:ascii="Cambria" w:hAnsi="Cambria"/>
          <w:b/>
          <w:i/>
          <w:iCs/>
          <w:sz w:val="20"/>
          <w:szCs w:val="20"/>
          <w:lang w:val="en-US"/>
        </w:rPr>
        <w:t xml:space="preserve"> </w:t>
      </w:r>
      <w:hyperlink r:id="rId28" w:history="1">
        <w:r w:rsidRPr="003D6520">
          <w:rPr>
            <w:rStyle w:val="Hyperlink"/>
            <w:rFonts w:ascii="Cambria" w:hAnsi="Cambria"/>
            <w:b/>
            <w:i/>
            <w:iCs/>
            <w:sz w:val="20"/>
            <w:szCs w:val="20"/>
            <w:u w:val="none"/>
            <w:lang w:val="en-US"/>
          </w:rPr>
          <w:t>Rec. 25-10</w:t>
        </w:r>
      </w:hyperlink>
      <w:r w:rsidRPr="003D6520">
        <w:rPr>
          <w:rFonts w:ascii="Cambria" w:hAnsi="Cambria"/>
          <w:bCs/>
          <w:sz w:val="20"/>
          <w:szCs w:val="20"/>
          <w:lang w:val="en-US"/>
        </w:rPr>
        <w:t xml:space="preserve">, </w:t>
      </w:r>
      <w:r w:rsidRPr="003D6520">
        <w:rPr>
          <w:rFonts w:ascii="Cambria" w:hAnsi="Cambria"/>
          <w:b/>
          <w:i/>
          <w:iCs/>
          <w:sz w:val="20"/>
          <w:szCs w:val="20"/>
          <w:lang w:val="en-US"/>
        </w:rPr>
        <w:t>para 5</w:t>
      </w:r>
    </w:p>
    <w:p w14:paraId="03B47CEA" w14:textId="77777777" w:rsidR="00766485" w:rsidRPr="003D6520" w:rsidRDefault="00766485" w:rsidP="00766485">
      <w:pPr>
        <w:tabs>
          <w:tab w:val="center" w:pos="4513"/>
          <w:tab w:val="left" w:pos="6804"/>
        </w:tabs>
        <w:rPr>
          <w:rFonts w:ascii="Cambria" w:hAnsi="Cambria"/>
          <w:b/>
          <w:i/>
          <w:sz w:val="20"/>
          <w:lang w:val="en-US"/>
        </w:rPr>
      </w:pPr>
    </w:p>
    <w:p w14:paraId="3E28D940" w14:textId="77777777" w:rsidR="00766485" w:rsidRPr="003D6520" w:rsidRDefault="00766485" w:rsidP="00766485">
      <w:pPr>
        <w:suppressAutoHyphens/>
        <w:jc w:val="both"/>
        <w:rPr>
          <w:rFonts w:ascii="Cambria" w:hAnsi="Cambria"/>
          <w:i/>
          <w:iCs/>
          <w:sz w:val="20"/>
          <w:szCs w:val="20"/>
          <w:lang w:val="en-US"/>
        </w:rPr>
      </w:pPr>
      <w:r w:rsidRPr="003D6520">
        <w:rPr>
          <w:rFonts w:ascii="Cambria" w:hAnsi="Cambria"/>
          <w:b/>
          <w:bCs/>
          <w:sz w:val="20"/>
          <w:szCs w:val="20"/>
          <w:lang w:val="en-US"/>
        </w:rPr>
        <w:t>Background</w:t>
      </w:r>
      <w:r w:rsidRPr="003D6520">
        <w:rPr>
          <w:rFonts w:ascii="Cambria" w:hAnsi="Cambria"/>
          <w:b/>
          <w:bCs/>
          <w:i/>
          <w:iCs/>
          <w:sz w:val="20"/>
          <w:szCs w:val="20"/>
          <w:lang w:val="en-US"/>
        </w:rPr>
        <w:t xml:space="preserve">: </w:t>
      </w:r>
      <w:r w:rsidRPr="003D6520">
        <w:rPr>
          <w:rFonts w:ascii="Cambria" w:hAnsi="Cambria"/>
          <w:i/>
          <w:iCs/>
          <w:sz w:val="20"/>
          <w:szCs w:val="20"/>
          <w:lang w:val="en-US"/>
        </w:rPr>
        <w:t>5.</w:t>
      </w:r>
      <w:r w:rsidRPr="003D6520">
        <w:rPr>
          <w:rFonts w:ascii="Cambria" w:hAnsi="Cambria"/>
          <w:i/>
          <w:iCs/>
          <w:sz w:val="20"/>
          <w:szCs w:val="20"/>
          <w:lang w:val="en-US"/>
        </w:rPr>
        <w:tab/>
        <w:t>The SCRS shall apply the MP specified in Annex 1 in accordance with the timeline set out in Annex 3 and advise the Commission of the resulting TAC for North Atlantic swordfish for the next three-year management cycle. The SCRS shall assess the occurrence of ECs annually, and the Commission shall act in accordance with the exceptional circumstances protocol set out in Annex 4.</w:t>
      </w:r>
    </w:p>
    <w:p w14:paraId="40234797" w14:textId="77777777" w:rsidR="00766485" w:rsidRPr="003D6520" w:rsidRDefault="00766485" w:rsidP="00766485">
      <w:pPr>
        <w:tabs>
          <w:tab w:val="center" w:pos="4513"/>
          <w:tab w:val="left" w:pos="6804"/>
        </w:tabs>
        <w:rPr>
          <w:rFonts w:ascii="Cambria" w:hAnsi="Cambria"/>
          <w:sz w:val="20"/>
          <w:szCs w:val="20"/>
          <w:lang w:val="en-US"/>
        </w:rPr>
      </w:pPr>
    </w:p>
    <w:p w14:paraId="247E2F71" w14:textId="77777777" w:rsidR="00766485" w:rsidRPr="003D6520" w:rsidRDefault="00766485" w:rsidP="00766485">
      <w:pPr>
        <w:jc w:val="both"/>
        <w:rPr>
          <w:rFonts w:ascii="Cambria" w:hAnsi="Cambria"/>
          <w:sz w:val="20"/>
          <w:szCs w:val="20"/>
          <w:lang w:val="en-US"/>
        </w:rPr>
      </w:pPr>
      <w:r w:rsidRPr="003D6520">
        <w:rPr>
          <w:rFonts w:ascii="Cambria" w:hAnsi="Cambria"/>
          <w:sz w:val="20"/>
          <w:szCs w:val="20"/>
          <w:lang w:val="en-US"/>
        </w:rPr>
        <w:t xml:space="preserve">The adopted MCC11 management procedure was run in 2024 and provided TAC advice for the first management cycle (2025-2027). The SCRS undertook analyses to support development of an exceptional circumstances protocol (ECP) and following to this advice, the Commission adopted a protocol in 2025. The adopted protocol emphasizes flexibility, expert judgment, and that it be used for identification of scenarios where application of the MP may be risky or inappropriate. The Committee has made an evaluation in accordance with the specifications of exceptional circumstances (EC) in Annex 4 of </w:t>
      </w:r>
      <w:hyperlink r:id="rId29" w:history="1">
        <w:r w:rsidRPr="003D6520">
          <w:rPr>
            <w:rStyle w:val="Hyperlink"/>
            <w:rFonts w:ascii="Cambria" w:hAnsi="Cambria"/>
            <w:i/>
            <w:iCs/>
            <w:sz w:val="20"/>
            <w:szCs w:val="20"/>
            <w:u w:val="none"/>
            <w:lang w:val="en-US"/>
          </w:rPr>
          <w:t>Recommendation by ICCAT replacing Recommendation 24-10 on conservation and management of measures including a management procedure for North Atlantic swordfish</w:t>
        </w:r>
        <w:r w:rsidRPr="003D6520">
          <w:rPr>
            <w:rStyle w:val="Hyperlink"/>
            <w:rFonts w:ascii="Cambria" w:hAnsi="Cambria"/>
            <w:sz w:val="20"/>
            <w:szCs w:val="20"/>
            <w:u w:val="none"/>
            <w:lang w:val="en-US"/>
          </w:rPr>
          <w:t xml:space="preserve"> (Rec. 25</w:t>
        </w:r>
        <w:r w:rsidRPr="003D6520">
          <w:rPr>
            <w:rStyle w:val="Hyperlink"/>
            <w:rFonts w:ascii="Cambria" w:hAnsi="Cambria"/>
            <w:sz w:val="20"/>
            <w:szCs w:val="20"/>
            <w:u w:val="none"/>
            <w:lang w:val="en-US"/>
          </w:rPr>
          <w:noBreakHyphen/>
          <w:t>10)</w:t>
        </w:r>
      </w:hyperlink>
      <w:r w:rsidRPr="003D6520">
        <w:rPr>
          <w:rFonts w:ascii="Cambria" w:hAnsi="Cambria"/>
          <w:sz w:val="20"/>
          <w:szCs w:val="20"/>
          <w:lang w:val="en-US"/>
        </w:rPr>
        <w:t xml:space="preserve">. </w:t>
      </w:r>
    </w:p>
    <w:p w14:paraId="17EED5C0" w14:textId="77777777" w:rsidR="00766485" w:rsidRPr="003D6520" w:rsidRDefault="00766485" w:rsidP="00766485">
      <w:pPr>
        <w:jc w:val="both"/>
        <w:rPr>
          <w:rFonts w:ascii="Cambria" w:hAnsi="Cambria"/>
          <w:sz w:val="20"/>
          <w:szCs w:val="20"/>
          <w:lang w:val="en-US"/>
        </w:rPr>
      </w:pPr>
    </w:p>
    <w:p w14:paraId="408AD61B" w14:textId="77777777" w:rsidR="00766485" w:rsidRPr="003D6520" w:rsidRDefault="00766485" w:rsidP="00766485">
      <w:pPr>
        <w:jc w:val="both"/>
        <w:rPr>
          <w:rFonts w:ascii="Cambria" w:hAnsi="Cambria"/>
          <w:sz w:val="20"/>
          <w:szCs w:val="20"/>
          <w:lang w:val="en-US"/>
        </w:rPr>
      </w:pPr>
      <w:r w:rsidRPr="003D6520">
        <w:rPr>
          <w:rFonts w:ascii="Cambria" w:hAnsi="Cambria"/>
          <w:sz w:val="20"/>
          <w:szCs w:val="20"/>
          <w:lang w:val="en-US"/>
        </w:rPr>
        <w:t>Table 1 within the ECP provides four indicators for ECs that should be checked annually or whenever new information is available. The Committee has determined that in 2026, ECs do not occur for three indicators and do occur for one indicator.</w:t>
      </w:r>
    </w:p>
    <w:p w14:paraId="29449BDB" w14:textId="77777777" w:rsidR="00766485" w:rsidRPr="003D6520" w:rsidRDefault="00766485" w:rsidP="00766485">
      <w:pPr>
        <w:jc w:val="both"/>
        <w:rPr>
          <w:rFonts w:ascii="Cambria" w:hAnsi="Cambria"/>
          <w:sz w:val="20"/>
          <w:szCs w:val="20"/>
          <w:lang w:val="en-US"/>
        </w:rPr>
      </w:pPr>
    </w:p>
    <w:p w14:paraId="481BF66D" w14:textId="77777777" w:rsidR="00766485" w:rsidRPr="003D6520" w:rsidRDefault="00766485" w:rsidP="00766485">
      <w:pPr>
        <w:jc w:val="both"/>
        <w:rPr>
          <w:rFonts w:ascii="Cambria" w:hAnsi="Cambria"/>
          <w:sz w:val="20"/>
          <w:szCs w:val="20"/>
          <w:lang w:val="en-US"/>
        </w:rPr>
      </w:pPr>
      <w:r w:rsidRPr="003D6520">
        <w:rPr>
          <w:rFonts w:ascii="Cambria" w:hAnsi="Cambria"/>
          <w:b/>
          <w:bCs/>
          <w:sz w:val="20"/>
          <w:szCs w:val="20"/>
          <w:lang w:val="en-US"/>
        </w:rPr>
        <w:t>Principle:</w:t>
      </w:r>
      <w:r w:rsidRPr="003D6520">
        <w:rPr>
          <w:rFonts w:ascii="Cambria" w:hAnsi="Cambria"/>
          <w:sz w:val="20"/>
          <w:szCs w:val="20"/>
          <w:lang w:val="en-US"/>
        </w:rPr>
        <w:t xml:space="preserve"> Stock and fishery dynamics</w:t>
      </w:r>
    </w:p>
    <w:p w14:paraId="73C99394" w14:textId="77777777" w:rsidR="00766485" w:rsidRPr="003D6520" w:rsidRDefault="00766485" w:rsidP="00766485">
      <w:pPr>
        <w:jc w:val="both"/>
        <w:rPr>
          <w:rFonts w:ascii="Cambria" w:hAnsi="Cambria"/>
          <w:sz w:val="20"/>
          <w:szCs w:val="20"/>
          <w:lang w:val="en-US"/>
        </w:rPr>
      </w:pPr>
    </w:p>
    <w:tbl>
      <w:tblPr>
        <w:tblStyle w:val="TableGrid"/>
        <w:tblW w:w="0" w:type="auto"/>
        <w:tblInd w:w="0" w:type="dxa"/>
        <w:tblLook w:val="04A0" w:firstRow="1" w:lastRow="0" w:firstColumn="1" w:lastColumn="0" w:noHBand="0" w:noVBand="1"/>
      </w:tblPr>
      <w:tblGrid>
        <w:gridCol w:w="1705"/>
        <w:gridCol w:w="5490"/>
        <w:gridCol w:w="1821"/>
      </w:tblGrid>
      <w:tr w:rsidR="00766485" w:rsidRPr="003D6520" w14:paraId="55B39418" w14:textId="77777777" w:rsidTr="00476829">
        <w:tc>
          <w:tcPr>
            <w:tcW w:w="1705" w:type="dxa"/>
            <w:vMerge w:val="restart"/>
            <w:vAlign w:val="center"/>
          </w:tcPr>
          <w:p w14:paraId="172F88C2" w14:textId="77777777" w:rsidR="00766485" w:rsidRPr="003D6520" w:rsidRDefault="00766485" w:rsidP="00476829">
            <w:pPr>
              <w:jc w:val="center"/>
              <w:rPr>
                <w:rFonts w:ascii="Cambria" w:hAnsi="Cambria"/>
                <w:b/>
                <w:bCs/>
                <w:sz w:val="20"/>
                <w:szCs w:val="20"/>
                <w:lang w:val="en-US"/>
              </w:rPr>
            </w:pPr>
            <w:r w:rsidRPr="003D6520">
              <w:rPr>
                <w:rFonts w:ascii="Cambria" w:hAnsi="Cambria"/>
                <w:b/>
                <w:bCs/>
                <w:sz w:val="20"/>
                <w:szCs w:val="20"/>
                <w:lang w:val="en-US"/>
              </w:rPr>
              <w:t xml:space="preserve">Indicator: </w:t>
            </w:r>
            <w:r w:rsidRPr="003D6520">
              <w:rPr>
                <w:rFonts w:ascii="Cambria" w:hAnsi="Cambria"/>
                <w:sz w:val="20"/>
                <w:szCs w:val="20"/>
                <w:lang w:val="en-US"/>
              </w:rPr>
              <w:t>Indices</w:t>
            </w:r>
          </w:p>
        </w:tc>
        <w:tc>
          <w:tcPr>
            <w:tcW w:w="5490" w:type="dxa"/>
          </w:tcPr>
          <w:p w14:paraId="159E34D9" w14:textId="77777777" w:rsidR="00766485" w:rsidRPr="003D6520" w:rsidRDefault="00766485" w:rsidP="00476829">
            <w:pPr>
              <w:jc w:val="both"/>
              <w:rPr>
                <w:rFonts w:ascii="Cambria" w:hAnsi="Cambria"/>
                <w:sz w:val="20"/>
                <w:szCs w:val="20"/>
                <w:lang w:val="en-US"/>
              </w:rPr>
            </w:pPr>
            <w:r w:rsidRPr="003D6520">
              <w:rPr>
                <w:rFonts w:ascii="Cambria" w:hAnsi="Cambria"/>
                <w:b/>
                <w:bCs/>
                <w:sz w:val="20"/>
                <w:szCs w:val="20"/>
                <w:lang w:val="en-US"/>
              </w:rPr>
              <w:t>Criterion:</w:t>
            </w:r>
            <w:r w:rsidRPr="003D6520">
              <w:rPr>
                <w:rFonts w:ascii="Cambria" w:hAnsi="Cambria"/>
                <w:sz w:val="20"/>
                <w:szCs w:val="20"/>
                <w:lang w:val="en-US"/>
              </w:rPr>
              <w:t xml:space="preserve"> If, in any year, the observed combined index values fall outside the range from the 2.5 to 97.5 percentile of the simulated combined index used in the projections for testing the adopted MP.</w:t>
            </w:r>
          </w:p>
        </w:tc>
        <w:tc>
          <w:tcPr>
            <w:tcW w:w="1821" w:type="dxa"/>
            <w:vMerge w:val="restart"/>
            <w:vAlign w:val="center"/>
          </w:tcPr>
          <w:p w14:paraId="715E2F69" w14:textId="77777777" w:rsidR="00766485" w:rsidRPr="003D6520" w:rsidRDefault="00766485" w:rsidP="00476829">
            <w:pPr>
              <w:jc w:val="center"/>
              <w:rPr>
                <w:rFonts w:ascii="Cambria" w:hAnsi="Cambria"/>
                <w:b/>
                <w:bCs/>
                <w:sz w:val="20"/>
                <w:szCs w:val="20"/>
                <w:lang w:val="en-US"/>
              </w:rPr>
            </w:pPr>
            <w:r w:rsidRPr="003D6520">
              <w:rPr>
                <w:rFonts w:ascii="Cambria" w:hAnsi="Cambria"/>
                <w:b/>
                <w:bCs/>
                <w:sz w:val="20"/>
                <w:szCs w:val="20"/>
                <w:lang w:val="en-US"/>
              </w:rPr>
              <w:t>Exceptional Circumstances?</w:t>
            </w:r>
          </w:p>
          <w:p w14:paraId="454DD365"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YES</w:t>
            </w:r>
          </w:p>
        </w:tc>
      </w:tr>
      <w:tr w:rsidR="00766485" w:rsidRPr="00F85531" w14:paraId="7E5B3AB6" w14:textId="77777777" w:rsidTr="00476829">
        <w:trPr>
          <w:trHeight w:val="479"/>
        </w:trPr>
        <w:tc>
          <w:tcPr>
            <w:tcW w:w="1705" w:type="dxa"/>
            <w:vMerge/>
          </w:tcPr>
          <w:p w14:paraId="654544B8" w14:textId="77777777" w:rsidR="00766485" w:rsidRPr="003D6520" w:rsidRDefault="00766485" w:rsidP="00476829">
            <w:pPr>
              <w:jc w:val="both"/>
              <w:rPr>
                <w:rFonts w:ascii="Cambria" w:hAnsi="Cambria"/>
                <w:sz w:val="20"/>
                <w:szCs w:val="20"/>
                <w:lang w:val="en-US"/>
              </w:rPr>
            </w:pPr>
          </w:p>
        </w:tc>
        <w:tc>
          <w:tcPr>
            <w:tcW w:w="5490" w:type="dxa"/>
          </w:tcPr>
          <w:p w14:paraId="2D6A252E" w14:textId="77777777" w:rsidR="00766485" w:rsidRPr="003D6520" w:rsidRDefault="00766485" w:rsidP="00476829">
            <w:pPr>
              <w:jc w:val="both"/>
              <w:rPr>
                <w:rFonts w:ascii="Cambria" w:hAnsi="Cambria"/>
                <w:sz w:val="20"/>
                <w:szCs w:val="20"/>
                <w:lang w:val="en-US"/>
              </w:rPr>
            </w:pPr>
            <w:r w:rsidRPr="003D6520">
              <w:rPr>
                <w:rFonts w:ascii="Cambria" w:hAnsi="Cambria"/>
                <w:b/>
                <w:bCs/>
                <w:sz w:val="20"/>
                <w:szCs w:val="20"/>
                <w:lang w:val="en-US"/>
              </w:rPr>
              <w:t>Result:</w:t>
            </w:r>
            <w:r w:rsidRPr="003D6520">
              <w:rPr>
                <w:rFonts w:ascii="Cambria" w:hAnsi="Cambria"/>
                <w:sz w:val="20"/>
                <w:szCs w:val="20"/>
                <w:lang w:val="en-US"/>
              </w:rPr>
              <w:t xml:space="preserve"> The terminal years (2023 and 2024) of the combined index of abundance falls outside of the upper bound of the 95% prediction interval (</w:t>
            </w:r>
            <w:r w:rsidRPr="003D6520">
              <w:rPr>
                <w:rFonts w:ascii="Cambria" w:hAnsi="Cambria"/>
                <w:b/>
                <w:bCs/>
                <w:sz w:val="20"/>
                <w:szCs w:val="20"/>
                <w:lang w:val="en-US"/>
              </w:rPr>
              <w:t>Figure 19.19.1</w:t>
            </w:r>
            <w:r w:rsidRPr="003D6520">
              <w:rPr>
                <w:rFonts w:ascii="Cambria" w:hAnsi="Cambria"/>
                <w:sz w:val="20"/>
                <w:szCs w:val="20"/>
                <w:lang w:val="en-US"/>
              </w:rPr>
              <w:t>).</w:t>
            </w:r>
          </w:p>
        </w:tc>
        <w:tc>
          <w:tcPr>
            <w:tcW w:w="1821" w:type="dxa"/>
            <w:vMerge/>
          </w:tcPr>
          <w:p w14:paraId="5C21237C" w14:textId="77777777" w:rsidR="00766485" w:rsidRPr="003D6520" w:rsidRDefault="00766485" w:rsidP="00476829">
            <w:pPr>
              <w:jc w:val="both"/>
              <w:rPr>
                <w:rFonts w:ascii="Cambria" w:hAnsi="Cambria"/>
                <w:sz w:val="20"/>
                <w:szCs w:val="20"/>
                <w:lang w:val="en-US"/>
              </w:rPr>
            </w:pPr>
          </w:p>
        </w:tc>
      </w:tr>
    </w:tbl>
    <w:p w14:paraId="0CE86330" w14:textId="77777777" w:rsidR="00766485" w:rsidRPr="003D6520" w:rsidRDefault="00766485" w:rsidP="00766485">
      <w:pPr>
        <w:jc w:val="center"/>
        <w:rPr>
          <w:rFonts w:ascii="Cambria" w:hAnsi="Cambria"/>
          <w:sz w:val="20"/>
          <w:szCs w:val="20"/>
          <w:lang w:val="en-US"/>
        </w:rPr>
      </w:pPr>
    </w:p>
    <w:p w14:paraId="4A31E0B5" w14:textId="77777777" w:rsidR="00766485" w:rsidRPr="003D6520" w:rsidRDefault="00766485" w:rsidP="00766485">
      <w:pPr>
        <w:jc w:val="center"/>
        <w:rPr>
          <w:rFonts w:ascii="Cambria" w:hAnsi="Cambria"/>
          <w:sz w:val="20"/>
          <w:szCs w:val="20"/>
        </w:rPr>
      </w:pPr>
      <w:r w:rsidRPr="003D6520">
        <w:rPr>
          <w:noProof/>
        </w:rPr>
        <w:lastRenderedPageBreak/>
        <w:drawing>
          <wp:inline distT="0" distB="0" distL="0" distR="0" wp14:anchorId="018BFC76" wp14:editId="7260DD55">
            <wp:extent cx="5731510" cy="2360930"/>
            <wp:effectExtent l="0" t="0" r="0" b="1270"/>
            <wp:docPr id="1136336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2360930"/>
                    </a:xfrm>
                    <a:prstGeom prst="rect">
                      <a:avLst/>
                    </a:prstGeom>
                    <a:noFill/>
                    <a:ln>
                      <a:noFill/>
                    </a:ln>
                  </pic:spPr>
                </pic:pic>
              </a:graphicData>
            </a:graphic>
          </wp:inline>
        </w:drawing>
      </w:r>
    </w:p>
    <w:p w14:paraId="76866966" w14:textId="77777777" w:rsidR="00766485" w:rsidRPr="003D6520" w:rsidRDefault="00766485" w:rsidP="00766485">
      <w:pPr>
        <w:jc w:val="both"/>
        <w:rPr>
          <w:rFonts w:ascii="Cambria" w:hAnsi="Cambria"/>
          <w:sz w:val="20"/>
          <w:szCs w:val="20"/>
          <w:lang w:val="en-US"/>
        </w:rPr>
      </w:pPr>
      <w:r w:rsidRPr="003D6520">
        <w:rPr>
          <w:rFonts w:ascii="Cambria" w:hAnsi="Cambria"/>
          <w:b/>
          <w:bCs/>
          <w:sz w:val="20"/>
          <w:szCs w:val="20"/>
          <w:lang w:val="en-US"/>
        </w:rPr>
        <w:t>Figure 19.19.1</w:t>
      </w:r>
      <w:r w:rsidRPr="003D6520">
        <w:rPr>
          <w:rFonts w:ascii="Cambria" w:hAnsi="Cambria"/>
          <w:sz w:val="20"/>
          <w:szCs w:val="20"/>
          <w:lang w:val="en-US"/>
        </w:rPr>
        <w:t xml:space="preserve"> Observed values of the combined index (black lines) relative to simulated values projected from 2023 to 2028.</w:t>
      </w:r>
    </w:p>
    <w:p w14:paraId="1D86729B" w14:textId="77777777" w:rsidR="00766485" w:rsidRPr="003D6520" w:rsidRDefault="00766485" w:rsidP="00766485">
      <w:pPr>
        <w:jc w:val="both"/>
        <w:rPr>
          <w:rFonts w:ascii="Cambria" w:hAnsi="Cambria"/>
          <w:sz w:val="20"/>
          <w:szCs w:val="20"/>
          <w:lang w:val="en-US"/>
        </w:rPr>
      </w:pPr>
    </w:p>
    <w:tbl>
      <w:tblPr>
        <w:tblStyle w:val="TableGrid"/>
        <w:tblW w:w="0" w:type="auto"/>
        <w:tblInd w:w="0" w:type="dxa"/>
        <w:tblLook w:val="04A0" w:firstRow="1" w:lastRow="0" w:firstColumn="1" w:lastColumn="0" w:noHBand="0" w:noVBand="1"/>
      </w:tblPr>
      <w:tblGrid>
        <w:gridCol w:w="1705"/>
        <w:gridCol w:w="5490"/>
        <w:gridCol w:w="1821"/>
      </w:tblGrid>
      <w:tr w:rsidR="00766485" w:rsidRPr="003D6520" w14:paraId="7DF1F304" w14:textId="77777777" w:rsidTr="00476829">
        <w:tc>
          <w:tcPr>
            <w:tcW w:w="1705" w:type="dxa"/>
            <w:vMerge w:val="restart"/>
            <w:tcBorders>
              <w:top w:val="single" w:sz="4" w:space="0" w:color="auto"/>
              <w:left w:val="single" w:sz="4" w:space="0" w:color="auto"/>
              <w:bottom w:val="single" w:sz="4" w:space="0" w:color="auto"/>
              <w:right w:val="single" w:sz="4" w:space="0" w:color="auto"/>
            </w:tcBorders>
            <w:vAlign w:val="center"/>
            <w:hideMark/>
          </w:tcPr>
          <w:p w14:paraId="49E76439" w14:textId="77777777" w:rsidR="00766485" w:rsidRPr="003D6520" w:rsidRDefault="00766485" w:rsidP="00476829">
            <w:pPr>
              <w:jc w:val="center"/>
              <w:rPr>
                <w:rFonts w:ascii="Cambria" w:hAnsi="Cambria"/>
                <w:sz w:val="20"/>
                <w:szCs w:val="20"/>
                <w:lang w:val="en-US"/>
              </w:rPr>
            </w:pPr>
            <w:r w:rsidRPr="003D6520">
              <w:rPr>
                <w:rFonts w:ascii="Cambria" w:hAnsi="Cambria"/>
                <w:b/>
                <w:bCs/>
                <w:sz w:val="20"/>
                <w:szCs w:val="20"/>
                <w:lang w:val="en-US"/>
              </w:rPr>
              <w:t xml:space="preserve">Indicator: </w:t>
            </w:r>
            <w:r w:rsidRPr="003D6520">
              <w:rPr>
                <w:rFonts w:ascii="Cambria" w:hAnsi="Cambria"/>
                <w:sz w:val="20"/>
                <w:szCs w:val="20"/>
                <w:lang w:val="en-US"/>
              </w:rPr>
              <w:t xml:space="preserve">Abundance, </w:t>
            </w:r>
          </w:p>
          <w:p w14:paraId="4CFCB639"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xml:space="preserve">life history </w:t>
            </w:r>
          </w:p>
          <w:p w14:paraId="15E7888B"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xml:space="preserve">and fishery </w:t>
            </w:r>
          </w:p>
          <w:p w14:paraId="6E6DFC2F" w14:textId="77777777" w:rsidR="00766485" w:rsidRPr="003D6520" w:rsidRDefault="00766485" w:rsidP="00476829">
            <w:pPr>
              <w:jc w:val="center"/>
              <w:rPr>
                <w:rFonts w:ascii="Cambria" w:hAnsi="Cambria"/>
                <w:b/>
                <w:bCs/>
                <w:sz w:val="20"/>
                <w:szCs w:val="20"/>
                <w:lang w:val="en-US"/>
              </w:rPr>
            </w:pPr>
            <w:r w:rsidRPr="003D6520">
              <w:rPr>
                <w:rFonts w:ascii="Cambria" w:hAnsi="Cambria"/>
                <w:sz w:val="20"/>
                <w:szCs w:val="20"/>
                <w:lang w:val="en-US"/>
              </w:rPr>
              <w:t>dynamics</w:t>
            </w:r>
            <w:r w:rsidRPr="003D6520">
              <w:rPr>
                <w:rFonts w:ascii="Cambria" w:hAnsi="Cambria"/>
                <w:b/>
                <w:bCs/>
                <w:sz w:val="20"/>
                <w:szCs w:val="20"/>
                <w:lang w:val="en-US"/>
              </w:rPr>
              <w:t xml:space="preserve">  </w:t>
            </w:r>
          </w:p>
        </w:tc>
        <w:tc>
          <w:tcPr>
            <w:tcW w:w="5490" w:type="dxa"/>
            <w:tcBorders>
              <w:top w:val="single" w:sz="4" w:space="0" w:color="auto"/>
              <w:left w:val="single" w:sz="4" w:space="0" w:color="auto"/>
              <w:bottom w:val="single" w:sz="4" w:space="0" w:color="auto"/>
              <w:right w:val="single" w:sz="4" w:space="0" w:color="auto"/>
            </w:tcBorders>
            <w:hideMark/>
          </w:tcPr>
          <w:p w14:paraId="0C70800D" w14:textId="77777777" w:rsidR="00766485" w:rsidRPr="003D6520" w:rsidRDefault="00766485" w:rsidP="00476829">
            <w:pPr>
              <w:jc w:val="both"/>
              <w:rPr>
                <w:rFonts w:ascii="Cambria" w:hAnsi="Cambria"/>
                <w:sz w:val="20"/>
                <w:szCs w:val="20"/>
                <w:lang w:val="en-US"/>
              </w:rPr>
            </w:pPr>
            <w:r w:rsidRPr="003D6520">
              <w:rPr>
                <w:rFonts w:ascii="Cambria" w:hAnsi="Cambria"/>
                <w:b/>
                <w:bCs/>
                <w:sz w:val="20"/>
                <w:szCs w:val="20"/>
                <w:lang w:val="en-US"/>
              </w:rPr>
              <w:t>Criterion:</w:t>
            </w:r>
            <w:r w:rsidRPr="003D6520">
              <w:rPr>
                <w:rFonts w:ascii="Cambria" w:hAnsi="Cambria"/>
                <w:sz w:val="20"/>
                <w:szCs w:val="20"/>
                <w:lang w:val="en-US"/>
              </w:rPr>
              <w:t xml:space="preserve"> When there is evidence that the stock and/or fishery dynamics are in states not previously and/or no longer considered to be plausible in the context of the MSE, or when there is evidence that stock states or fishery dynamics included within the OMs for the MSE testing are no longer considered plausible.</w:t>
            </w:r>
          </w:p>
        </w:tc>
        <w:tc>
          <w:tcPr>
            <w:tcW w:w="1821" w:type="dxa"/>
            <w:vMerge w:val="restart"/>
            <w:tcBorders>
              <w:top w:val="single" w:sz="4" w:space="0" w:color="auto"/>
              <w:left w:val="single" w:sz="4" w:space="0" w:color="auto"/>
              <w:bottom w:val="single" w:sz="4" w:space="0" w:color="auto"/>
              <w:right w:val="single" w:sz="4" w:space="0" w:color="auto"/>
            </w:tcBorders>
            <w:vAlign w:val="center"/>
            <w:hideMark/>
          </w:tcPr>
          <w:p w14:paraId="52ED38A1" w14:textId="77777777" w:rsidR="00766485" w:rsidRPr="003D6520" w:rsidRDefault="00766485" w:rsidP="00476829">
            <w:pPr>
              <w:jc w:val="center"/>
              <w:rPr>
                <w:rFonts w:ascii="Cambria" w:hAnsi="Cambria"/>
                <w:b/>
                <w:bCs/>
                <w:sz w:val="20"/>
                <w:szCs w:val="20"/>
                <w:lang w:val="en-US"/>
              </w:rPr>
            </w:pPr>
            <w:r w:rsidRPr="003D6520">
              <w:rPr>
                <w:rFonts w:ascii="Cambria" w:hAnsi="Cambria"/>
                <w:b/>
                <w:bCs/>
                <w:sz w:val="20"/>
                <w:szCs w:val="20"/>
                <w:lang w:val="en-US"/>
              </w:rPr>
              <w:t>Exceptional Circumstances?</w:t>
            </w:r>
          </w:p>
          <w:p w14:paraId="71A26462"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NO</w:t>
            </w:r>
          </w:p>
        </w:tc>
      </w:tr>
      <w:tr w:rsidR="00766485" w:rsidRPr="00F85531" w14:paraId="28079351" w14:textId="77777777" w:rsidTr="00476829">
        <w:trPr>
          <w:trHeight w:val="4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04E48D" w14:textId="77777777" w:rsidR="00766485" w:rsidRPr="003D6520" w:rsidRDefault="00766485" w:rsidP="00476829">
            <w:pPr>
              <w:rPr>
                <w:rFonts w:ascii="Cambria" w:hAnsi="Cambria"/>
                <w:b/>
                <w:bCs/>
                <w:sz w:val="20"/>
                <w:szCs w:val="20"/>
                <w:lang w:val="en-US"/>
              </w:rPr>
            </w:pPr>
          </w:p>
        </w:tc>
        <w:tc>
          <w:tcPr>
            <w:tcW w:w="5490" w:type="dxa"/>
            <w:tcBorders>
              <w:top w:val="single" w:sz="4" w:space="0" w:color="auto"/>
              <w:left w:val="single" w:sz="4" w:space="0" w:color="auto"/>
              <w:bottom w:val="single" w:sz="4" w:space="0" w:color="auto"/>
              <w:right w:val="single" w:sz="4" w:space="0" w:color="auto"/>
            </w:tcBorders>
            <w:hideMark/>
          </w:tcPr>
          <w:p w14:paraId="44C0D80E" w14:textId="77777777" w:rsidR="00766485" w:rsidRPr="003D6520" w:rsidRDefault="00766485" w:rsidP="00476829">
            <w:pPr>
              <w:jc w:val="both"/>
              <w:rPr>
                <w:rFonts w:ascii="Cambria" w:hAnsi="Cambria"/>
                <w:sz w:val="20"/>
                <w:szCs w:val="20"/>
                <w:lang w:val="en-US"/>
              </w:rPr>
            </w:pPr>
            <w:r w:rsidRPr="003D6520">
              <w:rPr>
                <w:rFonts w:ascii="Cambria" w:hAnsi="Cambria"/>
                <w:b/>
                <w:bCs/>
                <w:sz w:val="20"/>
                <w:szCs w:val="20"/>
                <w:lang w:val="en-US"/>
              </w:rPr>
              <w:t>Result:</w:t>
            </w:r>
            <w:r w:rsidRPr="003D6520">
              <w:rPr>
                <w:rFonts w:ascii="Cambria" w:hAnsi="Cambria"/>
                <w:sz w:val="20"/>
                <w:szCs w:val="20"/>
                <w:lang w:val="en-US"/>
              </w:rPr>
              <w:t xml:space="preserve"> The Committee has not been presented with evidence indicating EC for this indicator. The Committee notes however, that the emerging use of trapline gear will require further analysis  to determine if the combined index of abundance and MP are robust to uncertainties related to use of this gear.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2D5AF7" w14:textId="77777777" w:rsidR="00766485" w:rsidRPr="003D6520" w:rsidRDefault="00766485" w:rsidP="00476829">
            <w:pPr>
              <w:rPr>
                <w:rFonts w:ascii="Cambria" w:hAnsi="Cambria"/>
                <w:b/>
                <w:bCs/>
                <w:sz w:val="20"/>
                <w:szCs w:val="20"/>
                <w:lang w:val="en-US"/>
              </w:rPr>
            </w:pPr>
          </w:p>
        </w:tc>
      </w:tr>
    </w:tbl>
    <w:p w14:paraId="45AB5F3F" w14:textId="77777777" w:rsidR="00766485" w:rsidRPr="003D6520" w:rsidRDefault="00766485" w:rsidP="00766485">
      <w:pPr>
        <w:jc w:val="both"/>
        <w:rPr>
          <w:rFonts w:ascii="Cambria" w:hAnsi="Cambria"/>
          <w:sz w:val="20"/>
          <w:szCs w:val="20"/>
          <w:lang w:val="en-US"/>
        </w:rPr>
      </w:pPr>
    </w:p>
    <w:p w14:paraId="5A71BF0A" w14:textId="77777777" w:rsidR="00766485" w:rsidRPr="003D6520" w:rsidRDefault="00766485" w:rsidP="00766485">
      <w:pPr>
        <w:jc w:val="both"/>
        <w:rPr>
          <w:rFonts w:ascii="Cambria" w:hAnsi="Cambria"/>
          <w:sz w:val="20"/>
          <w:szCs w:val="20"/>
          <w:lang w:val="en-US"/>
        </w:rPr>
      </w:pPr>
      <w:r w:rsidRPr="003D6520">
        <w:rPr>
          <w:rFonts w:ascii="Cambria" w:hAnsi="Cambria"/>
          <w:b/>
          <w:bCs/>
          <w:sz w:val="20"/>
          <w:szCs w:val="20"/>
          <w:lang w:val="en-US"/>
        </w:rPr>
        <w:t>Principle:</w:t>
      </w:r>
      <w:r w:rsidRPr="003D6520">
        <w:rPr>
          <w:rFonts w:ascii="Cambria" w:hAnsi="Cambria"/>
          <w:sz w:val="20"/>
          <w:szCs w:val="20"/>
          <w:lang w:val="en-US"/>
        </w:rPr>
        <w:t xml:space="preserve"> Data availability for the MP  </w:t>
      </w:r>
    </w:p>
    <w:p w14:paraId="58BAC397" w14:textId="77777777" w:rsidR="00766485" w:rsidRPr="003D6520" w:rsidRDefault="00766485" w:rsidP="00766485">
      <w:pPr>
        <w:jc w:val="both"/>
        <w:rPr>
          <w:rFonts w:ascii="Cambria" w:hAnsi="Cambria"/>
          <w:sz w:val="20"/>
          <w:szCs w:val="20"/>
          <w:lang w:val="en-US"/>
        </w:rPr>
      </w:pPr>
    </w:p>
    <w:tbl>
      <w:tblPr>
        <w:tblStyle w:val="TableGrid"/>
        <w:tblW w:w="0" w:type="auto"/>
        <w:tblInd w:w="0" w:type="dxa"/>
        <w:tblLook w:val="04A0" w:firstRow="1" w:lastRow="0" w:firstColumn="1" w:lastColumn="0" w:noHBand="0" w:noVBand="1"/>
      </w:tblPr>
      <w:tblGrid>
        <w:gridCol w:w="1705"/>
        <w:gridCol w:w="5490"/>
        <w:gridCol w:w="1821"/>
      </w:tblGrid>
      <w:tr w:rsidR="00766485" w:rsidRPr="003D6520" w14:paraId="55D62123" w14:textId="77777777" w:rsidTr="00476829">
        <w:tc>
          <w:tcPr>
            <w:tcW w:w="1705" w:type="dxa"/>
            <w:vMerge w:val="restart"/>
            <w:tcBorders>
              <w:top w:val="single" w:sz="4" w:space="0" w:color="auto"/>
              <w:left w:val="single" w:sz="4" w:space="0" w:color="auto"/>
              <w:bottom w:val="single" w:sz="4" w:space="0" w:color="auto"/>
              <w:right w:val="single" w:sz="4" w:space="0" w:color="auto"/>
            </w:tcBorders>
            <w:vAlign w:val="center"/>
            <w:hideMark/>
          </w:tcPr>
          <w:p w14:paraId="0FEE5359" w14:textId="77777777" w:rsidR="00766485" w:rsidRPr="003D6520" w:rsidRDefault="00766485" w:rsidP="00476829">
            <w:pPr>
              <w:jc w:val="center"/>
              <w:rPr>
                <w:rFonts w:ascii="Cambria" w:hAnsi="Cambria"/>
                <w:b/>
                <w:bCs/>
                <w:sz w:val="20"/>
                <w:szCs w:val="20"/>
                <w:lang w:val="en-US"/>
              </w:rPr>
            </w:pPr>
            <w:r w:rsidRPr="003D6520">
              <w:rPr>
                <w:rFonts w:ascii="Cambria" w:hAnsi="Cambria"/>
                <w:b/>
                <w:bCs/>
                <w:sz w:val="20"/>
                <w:szCs w:val="20"/>
                <w:lang w:val="en-US"/>
              </w:rPr>
              <w:t xml:space="preserve">Indicator: </w:t>
            </w:r>
            <w:r w:rsidRPr="003D6520">
              <w:rPr>
                <w:rFonts w:ascii="Cambria" w:hAnsi="Cambria"/>
                <w:sz w:val="20"/>
                <w:szCs w:val="20"/>
                <w:lang w:val="en-US"/>
              </w:rPr>
              <w:t>Indices</w:t>
            </w:r>
          </w:p>
        </w:tc>
        <w:tc>
          <w:tcPr>
            <w:tcW w:w="5490" w:type="dxa"/>
            <w:tcBorders>
              <w:top w:val="single" w:sz="4" w:space="0" w:color="auto"/>
              <w:left w:val="single" w:sz="4" w:space="0" w:color="auto"/>
              <w:bottom w:val="single" w:sz="4" w:space="0" w:color="auto"/>
              <w:right w:val="single" w:sz="4" w:space="0" w:color="auto"/>
            </w:tcBorders>
            <w:hideMark/>
          </w:tcPr>
          <w:p w14:paraId="4500287E" w14:textId="77777777" w:rsidR="00766485" w:rsidRPr="003D6520" w:rsidRDefault="00766485" w:rsidP="00476829">
            <w:pPr>
              <w:jc w:val="both"/>
              <w:rPr>
                <w:rFonts w:ascii="Cambria" w:hAnsi="Cambria"/>
                <w:sz w:val="20"/>
                <w:szCs w:val="20"/>
                <w:lang w:val="en-US"/>
              </w:rPr>
            </w:pPr>
            <w:r w:rsidRPr="003D6520">
              <w:rPr>
                <w:rFonts w:ascii="Cambria" w:hAnsi="Cambria"/>
                <w:b/>
                <w:bCs/>
                <w:sz w:val="20"/>
                <w:szCs w:val="20"/>
                <w:lang w:val="en-US"/>
              </w:rPr>
              <w:t>Criterion:</w:t>
            </w:r>
            <w:r w:rsidRPr="003D6520">
              <w:rPr>
                <w:rFonts w:ascii="Cambria" w:hAnsi="Cambria"/>
                <w:sz w:val="20"/>
                <w:szCs w:val="20"/>
                <w:lang w:val="en-US"/>
              </w:rPr>
              <w:t xml:space="preserve"> If data from two or more influential fleets contributing data to the combined index are missing.</w:t>
            </w:r>
          </w:p>
        </w:tc>
        <w:tc>
          <w:tcPr>
            <w:tcW w:w="1821" w:type="dxa"/>
            <w:vMerge w:val="restart"/>
            <w:tcBorders>
              <w:top w:val="single" w:sz="4" w:space="0" w:color="auto"/>
              <w:left w:val="single" w:sz="4" w:space="0" w:color="auto"/>
              <w:bottom w:val="single" w:sz="4" w:space="0" w:color="auto"/>
              <w:right w:val="single" w:sz="4" w:space="0" w:color="auto"/>
            </w:tcBorders>
            <w:vAlign w:val="center"/>
            <w:hideMark/>
          </w:tcPr>
          <w:p w14:paraId="321E353A" w14:textId="77777777" w:rsidR="00766485" w:rsidRPr="003D6520" w:rsidRDefault="00766485" w:rsidP="00476829">
            <w:pPr>
              <w:jc w:val="center"/>
              <w:rPr>
                <w:rFonts w:ascii="Cambria" w:hAnsi="Cambria"/>
                <w:b/>
                <w:bCs/>
                <w:sz w:val="20"/>
                <w:szCs w:val="20"/>
                <w:lang w:val="en-US"/>
              </w:rPr>
            </w:pPr>
            <w:r w:rsidRPr="003D6520">
              <w:rPr>
                <w:rFonts w:ascii="Cambria" w:hAnsi="Cambria"/>
                <w:b/>
                <w:bCs/>
                <w:sz w:val="20"/>
                <w:szCs w:val="20"/>
                <w:lang w:val="en-US"/>
              </w:rPr>
              <w:t>Exceptional Circumstances?</w:t>
            </w:r>
          </w:p>
          <w:p w14:paraId="4BECC88A"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NO</w:t>
            </w:r>
          </w:p>
        </w:tc>
      </w:tr>
      <w:tr w:rsidR="00766485" w:rsidRPr="00F85531" w14:paraId="14B814ED" w14:textId="77777777" w:rsidTr="00476829">
        <w:trPr>
          <w:trHeight w:val="4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C20EBD" w14:textId="77777777" w:rsidR="00766485" w:rsidRPr="003D6520" w:rsidRDefault="00766485" w:rsidP="00476829">
            <w:pPr>
              <w:jc w:val="both"/>
              <w:rPr>
                <w:rFonts w:ascii="Cambria" w:hAnsi="Cambria"/>
                <w:b/>
                <w:bCs/>
                <w:sz w:val="20"/>
                <w:szCs w:val="20"/>
                <w:lang w:val="en-US"/>
              </w:rPr>
            </w:pPr>
          </w:p>
        </w:tc>
        <w:tc>
          <w:tcPr>
            <w:tcW w:w="5490" w:type="dxa"/>
            <w:tcBorders>
              <w:top w:val="single" w:sz="4" w:space="0" w:color="auto"/>
              <w:left w:val="single" w:sz="4" w:space="0" w:color="auto"/>
              <w:bottom w:val="single" w:sz="4" w:space="0" w:color="auto"/>
              <w:right w:val="single" w:sz="4" w:space="0" w:color="auto"/>
            </w:tcBorders>
            <w:hideMark/>
          </w:tcPr>
          <w:p w14:paraId="39BC2607" w14:textId="77777777" w:rsidR="00766485" w:rsidRPr="003D6520" w:rsidRDefault="00766485" w:rsidP="00476829">
            <w:pPr>
              <w:jc w:val="both"/>
              <w:rPr>
                <w:rFonts w:ascii="Cambria" w:hAnsi="Cambria"/>
                <w:sz w:val="20"/>
                <w:szCs w:val="20"/>
                <w:lang w:val="en-US"/>
              </w:rPr>
            </w:pPr>
            <w:r w:rsidRPr="003D6520">
              <w:rPr>
                <w:rFonts w:ascii="Cambria" w:hAnsi="Cambria"/>
                <w:b/>
                <w:bCs/>
                <w:sz w:val="20"/>
                <w:szCs w:val="20"/>
                <w:lang w:val="en-US"/>
              </w:rPr>
              <w:t>Result:</w:t>
            </w:r>
            <w:r w:rsidRPr="003D6520">
              <w:rPr>
                <w:rFonts w:ascii="Cambria" w:hAnsi="Cambria"/>
                <w:sz w:val="20"/>
                <w:szCs w:val="20"/>
                <w:lang w:val="en-US"/>
              </w:rPr>
              <w:t xml:space="preserve"> All data required to update the combined index of abundance was available.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0BAB52" w14:textId="77777777" w:rsidR="00766485" w:rsidRPr="003D6520" w:rsidRDefault="00766485" w:rsidP="00476829">
            <w:pPr>
              <w:jc w:val="both"/>
              <w:rPr>
                <w:rFonts w:ascii="Cambria" w:hAnsi="Cambria"/>
                <w:sz w:val="20"/>
                <w:szCs w:val="20"/>
                <w:lang w:val="en-US"/>
              </w:rPr>
            </w:pPr>
          </w:p>
        </w:tc>
      </w:tr>
    </w:tbl>
    <w:p w14:paraId="75077B0C" w14:textId="77777777" w:rsidR="00766485" w:rsidRPr="003D6520" w:rsidRDefault="00766485" w:rsidP="00766485">
      <w:pPr>
        <w:jc w:val="both"/>
        <w:rPr>
          <w:rFonts w:ascii="Cambria" w:hAnsi="Cambria"/>
          <w:sz w:val="20"/>
          <w:szCs w:val="20"/>
          <w:lang w:val="en-US"/>
        </w:rPr>
      </w:pPr>
    </w:p>
    <w:p w14:paraId="3B087FFC" w14:textId="77777777" w:rsidR="00766485" w:rsidRPr="003D6520" w:rsidRDefault="00766485" w:rsidP="00766485">
      <w:pPr>
        <w:jc w:val="both"/>
        <w:rPr>
          <w:rFonts w:ascii="Cambria" w:hAnsi="Cambria"/>
          <w:sz w:val="20"/>
          <w:szCs w:val="20"/>
          <w:lang w:val="en-US"/>
        </w:rPr>
      </w:pPr>
      <w:r w:rsidRPr="003D6520">
        <w:rPr>
          <w:rFonts w:ascii="Cambria" w:hAnsi="Cambria"/>
          <w:b/>
          <w:bCs/>
          <w:sz w:val="20"/>
          <w:szCs w:val="20"/>
          <w:lang w:val="en-US"/>
        </w:rPr>
        <w:t>Principle:</w:t>
      </w:r>
      <w:r w:rsidRPr="003D6520">
        <w:rPr>
          <w:rFonts w:ascii="Cambria" w:hAnsi="Cambria"/>
          <w:sz w:val="20"/>
          <w:szCs w:val="20"/>
          <w:lang w:val="en-US"/>
        </w:rPr>
        <w:t xml:space="preserve"> Implementation of the TAC  </w:t>
      </w:r>
    </w:p>
    <w:p w14:paraId="5022AD81" w14:textId="77777777" w:rsidR="00766485" w:rsidRPr="003D6520" w:rsidRDefault="00766485" w:rsidP="00766485">
      <w:pPr>
        <w:jc w:val="both"/>
        <w:rPr>
          <w:rFonts w:ascii="Cambria" w:hAnsi="Cambria"/>
          <w:sz w:val="20"/>
          <w:szCs w:val="20"/>
          <w:lang w:val="en-US"/>
        </w:rPr>
      </w:pPr>
    </w:p>
    <w:tbl>
      <w:tblPr>
        <w:tblStyle w:val="TableGrid"/>
        <w:tblW w:w="0" w:type="auto"/>
        <w:tblInd w:w="0" w:type="dxa"/>
        <w:tblLook w:val="04A0" w:firstRow="1" w:lastRow="0" w:firstColumn="1" w:lastColumn="0" w:noHBand="0" w:noVBand="1"/>
      </w:tblPr>
      <w:tblGrid>
        <w:gridCol w:w="1705"/>
        <w:gridCol w:w="5490"/>
        <w:gridCol w:w="1821"/>
      </w:tblGrid>
      <w:tr w:rsidR="00766485" w:rsidRPr="003D6520" w14:paraId="6A8A1AFD" w14:textId="77777777" w:rsidTr="00476829">
        <w:tc>
          <w:tcPr>
            <w:tcW w:w="1705" w:type="dxa"/>
            <w:vMerge w:val="restart"/>
            <w:tcBorders>
              <w:top w:val="single" w:sz="4" w:space="0" w:color="auto"/>
              <w:left w:val="single" w:sz="4" w:space="0" w:color="auto"/>
              <w:bottom w:val="single" w:sz="4" w:space="0" w:color="auto"/>
              <w:right w:val="single" w:sz="4" w:space="0" w:color="auto"/>
            </w:tcBorders>
            <w:vAlign w:val="center"/>
            <w:hideMark/>
          </w:tcPr>
          <w:p w14:paraId="5D67083A" w14:textId="77777777" w:rsidR="00766485" w:rsidRPr="003D6520" w:rsidRDefault="00766485" w:rsidP="00476829">
            <w:pPr>
              <w:jc w:val="center"/>
              <w:rPr>
                <w:rFonts w:ascii="Cambria" w:hAnsi="Cambria"/>
                <w:b/>
                <w:bCs/>
                <w:sz w:val="20"/>
                <w:szCs w:val="20"/>
                <w:lang w:val="en-US"/>
              </w:rPr>
            </w:pPr>
            <w:r w:rsidRPr="003D6520">
              <w:rPr>
                <w:rFonts w:ascii="Cambria" w:hAnsi="Cambria"/>
                <w:b/>
                <w:bCs/>
                <w:sz w:val="20"/>
                <w:szCs w:val="20"/>
                <w:lang w:val="en-US"/>
              </w:rPr>
              <w:t>Indicator:</w:t>
            </w:r>
          </w:p>
          <w:p w14:paraId="54B37528" w14:textId="77777777" w:rsidR="00766485" w:rsidRPr="003D6520" w:rsidRDefault="00766485" w:rsidP="00476829">
            <w:pPr>
              <w:jc w:val="center"/>
              <w:rPr>
                <w:rFonts w:ascii="Cambria" w:hAnsi="Cambria"/>
                <w:b/>
                <w:bCs/>
                <w:sz w:val="20"/>
                <w:szCs w:val="20"/>
                <w:lang w:val="en-US"/>
              </w:rPr>
            </w:pPr>
            <w:r w:rsidRPr="003D6520">
              <w:rPr>
                <w:rFonts w:ascii="Cambria" w:hAnsi="Cambria"/>
                <w:sz w:val="20"/>
                <w:szCs w:val="20"/>
                <w:lang w:val="en-US"/>
              </w:rPr>
              <w:t>Catch</w:t>
            </w:r>
          </w:p>
        </w:tc>
        <w:tc>
          <w:tcPr>
            <w:tcW w:w="5490" w:type="dxa"/>
            <w:tcBorders>
              <w:top w:val="single" w:sz="4" w:space="0" w:color="auto"/>
              <w:left w:val="single" w:sz="4" w:space="0" w:color="auto"/>
              <w:bottom w:val="single" w:sz="4" w:space="0" w:color="auto"/>
              <w:right w:val="single" w:sz="4" w:space="0" w:color="auto"/>
            </w:tcBorders>
            <w:hideMark/>
          </w:tcPr>
          <w:p w14:paraId="03A26271" w14:textId="77777777" w:rsidR="00766485" w:rsidRPr="003D6520" w:rsidRDefault="00766485" w:rsidP="00476829">
            <w:pPr>
              <w:jc w:val="both"/>
              <w:rPr>
                <w:rFonts w:ascii="Cambria" w:hAnsi="Cambria"/>
                <w:sz w:val="20"/>
                <w:szCs w:val="20"/>
                <w:lang w:val="en-US"/>
              </w:rPr>
            </w:pPr>
            <w:r w:rsidRPr="003D6520">
              <w:rPr>
                <w:rFonts w:ascii="Cambria" w:hAnsi="Cambria"/>
                <w:b/>
                <w:bCs/>
                <w:sz w:val="20"/>
                <w:szCs w:val="20"/>
                <w:lang w:val="en-US"/>
              </w:rPr>
              <w:t>Criterion:</w:t>
            </w:r>
            <w:r w:rsidRPr="003D6520">
              <w:rPr>
                <w:rFonts w:ascii="Cambria" w:hAnsi="Cambria"/>
                <w:sz w:val="20"/>
                <w:szCs w:val="20"/>
                <w:lang w:val="en-US"/>
              </w:rPr>
              <w:t xml:space="preserve"> If the total catch is 20% or more above the TAC set using the MP.</w:t>
            </w:r>
          </w:p>
        </w:tc>
        <w:tc>
          <w:tcPr>
            <w:tcW w:w="1821" w:type="dxa"/>
            <w:vMerge w:val="restart"/>
            <w:tcBorders>
              <w:top w:val="single" w:sz="4" w:space="0" w:color="auto"/>
              <w:left w:val="single" w:sz="4" w:space="0" w:color="auto"/>
              <w:bottom w:val="single" w:sz="4" w:space="0" w:color="auto"/>
              <w:right w:val="single" w:sz="4" w:space="0" w:color="auto"/>
            </w:tcBorders>
            <w:vAlign w:val="center"/>
            <w:hideMark/>
          </w:tcPr>
          <w:p w14:paraId="07A7338A" w14:textId="77777777" w:rsidR="00766485" w:rsidRPr="003D6520" w:rsidRDefault="00766485" w:rsidP="00476829">
            <w:pPr>
              <w:jc w:val="center"/>
              <w:rPr>
                <w:rFonts w:ascii="Cambria" w:hAnsi="Cambria"/>
                <w:b/>
                <w:bCs/>
                <w:sz w:val="20"/>
                <w:szCs w:val="20"/>
                <w:lang w:val="en-US"/>
              </w:rPr>
            </w:pPr>
            <w:r w:rsidRPr="003D6520">
              <w:rPr>
                <w:rFonts w:ascii="Cambria" w:hAnsi="Cambria"/>
                <w:b/>
                <w:bCs/>
                <w:sz w:val="20"/>
                <w:szCs w:val="20"/>
                <w:lang w:val="en-US"/>
              </w:rPr>
              <w:t>Exceptional Circumstances?</w:t>
            </w:r>
          </w:p>
          <w:p w14:paraId="3470E83C"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NO</w:t>
            </w:r>
          </w:p>
        </w:tc>
      </w:tr>
      <w:tr w:rsidR="00766485" w:rsidRPr="00F85531" w14:paraId="20BE8EE6" w14:textId="77777777" w:rsidTr="00476829">
        <w:trPr>
          <w:trHeight w:val="4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3A49E7" w14:textId="77777777" w:rsidR="00766485" w:rsidRPr="003D6520" w:rsidRDefault="00766485" w:rsidP="00476829">
            <w:pPr>
              <w:jc w:val="both"/>
              <w:rPr>
                <w:rFonts w:ascii="Cambria" w:hAnsi="Cambria"/>
                <w:b/>
                <w:bCs/>
                <w:sz w:val="20"/>
                <w:szCs w:val="20"/>
                <w:lang w:val="en-US"/>
              </w:rPr>
            </w:pPr>
          </w:p>
        </w:tc>
        <w:tc>
          <w:tcPr>
            <w:tcW w:w="5490" w:type="dxa"/>
            <w:tcBorders>
              <w:top w:val="single" w:sz="4" w:space="0" w:color="auto"/>
              <w:left w:val="single" w:sz="4" w:space="0" w:color="auto"/>
              <w:bottom w:val="single" w:sz="4" w:space="0" w:color="auto"/>
              <w:right w:val="single" w:sz="4" w:space="0" w:color="auto"/>
            </w:tcBorders>
            <w:hideMark/>
          </w:tcPr>
          <w:p w14:paraId="0A3215A3" w14:textId="77777777" w:rsidR="00766485" w:rsidRPr="003D6520" w:rsidRDefault="00766485" w:rsidP="00476829">
            <w:pPr>
              <w:jc w:val="both"/>
              <w:rPr>
                <w:rFonts w:ascii="Cambria" w:hAnsi="Cambria"/>
                <w:sz w:val="20"/>
                <w:szCs w:val="20"/>
                <w:lang w:val="en-US"/>
              </w:rPr>
            </w:pPr>
            <w:r w:rsidRPr="003D6520">
              <w:rPr>
                <w:rFonts w:ascii="Cambria" w:hAnsi="Cambria"/>
                <w:b/>
                <w:bCs/>
                <w:sz w:val="20"/>
                <w:szCs w:val="20"/>
                <w:lang w:val="en-US"/>
              </w:rPr>
              <w:t>Result:</w:t>
            </w:r>
            <w:r w:rsidRPr="003D6520">
              <w:rPr>
                <w:rFonts w:ascii="Cambria" w:hAnsi="Cambria"/>
                <w:sz w:val="20"/>
                <w:szCs w:val="20"/>
                <w:lang w:val="en-US"/>
              </w:rPr>
              <w:t xml:space="preserve"> Reported catch in 2025 was 10,577 t and did not exceed the TAC set by the MP (14,769 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74C536" w14:textId="77777777" w:rsidR="00766485" w:rsidRPr="003D6520" w:rsidRDefault="00766485" w:rsidP="00476829">
            <w:pPr>
              <w:jc w:val="both"/>
              <w:rPr>
                <w:rFonts w:ascii="Cambria" w:hAnsi="Cambria"/>
                <w:sz w:val="20"/>
                <w:szCs w:val="20"/>
                <w:lang w:val="en-US"/>
              </w:rPr>
            </w:pPr>
          </w:p>
        </w:tc>
      </w:tr>
    </w:tbl>
    <w:p w14:paraId="497CBEB5" w14:textId="77777777" w:rsidR="00766485" w:rsidRPr="003D6520" w:rsidRDefault="00766485" w:rsidP="00766485">
      <w:pPr>
        <w:jc w:val="both"/>
        <w:rPr>
          <w:rFonts w:ascii="Cambria" w:hAnsi="Cambria"/>
          <w:sz w:val="20"/>
          <w:szCs w:val="20"/>
          <w:lang w:val="en-US"/>
        </w:rPr>
      </w:pPr>
    </w:p>
    <w:p w14:paraId="51AD0596" w14:textId="77777777" w:rsidR="00766485" w:rsidRPr="003D6520" w:rsidRDefault="00766485" w:rsidP="00766485">
      <w:pPr>
        <w:jc w:val="both"/>
        <w:rPr>
          <w:rFonts w:ascii="Cambria" w:hAnsi="Cambria"/>
          <w:i/>
          <w:iCs/>
          <w:sz w:val="20"/>
          <w:szCs w:val="20"/>
          <w:lang w:val="en-US"/>
        </w:rPr>
      </w:pPr>
      <w:r w:rsidRPr="003D6520">
        <w:rPr>
          <w:rFonts w:ascii="Cambria" w:hAnsi="Cambria"/>
          <w:i/>
          <w:iCs/>
          <w:sz w:val="20"/>
          <w:szCs w:val="20"/>
          <w:lang w:val="en-US"/>
        </w:rPr>
        <w:t>Discussion</w:t>
      </w:r>
    </w:p>
    <w:p w14:paraId="75BC318B" w14:textId="77777777" w:rsidR="00766485" w:rsidRPr="003D6520" w:rsidRDefault="00766485" w:rsidP="00766485">
      <w:pPr>
        <w:jc w:val="both"/>
        <w:rPr>
          <w:rFonts w:ascii="Cambria" w:hAnsi="Cambria"/>
          <w:sz w:val="20"/>
          <w:szCs w:val="20"/>
          <w:lang w:val="en-US"/>
        </w:rPr>
      </w:pPr>
    </w:p>
    <w:p w14:paraId="4FC58A78" w14:textId="77777777" w:rsidR="00766485" w:rsidRPr="003D6520" w:rsidRDefault="00766485" w:rsidP="00766485">
      <w:pPr>
        <w:jc w:val="both"/>
        <w:rPr>
          <w:rFonts w:ascii="Cambria" w:hAnsi="Cambria"/>
          <w:sz w:val="20"/>
          <w:szCs w:val="20"/>
          <w:lang w:val="en-US"/>
        </w:rPr>
      </w:pPr>
      <w:r w:rsidRPr="003D6520">
        <w:rPr>
          <w:rFonts w:ascii="Cambria" w:hAnsi="Cambria"/>
          <w:sz w:val="20"/>
          <w:szCs w:val="20"/>
          <w:lang w:val="en-US"/>
        </w:rPr>
        <w:t>Upon determination of ECs, the adopted protocol requires that the SCRS consider the direction and severity of the ECs; provide the Commission with feedback on whether the EC precludes application of the MP; and if a specific EC precludes application of the MP, advice to the Commission on actions to be taken.</w:t>
      </w:r>
    </w:p>
    <w:p w14:paraId="685E09DD" w14:textId="77777777" w:rsidR="00766485" w:rsidRPr="003D6520" w:rsidRDefault="00766485" w:rsidP="00766485">
      <w:pPr>
        <w:tabs>
          <w:tab w:val="center" w:pos="4513"/>
          <w:tab w:val="left" w:pos="6804"/>
        </w:tabs>
        <w:jc w:val="both"/>
        <w:rPr>
          <w:rFonts w:ascii="Cambria" w:hAnsi="Cambria"/>
          <w:sz w:val="20"/>
          <w:szCs w:val="20"/>
          <w:lang w:val="en-US"/>
        </w:rPr>
      </w:pPr>
    </w:p>
    <w:p w14:paraId="7AAD4F2E" w14:textId="77777777" w:rsidR="00766485" w:rsidRPr="003D6520" w:rsidRDefault="00766485" w:rsidP="00766485">
      <w:pPr>
        <w:tabs>
          <w:tab w:val="center" w:pos="4513"/>
          <w:tab w:val="left" w:pos="6804"/>
        </w:tabs>
        <w:jc w:val="both"/>
        <w:rPr>
          <w:rFonts w:ascii="Cambria" w:hAnsi="Cambria"/>
          <w:sz w:val="20"/>
          <w:szCs w:val="20"/>
          <w:lang w:val="en-US"/>
        </w:rPr>
      </w:pPr>
      <w:r w:rsidRPr="003D6520">
        <w:rPr>
          <w:rFonts w:ascii="Cambria" w:hAnsi="Cambria"/>
          <w:sz w:val="20"/>
          <w:szCs w:val="20"/>
          <w:lang w:val="en-US"/>
        </w:rPr>
        <w:t>This particular EC determination is the result of 2023 and 2024 combined index of abundance values exceeding the upper bound of values predicted by the simulation framework. In other words, the combined index values, which are used to infer stock abundance, remain high and are higher than most of the values estimated in the MSE analysis. This could be due to catches consistently being lower than the TAC. The Committee has developed a work plan (see 17.1.9) to evaluate stock abundance trends and develop advice on continued application of the MP.</w:t>
      </w:r>
    </w:p>
    <w:p w14:paraId="65C38721" w14:textId="77777777" w:rsidR="00766485" w:rsidRPr="003D6520" w:rsidRDefault="00766485" w:rsidP="00766485">
      <w:pPr>
        <w:tabs>
          <w:tab w:val="center" w:pos="4513"/>
          <w:tab w:val="left" w:pos="6804"/>
        </w:tabs>
        <w:jc w:val="both"/>
        <w:rPr>
          <w:rFonts w:ascii="Cambria" w:hAnsi="Cambria"/>
          <w:sz w:val="20"/>
          <w:szCs w:val="20"/>
          <w:lang w:val="en-US"/>
        </w:rPr>
      </w:pPr>
    </w:p>
    <w:p w14:paraId="1923DABA" w14:textId="77777777" w:rsidR="00766485" w:rsidRPr="003D6520" w:rsidRDefault="00766485" w:rsidP="00766485">
      <w:pPr>
        <w:tabs>
          <w:tab w:val="center" w:pos="4513"/>
          <w:tab w:val="left" w:pos="6804"/>
        </w:tabs>
        <w:jc w:val="both"/>
        <w:rPr>
          <w:rFonts w:ascii="Cambria" w:hAnsi="Cambria"/>
          <w:sz w:val="20"/>
          <w:szCs w:val="20"/>
          <w:lang w:val="en-US"/>
        </w:rPr>
      </w:pPr>
      <w:r w:rsidRPr="003D6520">
        <w:rPr>
          <w:rFonts w:ascii="Cambria" w:hAnsi="Cambria"/>
          <w:sz w:val="20"/>
          <w:szCs w:val="20"/>
          <w:lang w:val="en-US"/>
        </w:rPr>
        <w:lastRenderedPageBreak/>
        <w:t>Should exceptional circumstances be identified for the index again in 2027, the ECP identifies the following options:</w:t>
      </w:r>
    </w:p>
    <w:p w14:paraId="0F8ACDF7" w14:textId="77777777" w:rsidR="00766485" w:rsidRPr="003D6520" w:rsidRDefault="00766485" w:rsidP="00766485">
      <w:pPr>
        <w:tabs>
          <w:tab w:val="center" w:pos="4513"/>
          <w:tab w:val="left" w:pos="6804"/>
        </w:tabs>
        <w:jc w:val="both"/>
        <w:rPr>
          <w:rFonts w:ascii="Cambria" w:hAnsi="Cambria"/>
          <w:sz w:val="20"/>
          <w:szCs w:val="20"/>
          <w:lang w:val="en-US"/>
        </w:rPr>
      </w:pPr>
    </w:p>
    <w:p w14:paraId="5B0C3FA4" w14:textId="77777777" w:rsidR="00766485" w:rsidRPr="003D6520" w:rsidRDefault="00766485" w:rsidP="00766485">
      <w:pPr>
        <w:tabs>
          <w:tab w:val="center" w:pos="4513"/>
          <w:tab w:val="left" w:pos="6804"/>
        </w:tabs>
        <w:ind w:left="851" w:hanging="425"/>
        <w:jc w:val="both"/>
        <w:rPr>
          <w:rFonts w:ascii="Cambria" w:hAnsi="Cambria"/>
          <w:sz w:val="20"/>
          <w:szCs w:val="20"/>
          <w:lang w:val="en-US"/>
        </w:rPr>
      </w:pPr>
      <w:r w:rsidRPr="003D6520">
        <w:rPr>
          <w:rFonts w:ascii="Cambria" w:hAnsi="Cambria"/>
          <w:sz w:val="20"/>
          <w:szCs w:val="20"/>
          <w:lang w:val="en-US"/>
        </w:rPr>
        <w:t xml:space="preserve">(i) </w:t>
      </w:r>
      <w:r w:rsidRPr="003D6520">
        <w:rPr>
          <w:rFonts w:ascii="Cambria" w:hAnsi="Cambria"/>
          <w:sz w:val="20"/>
          <w:szCs w:val="20"/>
          <w:lang w:val="en-US"/>
        </w:rPr>
        <w:tab/>
        <w:t>maintaining the current TAC advice decided through the MP,</w:t>
      </w:r>
    </w:p>
    <w:p w14:paraId="7FF25848" w14:textId="77777777" w:rsidR="00766485" w:rsidRPr="003D6520" w:rsidRDefault="00766485" w:rsidP="00766485">
      <w:pPr>
        <w:tabs>
          <w:tab w:val="center" w:pos="4513"/>
          <w:tab w:val="left" w:pos="6804"/>
        </w:tabs>
        <w:ind w:left="851" w:hanging="425"/>
        <w:jc w:val="both"/>
        <w:rPr>
          <w:rFonts w:ascii="Cambria" w:hAnsi="Cambria"/>
          <w:sz w:val="20"/>
          <w:szCs w:val="20"/>
          <w:lang w:val="en-US"/>
        </w:rPr>
      </w:pPr>
      <w:r w:rsidRPr="003D6520">
        <w:rPr>
          <w:rFonts w:ascii="Cambria" w:hAnsi="Cambria"/>
          <w:sz w:val="20"/>
          <w:szCs w:val="20"/>
          <w:lang w:val="en-US"/>
        </w:rPr>
        <w:t xml:space="preserve">(ii) </w:t>
      </w:r>
      <w:r w:rsidRPr="003D6520">
        <w:rPr>
          <w:rFonts w:ascii="Cambria" w:hAnsi="Cambria"/>
          <w:sz w:val="20"/>
          <w:szCs w:val="20"/>
          <w:lang w:val="en-US"/>
        </w:rPr>
        <w:tab/>
        <w:t>reducing the TAC advice in light of indications of stock decline,</w:t>
      </w:r>
    </w:p>
    <w:p w14:paraId="0F31BCF8" w14:textId="77777777" w:rsidR="00766485" w:rsidRPr="003D6520" w:rsidRDefault="00766485" w:rsidP="00766485">
      <w:pPr>
        <w:tabs>
          <w:tab w:val="center" w:pos="4513"/>
          <w:tab w:val="left" w:pos="6804"/>
        </w:tabs>
        <w:ind w:left="851" w:hanging="425"/>
        <w:jc w:val="both"/>
        <w:rPr>
          <w:rFonts w:ascii="Cambria" w:hAnsi="Cambria"/>
          <w:sz w:val="20"/>
          <w:szCs w:val="20"/>
          <w:lang w:val="en-US"/>
        </w:rPr>
      </w:pPr>
      <w:r w:rsidRPr="003D6520">
        <w:rPr>
          <w:rFonts w:ascii="Cambria" w:hAnsi="Cambria"/>
          <w:sz w:val="20"/>
          <w:szCs w:val="20"/>
          <w:lang w:val="en-US"/>
        </w:rPr>
        <w:t xml:space="preserve">(iii) </w:t>
      </w:r>
      <w:r w:rsidRPr="003D6520">
        <w:rPr>
          <w:rFonts w:ascii="Cambria" w:hAnsi="Cambria"/>
          <w:sz w:val="20"/>
          <w:szCs w:val="20"/>
          <w:lang w:val="en-US"/>
        </w:rPr>
        <w:tab/>
        <w:t xml:space="preserve">increasing the TAC advice in light of indications of stock increase that were not considered plausible during the MSE testing, and </w:t>
      </w:r>
    </w:p>
    <w:p w14:paraId="022B1E7C" w14:textId="77777777" w:rsidR="00766485" w:rsidRPr="003D6520" w:rsidRDefault="00766485" w:rsidP="00766485">
      <w:pPr>
        <w:tabs>
          <w:tab w:val="center" w:pos="4513"/>
          <w:tab w:val="left" w:pos="6804"/>
        </w:tabs>
        <w:ind w:left="851" w:hanging="425"/>
        <w:jc w:val="both"/>
        <w:rPr>
          <w:rFonts w:ascii="Cambria" w:hAnsi="Cambria"/>
          <w:sz w:val="20"/>
          <w:szCs w:val="20"/>
          <w:lang w:val="en-US"/>
        </w:rPr>
      </w:pPr>
      <w:r w:rsidRPr="003D6520">
        <w:rPr>
          <w:rFonts w:ascii="Cambria" w:hAnsi="Cambria"/>
          <w:sz w:val="20"/>
          <w:szCs w:val="20"/>
          <w:lang w:val="en-US"/>
        </w:rPr>
        <w:t xml:space="preserve">(iv) </w:t>
      </w:r>
      <w:r w:rsidRPr="003D6520">
        <w:rPr>
          <w:rFonts w:ascii="Cambria" w:hAnsi="Cambria"/>
          <w:sz w:val="20"/>
          <w:szCs w:val="20"/>
          <w:lang w:val="en-US"/>
        </w:rPr>
        <w:tab/>
        <w:t>any other appropriate conservation and management actions.</w:t>
      </w:r>
    </w:p>
    <w:p w14:paraId="4B3D2ADA" w14:textId="77777777" w:rsidR="00766485" w:rsidRPr="003D6520" w:rsidRDefault="00766485" w:rsidP="00766485">
      <w:pPr>
        <w:tabs>
          <w:tab w:val="center" w:pos="4513"/>
          <w:tab w:val="left" w:pos="6804"/>
        </w:tabs>
        <w:jc w:val="both"/>
        <w:rPr>
          <w:rFonts w:ascii="Cambria" w:hAnsi="Cambria"/>
          <w:sz w:val="20"/>
          <w:szCs w:val="20"/>
          <w:lang w:val="en-US"/>
        </w:rPr>
      </w:pPr>
    </w:p>
    <w:p w14:paraId="04A1C2B2" w14:textId="77777777" w:rsidR="00766485" w:rsidRPr="003D6520" w:rsidRDefault="00766485" w:rsidP="00766485">
      <w:pPr>
        <w:tabs>
          <w:tab w:val="center" w:pos="4513"/>
          <w:tab w:val="left" w:pos="6804"/>
        </w:tabs>
        <w:jc w:val="both"/>
        <w:rPr>
          <w:rFonts w:ascii="Cambria" w:hAnsi="Cambria"/>
          <w:sz w:val="20"/>
          <w:szCs w:val="20"/>
          <w:lang w:val="en-US"/>
        </w:rPr>
      </w:pPr>
      <w:r w:rsidRPr="003D6520">
        <w:rPr>
          <w:rFonts w:ascii="Cambria" w:hAnsi="Cambria"/>
          <w:sz w:val="20"/>
          <w:szCs w:val="20"/>
          <w:lang w:val="en-US"/>
        </w:rPr>
        <w:t xml:space="preserve">Should one of these actions be required, the Committee will report back to the Commission with its recommendation.  </w:t>
      </w:r>
    </w:p>
    <w:p w14:paraId="4CB6D472" w14:textId="77777777" w:rsidR="00766485" w:rsidRPr="003D6520" w:rsidRDefault="00766485" w:rsidP="00766485">
      <w:pPr>
        <w:tabs>
          <w:tab w:val="center" w:pos="4513"/>
          <w:tab w:val="left" w:pos="6804"/>
        </w:tabs>
        <w:jc w:val="both"/>
        <w:rPr>
          <w:rFonts w:ascii="Cambria" w:hAnsi="Cambria"/>
          <w:sz w:val="20"/>
          <w:szCs w:val="20"/>
          <w:lang w:val="en-US"/>
        </w:rPr>
      </w:pPr>
    </w:p>
    <w:p w14:paraId="1D00F295" w14:textId="77777777" w:rsidR="00766485" w:rsidRPr="003D6520" w:rsidRDefault="00766485" w:rsidP="00766485">
      <w:pPr>
        <w:tabs>
          <w:tab w:val="center" w:pos="4513"/>
          <w:tab w:val="left" w:pos="6804"/>
        </w:tabs>
        <w:jc w:val="both"/>
        <w:rPr>
          <w:rFonts w:ascii="Cambria" w:hAnsi="Cambria"/>
          <w:i/>
          <w:iCs/>
          <w:sz w:val="20"/>
          <w:szCs w:val="20"/>
          <w:lang w:val="en-US"/>
        </w:rPr>
      </w:pPr>
      <w:r w:rsidRPr="003D6520">
        <w:rPr>
          <w:rFonts w:ascii="Cambria" w:hAnsi="Cambria"/>
          <w:i/>
          <w:iCs/>
          <w:sz w:val="20"/>
          <w:szCs w:val="20"/>
          <w:lang w:val="en-US"/>
        </w:rPr>
        <w:t>Conclusion</w:t>
      </w:r>
    </w:p>
    <w:p w14:paraId="4866F773" w14:textId="77777777" w:rsidR="00766485" w:rsidRPr="003D6520" w:rsidRDefault="00766485" w:rsidP="00766485">
      <w:pPr>
        <w:tabs>
          <w:tab w:val="center" w:pos="4513"/>
          <w:tab w:val="left" w:pos="6804"/>
        </w:tabs>
        <w:jc w:val="both"/>
        <w:rPr>
          <w:rFonts w:ascii="Cambria" w:hAnsi="Cambria"/>
          <w:sz w:val="20"/>
          <w:szCs w:val="20"/>
          <w:lang w:val="en-US"/>
        </w:rPr>
      </w:pPr>
    </w:p>
    <w:p w14:paraId="312FCEE5" w14:textId="77777777" w:rsidR="00766485" w:rsidRPr="003D6520" w:rsidRDefault="00766485" w:rsidP="00766485">
      <w:pPr>
        <w:tabs>
          <w:tab w:val="center" w:pos="4513"/>
          <w:tab w:val="left" w:pos="6804"/>
        </w:tabs>
        <w:jc w:val="both"/>
        <w:rPr>
          <w:rFonts w:ascii="Cambria" w:hAnsi="Cambria"/>
          <w:sz w:val="20"/>
          <w:szCs w:val="20"/>
          <w:lang w:val="en-US"/>
        </w:rPr>
      </w:pPr>
      <w:r w:rsidRPr="003D6520">
        <w:rPr>
          <w:rFonts w:ascii="Cambria" w:hAnsi="Cambria"/>
          <w:sz w:val="20"/>
          <w:szCs w:val="20"/>
          <w:lang w:val="en-US"/>
        </w:rPr>
        <w:t>The Committee determined that this EC does not preclude continuation of the TAC for 2027 set using the MP, nor is its implementation risky or inappropriate for the remainder of the current management cycle.  The Committee has developed a work plan to further evaluate this EC and provide advice on future implementation of the MP.</w:t>
      </w:r>
    </w:p>
    <w:p w14:paraId="1220F20C" w14:textId="77777777" w:rsidR="00766485" w:rsidRDefault="00766485" w:rsidP="00766485">
      <w:pPr>
        <w:tabs>
          <w:tab w:val="center" w:pos="4513"/>
          <w:tab w:val="left" w:pos="6804"/>
        </w:tabs>
        <w:jc w:val="both"/>
        <w:rPr>
          <w:rFonts w:ascii="Cambria" w:hAnsi="Cambria"/>
          <w:sz w:val="20"/>
          <w:szCs w:val="20"/>
          <w:lang w:val="en-US"/>
        </w:rPr>
      </w:pPr>
    </w:p>
    <w:p w14:paraId="43D4F0FB" w14:textId="77777777" w:rsidR="00766485" w:rsidRPr="003D6520" w:rsidRDefault="00766485" w:rsidP="00766485">
      <w:pPr>
        <w:tabs>
          <w:tab w:val="center" w:pos="4513"/>
          <w:tab w:val="left" w:pos="6804"/>
        </w:tabs>
        <w:jc w:val="both"/>
        <w:rPr>
          <w:rFonts w:ascii="Cambria" w:hAnsi="Cambria"/>
          <w:sz w:val="20"/>
          <w:szCs w:val="20"/>
          <w:lang w:val="en-US"/>
        </w:rPr>
      </w:pPr>
    </w:p>
    <w:p w14:paraId="14F27B72" w14:textId="02A994A1" w:rsidR="00766485" w:rsidRPr="003D6520" w:rsidRDefault="00766485" w:rsidP="00766485">
      <w:pPr>
        <w:tabs>
          <w:tab w:val="center" w:pos="4513"/>
          <w:tab w:val="left" w:pos="6804"/>
        </w:tabs>
        <w:jc w:val="both"/>
        <w:rPr>
          <w:rFonts w:ascii="Cambria" w:hAnsi="Cambria"/>
          <w:b/>
          <w:i/>
          <w:iCs/>
          <w:sz w:val="20"/>
          <w:szCs w:val="20"/>
          <w:lang w:val="en-US"/>
        </w:rPr>
      </w:pPr>
      <w:r w:rsidRPr="003D6520">
        <w:rPr>
          <w:rFonts w:ascii="Cambria" w:hAnsi="Cambria"/>
          <w:b/>
          <w:i/>
          <w:iCs/>
          <w:sz w:val="20"/>
          <w:szCs w:val="20"/>
          <w:lang w:val="en-US"/>
        </w:rPr>
        <w:t>19.20 The SCRS shall review the methodologies used by CPCs to estimate dead discards and live releases and, if it determines that a methodology is not scientifically sound, the SCRS shall provide relevant feedback to the CPCs in question to improve the methodologies,</w:t>
      </w:r>
      <w:hyperlink r:id="rId31" w:history="1">
        <w:r w:rsidRPr="003D6520">
          <w:rPr>
            <w:rStyle w:val="Hyperlink"/>
            <w:rFonts w:ascii="Cambria" w:hAnsi="Cambria"/>
            <w:b/>
            <w:i/>
            <w:iCs/>
            <w:sz w:val="20"/>
            <w:szCs w:val="20"/>
            <w:u w:val="none"/>
            <w:lang w:val="en-US"/>
          </w:rPr>
          <w:t xml:space="preserve"> Rec. 25-10</w:t>
        </w:r>
      </w:hyperlink>
      <w:r w:rsidRPr="003D6520">
        <w:rPr>
          <w:rFonts w:ascii="Cambria" w:hAnsi="Cambria"/>
          <w:b/>
          <w:i/>
          <w:iCs/>
          <w:sz w:val="20"/>
          <w:szCs w:val="20"/>
          <w:lang w:val="en-US"/>
        </w:rPr>
        <w:t>, para 19</w:t>
      </w:r>
    </w:p>
    <w:p w14:paraId="35768A06" w14:textId="77777777" w:rsidR="00766485" w:rsidRPr="003D6520" w:rsidRDefault="00766485" w:rsidP="00766485">
      <w:pPr>
        <w:tabs>
          <w:tab w:val="center" w:pos="4513"/>
          <w:tab w:val="left" w:pos="6804"/>
        </w:tabs>
        <w:rPr>
          <w:rFonts w:ascii="Cambria" w:hAnsi="Cambria"/>
          <w:b/>
          <w:i/>
          <w:iCs/>
          <w:sz w:val="20"/>
          <w:szCs w:val="20"/>
          <w:lang w:val="en-US"/>
        </w:rPr>
      </w:pPr>
    </w:p>
    <w:p w14:paraId="1F99D835" w14:textId="77777777" w:rsidR="00766485" w:rsidRPr="003D6520" w:rsidRDefault="00766485" w:rsidP="00766485">
      <w:pPr>
        <w:suppressAutoHyphens/>
        <w:jc w:val="both"/>
        <w:rPr>
          <w:rFonts w:ascii="Cambria" w:hAnsi="Cambria"/>
          <w:sz w:val="20"/>
          <w:szCs w:val="20"/>
          <w:lang w:val="en-US"/>
        </w:rPr>
      </w:pPr>
      <w:r w:rsidRPr="003D6520">
        <w:rPr>
          <w:rFonts w:ascii="Cambria" w:hAnsi="Cambria"/>
          <w:b/>
          <w:bCs/>
          <w:sz w:val="20"/>
          <w:szCs w:val="20"/>
          <w:lang w:val="en-US"/>
        </w:rPr>
        <w:t>Background</w:t>
      </w:r>
      <w:r w:rsidRPr="003D6520">
        <w:rPr>
          <w:rFonts w:ascii="Cambria" w:hAnsi="Cambria"/>
          <w:b/>
          <w:bCs/>
          <w:i/>
          <w:iCs/>
          <w:sz w:val="20"/>
          <w:szCs w:val="20"/>
          <w:lang w:val="en-US"/>
        </w:rPr>
        <w:t xml:space="preserve">: </w:t>
      </w:r>
      <w:r w:rsidRPr="003D6520">
        <w:rPr>
          <w:rFonts w:ascii="Cambria" w:hAnsi="Cambria"/>
          <w:i/>
          <w:iCs/>
          <w:sz w:val="20"/>
          <w:szCs w:val="20"/>
          <w:lang w:val="en-US"/>
        </w:rPr>
        <w:t>No later than 15 July 2025, CPCs shall present to the SCRS the statistical methodology used to estimate dead discards and live releases. CPCs with artisanal and small-scale fisheries shall also provide information about their data collection programmes. The SCRS shall review these methodologies and, if it determines that a methodology is not scientifically sound, the SCRS shall provide relevant feedback to the CPCs in question to improve the methodologies. Once these methods are approved CPCs should update their catch reporting to incorporate these estimated dead and live discards.</w:t>
      </w:r>
    </w:p>
    <w:p w14:paraId="6C081C6D" w14:textId="77777777" w:rsidR="00766485" w:rsidRPr="003D6520" w:rsidRDefault="00766485" w:rsidP="00766485">
      <w:pPr>
        <w:tabs>
          <w:tab w:val="center" w:pos="4513"/>
          <w:tab w:val="left" w:pos="6804"/>
        </w:tabs>
        <w:rPr>
          <w:rFonts w:ascii="Cambria" w:hAnsi="Cambria"/>
          <w:i/>
          <w:iCs/>
          <w:sz w:val="20"/>
          <w:szCs w:val="20"/>
          <w:lang w:val="en-US"/>
        </w:rPr>
      </w:pPr>
    </w:p>
    <w:p w14:paraId="0E378420" w14:textId="77777777" w:rsidR="00766485" w:rsidRDefault="00766485" w:rsidP="00766485">
      <w:pPr>
        <w:jc w:val="both"/>
        <w:rPr>
          <w:rFonts w:ascii="Cambria" w:hAnsi="Cambria"/>
          <w:sz w:val="20"/>
          <w:szCs w:val="20"/>
          <w:lang w:val="en-US"/>
        </w:rPr>
      </w:pPr>
      <w:r w:rsidRPr="003D6520">
        <w:rPr>
          <w:rFonts w:ascii="Cambria" w:hAnsi="Cambria"/>
          <w:sz w:val="20"/>
          <w:szCs w:val="20"/>
          <w:lang w:val="en-US"/>
        </w:rPr>
        <w:t xml:space="preserve">The Committee has been provided with proposed methods for swordfish discard estimation for some longline fleets. In 2027, the Committee will begin evaluating the methods submitted to date using the evaluation procedure and associated checklist in Annex 1 of the Report of the Subcommittee of Statistics. </w:t>
      </w:r>
    </w:p>
    <w:p w14:paraId="254AA507" w14:textId="77777777" w:rsidR="00766485" w:rsidRPr="003D6520" w:rsidRDefault="00766485" w:rsidP="00766485">
      <w:pPr>
        <w:jc w:val="both"/>
        <w:rPr>
          <w:rFonts w:ascii="Cambria" w:hAnsi="Cambria"/>
          <w:sz w:val="20"/>
          <w:szCs w:val="20"/>
          <w:lang w:val="en-US"/>
        </w:rPr>
      </w:pPr>
    </w:p>
    <w:p w14:paraId="02D4834A" w14:textId="77777777" w:rsidR="00766485" w:rsidRPr="003D6520" w:rsidRDefault="00766485" w:rsidP="00766485">
      <w:pPr>
        <w:spacing w:line="220" w:lineRule="exact"/>
        <w:jc w:val="both"/>
        <w:rPr>
          <w:rFonts w:ascii="Cambria" w:hAnsi="Cambria"/>
          <w:b/>
          <w:bCs/>
          <w:i/>
          <w:iCs/>
          <w:sz w:val="20"/>
          <w:szCs w:val="20"/>
          <w:lang w:val="en-US"/>
        </w:rPr>
      </w:pPr>
    </w:p>
    <w:p w14:paraId="2DBD622F" w14:textId="3BA9B630" w:rsidR="00766485" w:rsidRPr="003D6520" w:rsidRDefault="00766485" w:rsidP="00766485">
      <w:pPr>
        <w:jc w:val="both"/>
        <w:rPr>
          <w:rFonts w:ascii="Cambria" w:hAnsi="Cambria"/>
          <w:b/>
          <w:bCs/>
          <w:i/>
          <w:iCs/>
          <w:sz w:val="20"/>
          <w:szCs w:val="20"/>
          <w:lang w:val="en-US"/>
        </w:rPr>
      </w:pPr>
      <w:r w:rsidRPr="003D6520">
        <w:rPr>
          <w:rFonts w:ascii="Cambria" w:hAnsi="Cambria"/>
          <w:b/>
          <w:bCs/>
          <w:i/>
          <w:iCs/>
          <w:sz w:val="20"/>
          <w:szCs w:val="20"/>
          <w:lang w:val="en-US"/>
        </w:rPr>
        <w:t xml:space="preserve">19.21 The SCRS shall continue work on robustness tests, focusing particularly on the Climate Change scenarios and minimum size limits, </w:t>
      </w:r>
      <w:hyperlink r:id="rId32" w:history="1">
        <w:r w:rsidRPr="003D6520">
          <w:rPr>
            <w:rStyle w:val="Hyperlink"/>
            <w:rFonts w:ascii="Cambria" w:hAnsi="Cambria"/>
            <w:b/>
            <w:i/>
            <w:sz w:val="20"/>
            <w:szCs w:val="20"/>
            <w:u w:val="none"/>
            <w:lang w:val="en-US"/>
          </w:rPr>
          <w:t>Rec. 25-10</w:t>
        </w:r>
      </w:hyperlink>
      <w:r w:rsidRPr="003D6520">
        <w:rPr>
          <w:rFonts w:ascii="Cambria" w:hAnsi="Cambria"/>
          <w:b/>
          <w:bCs/>
          <w:i/>
          <w:iCs/>
          <w:sz w:val="20"/>
          <w:szCs w:val="20"/>
          <w:lang w:val="en-US"/>
        </w:rPr>
        <w:t>, para 6</w:t>
      </w:r>
    </w:p>
    <w:p w14:paraId="556C76AC" w14:textId="77777777" w:rsidR="00766485" w:rsidRPr="003D6520" w:rsidRDefault="00766485" w:rsidP="00766485">
      <w:pPr>
        <w:jc w:val="both"/>
        <w:rPr>
          <w:rFonts w:ascii="Cambria" w:hAnsi="Cambria"/>
          <w:b/>
          <w:bCs/>
          <w:i/>
          <w:iCs/>
          <w:sz w:val="20"/>
          <w:szCs w:val="20"/>
          <w:lang w:val="en-US"/>
        </w:rPr>
      </w:pPr>
    </w:p>
    <w:p w14:paraId="3D118DE9" w14:textId="77777777" w:rsidR="00766485" w:rsidRPr="003D6520" w:rsidRDefault="00766485" w:rsidP="00766485">
      <w:pPr>
        <w:jc w:val="both"/>
        <w:rPr>
          <w:rFonts w:ascii="Cambria" w:hAnsi="Cambria"/>
          <w:i/>
          <w:iCs/>
          <w:sz w:val="20"/>
          <w:szCs w:val="20"/>
          <w:lang w:val="en-US"/>
        </w:rPr>
      </w:pPr>
      <w:r w:rsidRPr="003D6520">
        <w:rPr>
          <w:rFonts w:ascii="Cambria" w:hAnsi="Cambria"/>
          <w:b/>
          <w:bCs/>
          <w:i/>
          <w:iCs/>
          <w:sz w:val="20"/>
          <w:szCs w:val="20"/>
          <w:lang w:val="en-US"/>
        </w:rPr>
        <w:t xml:space="preserve">Background: </w:t>
      </w:r>
      <w:r w:rsidRPr="003D6520">
        <w:rPr>
          <w:rFonts w:ascii="Cambria" w:hAnsi="Cambria"/>
          <w:i/>
          <w:iCs/>
          <w:sz w:val="20"/>
          <w:szCs w:val="20"/>
          <w:lang w:val="en-US"/>
        </w:rPr>
        <w:t>The Commission shall adopt the TAC based on the outcome of the MP unless the SCRS identifies exceptional circumstances that require the Commission to take alternative management actions to remain aligned with the principles of Recommendation 11-13.</w:t>
      </w:r>
    </w:p>
    <w:p w14:paraId="657DECEC" w14:textId="77777777" w:rsidR="00766485" w:rsidRPr="003D6520" w:rsidRDefault="00766485" w:rsidP="00766485">
      <w:pPr>
        <w:spacing w:line="220" w:lineRule="exact"/>
        <w:jc w:val="both"/>
        <w:rPr>
          <w:rFonts w:ascii="Cambria" w:hAnsi="Cambria"/>
          <w:b/>
          <w:bCs/>
          <w:i/>
          <w:iCs/>
          <w:sz w:val="20"/>
          <w:szCs w:val="20"/>
          <w:lang w:val="en-US"/>
        </w:rPr>
      </w:pPr>
    </w:p>
    <w:p w14:paraId="2AF70C4D" w14:textId="77777777" w:rsidR="00766485" w:rsidRPr="003D6520" w:rsidRDefault="00766485" w:rsidP="00766485">
      <w:pPr>
        <w:jc w:val="both"/>
        <w:rPr>
          <w:rFonts w:ascii="Cambria" w:hAnsi="Cambria"/>
          <w:sz w:val="20"/>
          <w:szCs w:val="20"/>
          <w:lang w:val="en-US"/>
        </w:rPr>
      </w:pPr>
      <w:r w:rsidRPr="003D6520">
        <w:rPr>
          <w:rFonts w:ascii="Cambria" w:hAnsi="Cambria"/>
          <w:sz w:val="20"/>
          <w:szCs w:val="20"/>
          <w:lang w:val="en-US"/>
        </w:rPr>
        <w:t>The Committee conducted two analyses to evaluate the expected impacts of eliminating or changing the minimum size limit (MSL).</w:t>
      </w:r>
    </w:p>
    <w:p w14:paraId="629FB565" w14:textId="77777777" w:rsidR="00766485" w:rsidRPr="003D6520" w:rsidRDefault="00766485" w:rsidP="00766485">
      <w:pPr>
        <w:jc w:val="both"/>
        <w:rPr>
          <w:rFonts w:ascii="Cambria" w:hAnsi="Cambria"/>
          <w:sz w:val="20"/>
          <w:szCs w:val="20"/>
          <w:lang w:val="en-US"/>
        </w:rPr>
      </w:pPr>
    </w:p>
    <w:p w14:paraId="23FED236" w14:textId="77777777" w:rsidR="00766485" w:rsidRPr="003D6520" w:rsidRDefault="00766485" w:rsidP="00766485">
      <w:pPr>
        <w:jc w:val="both"/>
        <w:rPr>
          <w:rFonts w:ascii="Cambria" w:hAnsi="Cambria"/>
          <w:sz w:val="20"/>
          <w:szCs w:val="20"/>
        </w:rPr>
      </w:pPr>
      <w:r w:rsidRPr="003D6520">
        <w:rPr>
          <w:rFonts w:ascii="Cambria" w:hAnsi="Cambria"/>
          <w:sz w:val="20"/>
          <w:szCs w:val="20"/>
          <w:lang w:val="en-US"/>
        </w:rPr>
        <w:t xml:space="preserve">The first analysis evaluated the trade-offs between selectivity, retention, and discard mortality (Hordyk and Gillespie, 2026, SCRS/2026/172). </w:t>
      </w:r>
      <w:r w:rsidRPr="003D6520">
        <w:rPr>
          <w:rFonts w:ascii="Cambria" w:hAnsi="Cambria"/>
          <w:sz w:val="20"/>
          <w:szCs w:val="20"/>
        </w:rPr>
        <w:t>This study found:</w:t>
      </w:r>
    </w:p>
    <w:p w14:paraId="01D33863" w14:textId="77777777" w:rsidR="00766485" w:rsidRPr="003D6520" w:rsidRDefault="00766485" w:rsidP="00766485">
      <w:pPr>
        <w:jc w:val="both"/>
        <w:rPr>
          <w:rFonts w:ascii="Cambria" w:hAnsi="Cambria"/>
          <w:sz w:val="20"/>
          <w:szCs w:val="20"/>
        </w:rPr>
      </w:pPr>
    </w:p>
    <w:p w14:paraId="1F26EE7B" w14:textId="77777777" w:rsidR="00766485" w:rsidRPr="003D6520" w:rsidRDefault="00766485" w:rsidP="006B3B20">
      <w:pPr>
        <w:pStyle w:val="ListParagraph"/>
        <w:numPr>
          <w:ilvl w:val="0"/>
          <w:numId w:val="6"/>
        </w:numPr>
        <w:ind w:left="851" w:hanging="425"/>
        <w:contextualSpacing/>
        <w:jc w:val="both"/>
        <w:rPr>
          <w:rFonts w:ascii="Cambria" w:hAnsi="Cambria"/>
          <w:sz w:val="20"/>
          <w:szCs w:val="20"/>
          <w:lang w:val="en-US"/>
        </w:rPr>
      </w:pPr>
      <w:r w:rsidRPr="003D6520">
        <w:rPr>
          <w:rFonts w:ascii="Cambria" w:hAnsi="Cambria"/>
          <w:sz w:val="20"/>
          <w:szCs w:val="20"/>
          <w:lang w:val="en-US"/>
        </w:rPr>
        <w:t>the high haul-back and post-release discard mortality means that the MSL is not protecting small/young fish from fishing mortality,</w:t>
      </w:r>
    </w:p>
    <w:p w14:paraId="3397A739" w14:textId="77777777" w:rsidR="00766485" w:rsidRPr="003D6520" w:rsidRDefault="00766485" w:rsidP="006B3B20">
      <w:pPr>
        <w:pStyle w:val="ListParagraph"/>
        <w:numPr>
          <w:ilvl w:val="0"/>
          <w:numId w:val="6"/>
        </w:numPr>
        <w:ind w:left="851" w:hanging="425"/>
        <w:contextualSpacing/>
        <w:jc w:val="both"/>
        <w:rPr>
          <w:rFonts w:ascii="Cambria" w:hAnsi="Cambria"/>
          <w:sz w:val="20"/>
          <w:szCs w:val="20"/>
          <w:lang w:val="en-US"/>
        </w:rPr>
      </w:pPr>
      <w:r w:rsidRPr="003D6520">
        <w:rPr>
          <w:rFonts w:ascii="Cambria" w:hAnsi="Cambria"/>
          <w:sz w:val="20"/>
          <w:szCs w:val="20"/>
          <w:lang w:val="en-US"/>
        </w:rPr>
        <w:t>removing the MSL (a full retention policy) would result in higher landed catch and would not significantly negatively impact the spawning population, even in scenarios where all fleets</w:t>
      </w:r>
      <w:r w:rsidRPr="003D6520">
        <w:rPr>
          <w:lang w:val="en-US"/>
        </w:rPr>
        <w:t xml:space="preserve"> </w:t>
      </w:r>
      <w:r w:rsidRPr="003D6520">
        <w:rPr>
          <w:rFonts w:ascii="Cambria" w:hAnsi="Cambria"/>
          <w:sz w:val="20"/>
          <w:szCs w:val="20"/>
          <w:lang w:val="en-US"/>
        </w:rPr>
        <w:t>change their behaviour and catch more small fish,</w:t>
      </w:r>
    </w:p>
    <w:p w14:paraId="5BF70B93" w14:textId="77777777" w:rsidR="00766485" w:rsidRPr="003D6520" w:rsidRDefault="00766485" w:rsidP="006B3B20">
      <w:pPr>
        <w:pStyle w:val="ListParagraph"/>
        <w:numPr>
          <w:ilvl w:val="0"/>
          <w:numId w:val="6"/>
        </w:numPr>
        <w:ind w:left="851" w:hanging="425"/>
        <w:contextualSpacing/>
        <w:jc w:val="both"/>
        <w:rPr>
          <w:rFonts w:ascii="Cambria" w:hAnsi="Cambria"/>
          <w:sz w:val="20"/>
          <w:szCs w:val="20"/>
          <w:lang w:val="en-US"/>
        </w:rPr>
      </w:pPr>
      <w:r w:rsidRPr="003D6520">
        <w:rPr>
          <w:rFonts w:ascii="Cambria" w:hAnsi="Cambria"/>
          <w:sz w:val="20"/>
          <w:szCs w:val="20"/>
          <w:lang w:val="en-US"/>
        </w:rPr>
        <w:t>an MSL would only be effective if a) the size limit was increased closer to the size of maturity (~ 166 cm) AND b) gear interactions with fish below the MSL were negligible; i.e., there were a change in gear type that avoided capture of undersize fish OR haul-back and post-release mortalities were negligible.</w:t>
      </w:r>
    </w:p>
    <w:p w14:paraId="2F83E663" w14:textId="77777777" w:rsidR="00766485" w:rsidRPr="003D6520" w:rsidRDefault="00766485" w:rsidP="00766485">
      <w:pPr>
        <w:ind w:left="720"/>
        <w:jc w:val="both"/>
        <w:rPr>
          <w:rFonts w:ascii="Cambria" w:hAnsi="Cambria"/>
          <w:sz w:val="20"/>
          <w:szCs w:val="20"/>
          <w:lang w:val="en-US"/>
        </w:rPr>
      </w:pPr>
    </w:p>
    <w:p w14:paraId="722A3196" w14:textId="77777777" w:rsidR="00766485" w:rsidRPr="003D6520" w:rsidRDefault="00766485" w:rsidP="00766485">
      <w:pPr>
        <w:jc w:val="both"/>
        <w:rPr>
          <w:rFonts w:ascii="Cambria" w:hAnsi="Cambria"/>
          <w:sz w:val="20"/>
          <w:szCs w:val="20"/>
        </w:rPr>
      </w:pPr>
      <w:r w:rsidRPr="003D6520">
        <w:rPr>
          <w:rFonts w:ascii="Cambria" w:hAnsi="Cambria"/>
          <w:sz w:val="20"/>
          <w:szCs w:val="20"/>
          <w:lang w:val="en-US"/>
        </w:rPr>
        <w:lastRenderedPageBreak/>
        <w:t xml:space="preserve">The second analysis evaluated the robustness of the MCC management procedure under conditions where the MSL was removed and compared the projections with the status quo analysis where the selectivity and retention schedules are unchanged (Hordyk </w:t>
      </w:r>
      <w:r w:rsidRPr="003D6520">
        <w:rPr>
          <w:rFonts w:ascii="Cambria" w:hAnsi="Cambria"/>
          <w:i/>
          <w:sz w:val="20"/>
          <w:szCs w:val="20"/>
          <w:lang w:val="en-US"/>
        </w:rPr>
        <w:t>et al</w:t>
      </w:r>
      <w:r w:rsidRPr="003D6520">
        <w:rPr>
          <w:rFonts w:ascii="Cambria" w:hAnsi="Cambria"/>
          <w:sz w:val="20"/>
          <w:szCs w:val="20"/>
          <w:lang w:val="en-US"/>
        </w:rPr>
        <w:t xml:space="preserve">., 2026, SCRS/2026/243). </w:t>
      </w:r>
      <w:r w:rsidRPr="003D6520">
        <w:rPr>
          <w:rFonts w:ascii="Cambria" w:hAnsi="Cambria"/>
          <w:sz w:val="20"/>
          <w:szCs w:val="20"/>
        </w:rPr>
        <w:t>This study found that:</w:t>
      </w:r>
    </w:p>
    <w:p w14:paraId="57BD4E96" w14:textId="77777777" w:rsidR="00766485" w:rsidRPr="003D6520" w:rsidRDefault="00766485" w:rsidP="00766485">
      <w:pPr>
        <w:jc w:val="both"/>
        <w:rPr>
          <w:rFonts w:ascii="Cambria" w:hAnsi="Cambria"/>
          <w:sz w:val="20"/>
          <w:szCs w:val="20"/>
        </w:rPr>
      </w:pPr>
    </w:p>
    <w:p w14:paraId="147CBD84" w14:textId="77777777" w:rsidR="00766485" w:rsidRPr="003D6520" w:rsidRDefault="00766485" w:rsidP="006B3B20">
      <w:pPr>
        <w:pStyle w:val="ListParagraph"/>
        <w:numPr>
          <w:ilvl w:val="0"/>
          <w:numId w:val="6"/>
        </w:numPr>
        <w:ind w:left="851" w:hanging="425"/>
        <w:contextualSpacing/>
        <w:jc w:val="both"/>
        <w:rPr>
          <w:rFonts w:ascii="Cambria" w:hAnsi="Cambria"/>
          <w:sz w:val="20"/>
          <w:szCs w:val="20"/>
          <w:lang w:val="en-US"/>
        </w:rPr>
      </w:pPr>
      <w:r w:rsidRPr="003D6520">
        <w:rPr>
          <w:rFonts w:ascii="Cambria" w:hAnsi="Cambria"/>
          <w:sz w:val="20"/>
          <w:szCs w:val="20"/>
          <w:lang w:val="en-US"/>
        </w:rPr>
        <w:t>removing the MSL resulted in lower fishing mortality for the same TAC and about 5% higher landings (in weight) as the previously discarded fish now contribute to landed catches,</w:t>
      </w:r>
    </w:p>
    <w:p w14:paraId="107F2F72" w14:textId="77777777" w:rsidR="00766485" w:rsidRPr="003D6520" w:rsidRDefault="00766485" w:rsidP="006B3B20">
      <w:pPr>
        <w:pStyle w:val="ListParagraph"/>
        <w:numPr>
          <w:ilvl w:val="0"/>
          <w:numId w:val="6"/>
        </w:numPr>
        <w:ind w:left="851" w:hanging="425"/>
        <w:contextualSpacing/>
        <w:jc w:val="both"/>
        <w:rPr>
          <w:rFonts w:ascii="Cambria" w:hAnsi="Cambria"/>
          <w:sz w:val="20"/>
          <w:szCs w:val="20"/>
          <w:lang w:val="en-US"/>
        </w:rPr>
      </w:pPr>
      <w:r w:rsidRPr="003D6520">
        <w:rPr>
          <w:rFonts w:ascii="Cambria" w:hAnsi="Cambria"/>
          <w:sz w:val="20"/>
          <w:szCs w:val="20"/>
          <w:lang w:val="en-US"/>
        </w:rPr>
        <w:t>in all cases the Safety, Status, and Yield performance metrics were either the same or improved when the MSL was eliminated compared to the status quo,</w:t>
      </w:r>
    </w:p>
    <w:p w14:paraId="7A4BEE9E" w14:textId="77777777" w:rsidR="00766485" w:rsidRPr="003D6520" w:rsidRDefault="00766485" w:rsidP="006B3B20">
      <w:pPr>
        <w:pStyle w:val="ListParagraph"/>
        <w:numPr>
          <w:ilvl w:val="0"/>
          <w:numId w:val="6"/>
        </w:numPr>
        <w:ind w:left="851" w:hanging="425"/>
        <w:contextualSpacing/>
        <w:jc w:val="both"/>
        <w:rPr>
          <w:rFonts w:ascii="Cambria" w:hAnsi="Cambria"/>
          <w:sz w:val="20"/>
          <w:szCs w:val="20"/>
          <w:lang w:val="en-US"/>
        </w:rPr>
      </w:pPr>
      <w:r w:rsidRPr="003D6520">
        <w:rPr>
          <w:rFonts w:ascii="Cambria" w:hAnsi="Cambria"/>
          <w:sz w:val="20"/>
          <w:szCs w:val="20"/>
          <w:lang w:val="en-US"/>
        </w:rPr>
        <w:t>Conclusion: the MCC MP is robust to the removal of the minimum size limit.</w:t>
      </w:r>
    </w:p>
    <w:p w14:paraId="4E0E2B2B" w14:textId="77777777" w:rsidR="00766485" w:rsidRPr="003D6520" w:rsidRDefault="00766485" w:rsidP="00766485">
      <w:pPr>
        <w:jc w:val="both"/>
        <w:rPr>
          <w:rFonts w:ascii="Cambria" w:hAnsi="Cambria"/>
          <w:sz w:val="20"/>
          <w:szCs w:val="20"/>
          <w:lang w:val="en-US"/>
        </w:rPr>
      </w:pPr>
    </w:p>
    <w:p w14:paraId="109AEF8F" w14:textId="77777777" w:rsidR="00766485" w:rsidRPr="003D6520" w:rsidRDefault="00766485" w:rsidP="00766485">
      <w:pPr>
        <w:jc w:val="both"/>
        <w:rPr>
          <w:rFonts w:ascii="Cambria" w:hAnsi="Cambria"/>
          <w:i/>
          <w:iCs/>
          <w:sz w:val="20"/>
          <w:szCs w:val="20"/>
        </w:rPr>
      </w:pPr>
      <w:r w:rsidRPr="003D6520">
        <w:rPr>
          <w:rFonts w:ascii="Cambria" w:hAnsi="Cambria"/>
          <w:i/>
          <w:iCs/>
          <w:sz w:val="20"/>
          <w:szCs w:val="20"/>
        </w:rPr>
        <w:t>Summary</w:t>
      </w:r>
    </w:p>
    <w:p w14:paraId="22E4F9BF" w14:textId="77777777" w:rsidR="00766485" w:rsidRPr="003D6520" w:rsidRDefault="00766485" w:rsidP="00766485">
      <w:pPr>
        <w:jc w:val="both"/>
        <w:rPr>
          <w:rFonts w:ascii="Cambria" w:hAnsi="Cambria"/>
          <w:sz w:val="20"/>
          <w:szCs w:val="20"/>
        </w:rPr>
      </w:pPr>
    </w:p>
    <w:p w14:paraId="454DE216" w14:textId="77777777" w:rsidR="00766485" w:rsidRPr="003D6520" w:rsidRDefault="00766485" w:rsidP="006B3B20">
      <w:pPr>
        <w:pStyle w:val="ListParagraph"/>
        <w:numPr>
          <w:ilvl w:val="0"/>
          <w:numId w:val="7"/>
        </w:numPr>
        <w:ind w:left="851" w:hanging="425"/>
        <w:contextualSpacing/>
        <w:jc w:val="both"/>
        <w:rPr>
          <w:rFonts w:ascii="Cambria" w:hAnsi="Cambria"/>
          <w:sz w:val="20"/>
          <w:szCs w:val="20"/>
          <w:lang w:val="en-US"/>
        </w:rPr>
      </w:pPr>
      <w:r w:rsidRPr="003D6520">
        <w:rPr>
          <w:rFonts w:ascii="Cambria" w:hAnsi="Cambria"/>
          <w:sz w:val="20"/>
          <w:szCs w:val="20"/>
          <w:lang w:val="en-US"/>
        </w:rPr>
        <w:t>These studies indicate that minimum size limits for swordfish do not effectively protect small fish.</w:t>
      </w:r>
    </w:p>
    <w:p w14:paraId="57E74DB1" w14:textId="77777777" w:rsidR="00766485" w:rsidRPr="003D6520" w:rsidRDefault="00766485" w:rsidP="006B3B20">
      <w:pPr>
        <w:pStyle w:val="ListParagraph"/>
        <w:numPr>
          <w:ilvl w:val="0"/>
          <w:numId w:val="7"/>
        </w:numPr>
        <w:ind w:left="851" w:hanging="425"/>
        <w:contextualSpacing/>
        <w:jc w:val="both"/>
        <w:rPr>
          <w:rFonts w:ascii="Cambria" w:hAnsi="Cambria"/>
          <w:sz w:val="20"/>
          <w:szCs w:val="20"/>
          <w:lang w:val="en-US"/>
        </w:rPr>
      </w:pPr>
      <w:r w:rsidRPr="003D6520">
        <w:rPr>
          <w:rFonts w:ascii="Cambria" w:hAnsi="Cambria"/>
          <w:sz w:val="20"/>
          <w:szCs w:val="20"/>
          <w:lang w:val="en-US"/>
        </w:rPr>
        <w:t>An increase in the minimum size limits is unlikely to protect small fish without implementation of changes to the gears used in this fishery.</w:t>
      </w:r>
    </w:p>
    <w:p w14:paraId="5F9C6820" w14:textId="77777777" w:rsidR="00766485" w:rsidRPr="003D6520" w:rsidRDefault="00766485" w:rsidP="006B3B20">
      <w:pPr>
        <w:pStyle w:val="ListParagraph"/>
        <w:numPr>
          <w:ilvl w:val="0"/>
          <w:numId w:val="7"/>
        </w:numPr>
        <w:ind w:left="851" w:hanging="425"/>
        <w:contextualSpacing/>
        <w:jc w:val="both"/>
        <w:rPr>
          <w:rFonts w:ascii="Cambria" w:hAnsi="Cambria"/>
          <w:sz w:val="20"/>
          <w:szCs w:val="20"/>
          <w:lang w:val="en-US"/>
        </w:rPr>
      </w:pPr>
      <w:r w:rsidRPr="003D6520">
        <w:rPr>
          <w:rFonts w:ascii="Cambria" w:hAnsi="Cambria"/>
          <w:sz w:val="20"/>
          <w:szCs w:val="20"/>
          <w:lang w:val="en-US"/>
        </w:rPr>
        <w:t>The MP is robust to the removal of minimum size limits should the Commission wish to do so.</w:t>
      </w:r>
    </w:p>
    <w:p w14:paraId="0E5371E3" w14:textId="77777777" w:rsidR="00766485" w:rsidRPr="003D6520" w:rsidRDefault="00766485" w:rsidP="00766485">
      <w:pPr>
        <w:jc w:val="both"/>
        <w:rPr>
          <w:rFonts w:ascii="Cambria" w:hAnsi="Cambria"/>
          <w:sz w:val="20"/>
          <w:szCs w:val="20"/>
          <w:lang w:val="en-US"/>
        </w:rPr>
      </w:pPr>
    </w:p>
    <w:p w14:paraId="3244D846" w14:textId="77777777" w:rsidR="00766485" w:rsidRPr="003D6520" w:rsidRDefault="00766485" w:rsidP="00766485">
      <w:pPr>
        <w:tabs>
          <w:tab w:val="left" w:pos="0"/>
          <w:tab w:val="left" w:pos="720"/>
          <w:tab w:val="right" w:pos="8505"/>
          <w:tab w:val="right" w:pos="9072"/>
        </w:tabs>
        <w:spacing w:line="220" w:lineRule="exact"/>
        <w:ind w:right="4"/>
        <w:jc w:val="both"/>
        <w:rPr>
          <w:rFonts w:ascii="Cambria" w:hAnsi="Cambria"/>
          <w:b/>
          <w:i/>
          <w:color w:val="000000"/>
          <w:sz w:val="20"/>
          <w:lang w:val="en-US"/>
        </w:rPr>
      </w:pPr>
    </w:p>
    <w:p w14:paraId="1629C1DC" w14:textId="77777777" w:rsidR="00766485" w:rsidRPr="003D6520" w:rsidRDefault="00766485" w:rsidP="00766485">
      <w:pPr>
        <w:tabs>
          <w:tab w:val="left" w:pos="0"/>
          <w:tab w:val="left" w:pos="720"/>
          <w:tab w:val="right" w:pos="8505"/>
          <w:tab w:val="right" w:pos="9072"/>
        </w:tabs>
        <w:spacing w:line="220" w:lineRule="exact"/>
        <w:ind w:right="4"/>
        <w:jc w:val="both"/>
        <w:rPr>
          <w:rFonts w:ascii="Cambria" w:hAnsi="Cambria"/>
          <w:b/>
          <w:i/>
          <w:color w:val="000000"/>
          <w:sz w:val="20"/>
          <w:lang w:val="en-US"/>
        </w:rPr>
      </w:pPr>
    </w:p>
    <w:p w14:paraId="326F1BA7" w14:textId="77777777" w:rsidR="00766485" w:rsidRPr="00766485" w:rsidRDefault="00766485" w:rsidP="00766485">
      <w:pPr>
        <w:tabs>
          <w:tab w:val="left" w:pos="0"/>
          <w:tab w:val="left" w:pos="720"/>
          <w:tab w:val="right" w:pos="8505"/>
          <w:tab w:val="right" w:pos="9072"/>
        </w:tabs>
        <w:spacing w:line="220" w:lineRule="exact"/>
        <w:ind w:right="4"/>
        <w:jc w:val="both"/>
        <w:rPr>
          <w:rFonts w:ascii="Cambria" w:hAnsi="Cambria"/>
          <w:bCs/>
          <w:i/>
          <w:color w:val="000000"/>
          <w:sz w:val="20"/>
          <w:lang w:val="en-US"/>
        </w:rPr>
      </w:pPr>
      <w:r w:rsidRPr="00766485">
        <w:rPr>
          <w:rFonts w:ascii="Cambria" w:hAnsi="Cambria"/>
          <w:bCs/>
          <w:i/>
          <w:color w:val="000000"/>
          <w:sz w:val="20"/>
          <w:lang w:val="en-US"/>
        </w:rPr>
        <w:t>Sharks</w:t>
      </w:r>
    </w:p>
    <w:p w14:paraId="6B84B20D" w14:textId="77777777" w:rsidR="00766485" w:rsidRPr="003D6520" w:rsidRDefault="00766485" w:rsidP="00766485">
      <w:pPr>
        <w:tabs>
          <w:tab w:val="center" w:pos="4513"/>
          <w:tab w:val="left" w:pos="6804"/>
        </w:tabs>
        <w:spacing w:line="220" w:lineRule="exact"/>
        <w:jc w:val="both"/>
        <w:rPr>
          <w:rFonts w:ascii="Cambria" w:hAnsi="Cambria"/>
          <w:b/>
          <w:i/>
          <w:iCs/>
          <w:sz w:val="20"/>
          <w:szCs w:val="20"/>
          <w:lang w:val="en-US"/>
        </w:rPr>
      </w:pPr>
    </w:p>
    <w:p w14:paraId="5CAF9B80" w14:textId="2DF75EF6" w:rsidR="00766485" w:rsidRPr="003D6520" w:rsidRDefault="00766485" w:rsidP="00766485">
      <w:pPr>
        <w:tabs>
          <w:tab w:val="center" w:pos="4513"/>
          <w:tab w:val="left" w:pos="6804"/>
        </w:tabs>
        <w:spacing w:line="220" w:lineRule="exact"/>
        <w:jc w:val="both"/>
        <w:rPr>
          <w:rFonts w:ascii="Cambria" w:hAnsi="Cambria"/>
          <w:b/>
          <w:i/>
          <w:iCs/>
          <w:sz w:val="20"/>
          <w:szCs w:val="20"/>
          <w:lang w:val="en-US"/>
        </w:rPr>
      </w:pPr>
      <w:r w:rsidRPr="003D6520">
        <w:rPr>
          <w:rFonts w:ascii="Cambria" w:hAnsi="Cambria"/>
          <w:b/>
          <w:i/>
          <w:iCs/>
          <w:sz w:val="20"/>
          <w:szCs w:val="20"/>
          <w:lang w:val="en-US"/>
        </w:rPr>
        <w:t>19.22</w:t>
      </w:r>
      <w:r w:rsidRPr="003D6520">
        <w:rPr>
          <w:lang w:val="en-US"/>
        </w:rPr>
        <w:t xml:space="preserve"> </w:t>
      </w:r>
      <w:r w:rsidRPr="003D6520">
        <w:rPr>
          <w:rFonts w:ascii="Cambria" w:hAnsi="Cambria"/>
          <w:b/>
          <w:i/>
          <w:iCs/>
          <w:sz w:val="20"/>
          <w:szCs w:val="20"/>
          <w:lang w:val="en-US"/>
        </w:rPr>
        <w:t xml:space="preserve">The SCRS shall, in 2024, review existing data and information relating to the life history and conservation status of mobulid rays, and confirm whether they meet the definition of being a taxon of the greatest biological vulnerability and conservation concern for which there are very few data, </w:t>
      </w:r>
      <w:hyperlink r:id="rId33" w:history="1">
        <w:r w:rsidRPr="003D6520">
          <w:rPr>
            <w:rStyle w:val="Hyperlink"/>
            <w:rFonts w:ascii="Cambria" w:hAnsi="Cambria"/>
            <w:b/>
            <w:i/>
            <w:iCs/>
            <w:sz w:val="20"/>
            <w:szCs w:val="20"/>
            <w:u w:val="none"/>
            <w:lang w:val="en-US"/>
          </w:rPr>
          <w:t>Rec. 24-12</w:t>
        </w:r>
      </w:hyperlink>
      <w:r w:rsidRPr="003D6520">
        <w:rPr>
          <w:rFonts w:ascii="Cambria" w:hAnsi="Cambria"/>
          <w:bCs/>
          <w:sz w:val="20"/>
          <w:szCs w:val="20"/>
          <w:lang w:val="en-US"/>
        </w:rPr>
        <w:t>,</w:t>
      </w:r>
      <w:r w:rsidRPr="003D6520">
        <w:rPr>
          <w:rFonts w:ascii="Cambria" w:hAnsi="Cambria"/>
          <w:b/>
          <w:i/>
          <w:iCs/>
          <w:sz w:val="20"/>
          <w:szCs w:val="20"/>
          <w:lang w:val="en-US"/>
        </w:rPr>
        <w:t xml:space="preserve"> para 8</w:t>
      </w:r>
    </w:p>
    <w:p w14:paraId="57ED643A" w14:textId="77777777" w:rsidR="00766485" w:rsidRPr="003D6520" w:rsidRDefault="00766485" w:rsidP="00766485">
      <w:pPr>
        <w:tabs>
          <w:tab w:val="center" w:pos="4513"/>
          <w:tab w:val="left" w:pos="6804"/>
        </w:tabs>
        <w:spacing w:line="220" w:lineRule="exact"/>
        <w:rPr>
          <w:rFonts w:ascii="Cambria" w:hAnsi="Cambria"/>
          <w:b/>
          <w:i/>
          <w:iCs/>
          <w:sz w:val="20"/>
          <w:szCs w:val="20"/>
          <w:lang w:val="en-US"/>
        </w:rPr>
      </w:pPr>
    </w:p>
    <w:p w14:paraId="492AE008" w14:textId="77777777" w:rsidR="00766485" w:rsidRPr="003D6520" w:rsidRDefault="00766485" w:rsidP="00766485">
      <w:pPr>
        <w:suppressAutoHyphens/>
        <w:spacing w:line="220" w:lineRule="exact"/>
        <w:jc w:val="both"/>
        <w:rPr>
          <w:rFonts w:ascii="Cambria" w:hAnsi="Cambria"/>
          <w:i/>
          <w:iCs/>
          <w:sz w:val="20"/>
          <w:szCs w:val="20"/>
          <w:lang w:val="en-US"/>
        </w:rPr>
      </w:pPr>
      <w:r w:rsidRPr="003D6520">
        <w:rPr>
          <w:rFonts w:ascii="Cambria" w:hAnsi="Cambria"/>
          <w:b/>
          <w:bCs/>
          <w:sz w:val="20"/>
          <w:szCs w:val="20"/>
          <w:lang w:val="en-US"/>
        </w:rPr>
        <w:t>Background</w:t>
      </w:r>
      <w:r w:rsidRPr="003D6520">
        <w:rPr>
          <w:rFonts w:ascii="Cambria" w:hAnsi="Cambria"/>
          <w:b/>
          <w:bCs/>
          <w:i/>
          <w:iCs/>
          <w:sz w:val="20"/>
          <w:szCs w:val="20"/>
          <w:lang w:val="en-US"/>
        </w:rPr>
        <w:t xml:space="preserve">: </w:t>
      </w:r>
      <w:r w:rsidRPr="003D6520">
        <w:rPr>
          <w:rFonts w:ascii="Cambria" w:hAnsi="Cambria"/>
          <w:i/>
          <w:iCs/>
          <w:sz w:val="20"/>
          <w:szCs w:val="20"/>
          <w:lang w:val="en-US"/>
        </w:rPr>
        <w:t>8.</w:t>
      </w:r>
      <w:r w:rsidRPr="003D6520">
        <w:rPr>
          <w:rFonts w:ascii="Cambria" w:hAnsi="Cambria"/>
          <w:i/>
          <w:iCs/>
          <w:sz w:val="20"/>
          <w:szCs w:val="20"/>
          <w:lang w:val="en-US"/>
        </w:rPr>
        <w:tab/>
        <w:t>The SCRS shall, in 2024, review existing data and information relating to the life history and conservation status of mobulid rays, and confirm whether they meet the definition of being a taxon of the greatest biological vulnerability and conservation concern for which there are very few data. Should this be the case, the SCRS shall advise on the appropriateness of applying precautionary management measures such as a prohibition on retention. The SCRS may also identify options for future research and data collection, as well as advise on other mitigation measures.</w:t>
      </w:r>
    </w:p>
    <w:p w14:paraId="0CE18061" w14:textId="77777777" w:rsidR="00766485" w:rsidRPr="003D6520" w:rsidRDefault="00766485" w:rsidP="00766485">
      <w:pPr>
        <w:suppressAutoHyphens/>
        <w:spacing w:line="220" w:lineRule="exact"/>
        <w:jc w:val="both"/>
        <w:rPr>
          <w:rFonts w:ascii="Cambria" w:eastAsia="Cambria" w:hAnsi="Cambria" w:cs="Cambria"/>
          <w:b/>
          <w:iCs/>
          <w:sz w:val="20"/>
          <w:szCs w:val="20"/>
          <w:lang w:val="en-US"/>
        </w:rPr>
      </w:pPr>
    </w:p>
    <w:p w14:paraId="4206CB2D" w14:textId="77777777" w:rsidR="00766485" w:rsidRPr="003D6520" w:rsidRDefault="00766485" w:rsidP="00766485">
      <w:pPr>
        <w:jc w:val="both"/>
        <w:rPr>
          <w:rFonts w:ascii="Cambria" w:hAnsi="Cambria"/>
          <w:sz w:val="20"/>
          <w:szCs w:val="20"/>
          <w:lang w:val="en-US"/>
        </w:rPr>
      </w:pPr>
      <w:r w:rsidRPr="003D6520">
        <w:rPr>
          <w:rFonts w:ascii="Cambria" w:hAnsi="Cambria"/>
          <w:sz w:val="20"/>
          <w:szCs w:val="20"/>
          <w:lang w:val="en-US"/>
        </w:rPr>
        <w:t xml:space="preserve">In 2024 the Committee responded to the Commission request (ref. to item </w:t>
      </w:r>
      <w:hyperlink r:id="rId34" w:history="1">
        <w:r w:rsidRPr="003D6520">
          <w:rPr>
            <w:rStyle w:val="Hyperlink"/>
            <w:rFonts w:ascii="Cambria" w:hAnsi="Cambria"/>
            <w:sz w:val="20"/>
            <w:szCs w:val="20"/>
            <w:u w:val="none"/>
            <w:lang w:val="en-US"/>
          </w:rPr>
          <w:t>19.24 in the 2024 SCRS plenary report</w:t>
        </w:r>
      </w:hyperlink>
      <w:r w:rsidRPr="003D6520">
        <w:rPr>
          <w:rFonts w:ascii="Cambria" w:hAnsi="Cambria"/>
          <w:sz w:val="20"/>
          <w:szCs w:val="20"/>
          <w:lang w:val="en-US"/>
        </w:rPr>
        <w:t xml:space="preserve">) by recommending giving full effect to </w:t>
      </w:r>
      <w:hyperlink r:id="rId35" w:history="1">
        <w:r w:rsidRPr="003D6520">
          <w:rPr>
            <w:rStyle w:val="Hyperlink"/>
            <w:rFonts w:ascii="Cambria" w:hAnsi="Cambria"/>
            <w:sz w:val="20"/>
            <w:szCs w:val="20"/>
            <w:u w:val="none"/>
            <w:lang w:val="en-US"/>
          </w:rPr>
          <w:t>Rec. 23-14</w:t>
        </w:r>
      </w:hyperlink>
      <w:r w:rsidRPr="003D6520">
        <w:rPr>
          <w:rFonts w:ascii="Cambria" w:hAnsi="Cambria"/>
          <w:sz w:val="20"/>
          <w:szCs w:val="20"/>
          <w:lang w:val="en-US"/>
        </w:rPr>
        <w:t xml:space="preserve">. In 2024 the Commission adopted </w:t>
      </w:r>
      <w:hyperlink r:id="rId36" w:history="1">
        <w:r w:rsidRPr="003D6520">
          <w:rPr>
            <w:rStyle w:val="Hyperlink"/>
            <w:rFonts w:ascii="Cambria" w:hAnsi="Cambria"/>
            <w:sz w:val="20"/>
            <w:szCs w:val="20"/>
            <w:u w:val="none"/>
            <w:lang w:val="en-US"/>
          </w:rPr>
          <w:t>Rec. 24-12</w:t>
        </w:r>
      </w:hyperlink>
      <w:r w:rsidRPr="003D6520">
        <w:rPr>
          <w:rFonts w:ascii="Cambria" w:hAnsi="Cambria"/>
          <w:sz w:val="20"/>
          <w:szCs w:val="20"/>
          <w:lang w:val="en-US"/>
        </w:rPr>
        <w:t xml:space="preserve"> that repealed and replaced </w:t>
      </w:r>
      <w:hyperlink r:id="rId37" w:history="1">
        <w:r w:rsidRPr="003D6520">
          <w:rPr>
            <w:rStyle w:val="Hyperlink"/>
            <w:rFonts w:ascii="Cambria" w:hAnsi="Cambria"/>
            <w:sz w:val="20"/>
            <w:szCs w:val="20"/>
            <w:u w:val="none"/>
            <w:lang w:val="en-US"/>
          </w:rPr>
          <w:t>Rec. 23-14</w:t>
        </w:r>
      </w:hyperlink>
      <w:r w:rsidRPr="003D6520">
        <w:rPr>
          <w:rFonts w:ascii="Cambria" w:hAnsi="Cambria"/>
          <w:sz w:val="20"/>
          <w:szCs w:val="20"/>
          <w:lang w:val="en-US"/>
        </w:rPr>
        <w:t xml:space="preserve">. </w:t>
      </w:r>
    </w:p>
    <w:p w14:paraId="19AD5132" w14:textId="77777777" w:rsidR="00766485" w:rsidRPr="003D6520" w:rsidRDefault="00766485" w:rsidP="00766485">
      <w:pPr>
        <w:jc w:val="both"/>
        <w:rPr>
          <w:rFonts w:ascii="Cambria" w:hAnsi="Cambria"/>
          <w:sz w:val="20"/>
          <w:szCs w:val="20"/>
          <w:lang w:val="en-US"/>
        </w:rPr>
      </w:pPr>
    </w:p>
    <w:p w14:paraId="2910A875" w14:textId="77777777" w:rsidR="00766485" w:rsidRPr="003D6520" w:rsidRDefault="00766485" w:rsidP="00766485">
      <w:pPr>
        <w:jc w:val="both"/>
        <w:rPr>
          <w:rFonts w:ascii="Cambria" w:hAnsi="Cambria"/>
          <w:sz w:val="20"/>
          <w:szCs w:val="20"/>
          <w:lang w:val="en-US"/>
        </w:rPr>
      </w:pPr>
      <w:r w:rsidRPr="003D6520">
        <w:rPr>
          <w:rFonts w:ascii="Cambria" w:hAnsi="Cambria"/>
          <w:sz w:val="20"/>
          <w:szCs w:val="20"/>
          <w:lang w:val="en-US"/>
        </w:rPr>
        <w:t xml:space="preserve">The Committee now understands that it is no longer necessary to respond to this request until new information on mitigation measures or research lines are presented. </w:t>
      </w:r>
    </w:p>
    <w:p w14:paraId="7F1B5A4E" w14:textId="77777777" w:rsidR="00766485" w:rsidRPr="00766485" w:rsidRDefault="00766485" w:rsidP="00766485">
      <w:pPr>
        <w:suppressAutoHyphens/>
        <w:spacing w:line="220" w:lineRule="exact"/>
        <w:jc w:val="both"/>
        <w:rPr>
          <w:rFonts w:ascii="Cambria" w:eastAsia="Cambria" w:hAnsi="Cambria" w:cs="Cambria"/>
          <w:bCs/>
          <w:iCs/>
          <w:sz w:val="20"/>
          <w:szCs w:val="20"/>
          <w:lang w:val="en-US"/>
        </w:rPr>
      </w:pPr>
    </w:p>
    <w:p w14:paraId="347793C0" w14:textId="77777777" w:rsidR="00766485" w:rsidRPr="00766485" w:rsidRDefault="00766485" w:rsidP="00766485">
      <w:pPr>
        <w:suppressAutoHyphens/>
        <w:spacing w:line="220" w:lineRule="exact"/>
        <w:jc w:val="both"/>
        <w:rPr>
          <w:rFonts w:ascii="Cambria" w:eastAsia="Cambria" w:hAnsi="Cambria" w:cs="Cambria"/>
          <w:bCs/>
          <w:iCs/>
          <w:sz w:val="20"/>
          <w:szCs w:val="20"/>
          <w:lang w:val="en-US"/>
        </w:rPr>
      </w:pPr>
    </w:p>
    <w:p w14:paraId="57645F51" w14:textId="6A6C0294" w:rsidR="00766485" w:rsidRPr="003D6520" w:rsidRDefault="00766485" w:rsidP="00766485">
      <w:pPr>
        <w:tabs>
          <w:tab w:val="center" w:pos="4513"/>
          <w:tab w:val="left" w:pos="6804"/>
        </w:tabs>
        <w:spacing w:line="220" w:lineRule="exact"/>
        <w:jc w:val="both"/>
        <w:rPr>
          <w:rFonts w:ascii="Cambria" w:hAnsi="Cambria"/>
          <w:b/>
          <w:i/>
          <w:iCs/>
          <w:sz w:val="20"/>
          <w:szCs w:val="20"/>
          <w:lang w:val="en-US"/>
        </w:rPr>
      </w:pPr>
      <w:r w:rsidRPr="003D6520">
        <w:rPr>
          <w:rFonts w:ascii="Cambria" w:hAnsi="Cambria"/>
          <w:b/>
          <w:i/>
          <w:iCs/>
          <w:sz w:val="20"/>
          <w:szCs w:val="20"/>
          <w:lang w:val="en-US"/>
        </w:rPr>
        <w:t>19.23</w:t>
      </w:r>
      <w:r w:rsidRPr="003D6520">
        <w:rPr>
          <w:lang w:val="en-US"/>
        </w:rPr>
        <w:t xml:space="preserve"> </w:t>
      </w:r>
      <w:r w:rsidRPr="003D6520">
        <w:rPr>
          <w:rFonts w:ascii="Cambria" w:hAnsi="Cambria"/>
          <w:b/>
          <w:i/>
          <w:iCs/>
          <w:sz w:val="20"/>
          <w:szCs w:val="20"/>
          <w:lang w:val="en-US"/>
        </w:rPr>
        <w:t xml:space="preserve">The SCRS shall periodically advise on the geographic range distribution of basking shark and great white shark, </w:t>
      </w:r>
      <w:hyperlink r:id="rId38" w:history="1">
        <w:r w:rsidRPr="003D6520">
          <w:rPr>
            <w:rStyle w:val="Hyperlink"/>
            <w:rFonts w:ascii="Cambria" w:hAnsi="Cambria"/>
            <w:b/>
            <w:i/>
            <w:iCs/>
            <w:color w:val="auto"/>
            <w:sz w:val="20"/>
            <w:szCs w:val="20"/>
            <w:u w:val="none"/>
            <w:lang w:val="en-US"/>
          </w:rPr>
          <w:t>Rec. 25-07</w:t>
        </w:r>
      </w:hyperlink>
      <w:r w:rsidRPr="003D6520">
        <w:rPr>
          <w:rFonts w:ascii="Cambria" w:hAnsi="Cambria"/>
          <w:b/>
          <w:sz w:val="20"/>
          <w:szCs w:val="20"/>
          <w:lang w:val="en-US"/>
        </w:rPr>
        <w:t>,</w:t>
      </w:r>
      <w:r w:rsidRPr="003D6520">
        <w:rPr>
          <w:rFonts w:ascii="Cambria" w:hAnsi="Cambria"/>
          <w:b/>
          <w:i/>
          <w:iCs/>
          <w:sz w:val="20"/>
          <w:szCs w:val="20"/>
          <w:lang w:val="en-US"/>
        </w:rPr>
        <w:t xml:space="preserve"> para 7</w:t>
      </w:r>
    </w:p>
    <w:p w14:paraId="40A97F5E" w14:textId="77777777" w:rsidR="00766485" w:rsidRPr="003D6520" w:rsidRDefault="00766485" w:rsidP="00766485">
      <w:pPr>
        <w:tabs>
          <w:tab w:val="center" w:pos="4513"/>
          <w:tab w:val="left" w:pos="6804"/>
        </w:tabs>
        <w:spacing w:line="220" w:lineRule="exact"/>
        <w:rPr>
          <w:rFonts w:ascii="Cambria" w:hAnsi="Cambria"/>
          <w:b/>
          <w:i/>
          <w:iCs/>
          <w:sz w:val="20"/>
          <w:szCs w:val="20"/>
          <w:lang w:val="en-US"/>
        </w:rPr>
      </w:pPr>
    </w:p>
    <w:p w14:paraId="418803ED" w14:textId="77777777" w:rsidR="00766485" w:rsidRPr="003D6520" w:rsidRDefault="00766485" w:rsidP="00766485">
      <w:pPr>
        <w:suppressAutoHyphens/>
        <w:spacing w:line="220" w:lineRule="exact"/>
        <w:jc w:val="both"/>
        <w:rPr>
          <w:rFonts w:ascii="Cambria" w:hAnsi="Cambria"/>
          <w:i/>
          <w:iCs/>
          <w:sz w:val="20"/>
          <w:szCs w:val="20"/>
          <w:lang w:val="en-US"/>
        </w:rPr>
      </w:pPr>
      <w:r w:rsidRPr="003D6520">
        <w:rPr>
          <w:rFonts w:ascii="Cambria" w:hAnsi="Cambria"/>
          <w:b/>
          <w:bCs/>
          <w:sz w:val="20"/>
          <w:szCs w:val="20"/>
          <w:lang w:val="en-US"/>
        </w:rPr>
        <w:t>Background:</w:t>
      </w:r>
      <w:r w:rsidRPr="003D6520">
        <w:rPr>
          <w:rFonts w:ascii="Cambria" w:hAnsi="Cambria"/>
          <w:b/>
          <w:bCs/>
          <w:i/>
          <w:iCs/>
          <w:sz w:val="20"/>
          <w:szCs w:val="20"/>
          <w:lang w:val="en-US"/>
        </w:rPr>
        <w:t xml:space="preserve"> </w:t>
      </w:r>
      <w:r w:rsidRPr="003D6520">
        <w:rPr>
          <w:rFonts w:ascii="Cambria" w:hAnsi="Cambria"/>
          <w:i/>
          <w:iCs/>
          <w:sz w:val="20"/>
          <w:szCs w:val="20"/>
          <w:lang w:val="en-US"/>
        </w:rPr>
        <w:t>Notwithstanding paragraph 6, the SCRS shall in 2026 and periodically thereafter advise on the geographic range distribution of basking shark and great white shark. CPCs with vessels operating exclusively outside of the advised geographical range shall subsequently, upon Commission decision based on SCRS advice, be exempted from the measures under paragraphs 1, 2 and 3. The exemption analysis should be species specific, taking into consideration the range distribution of both species. If the SCRS finds this geographical range to be inaccurate, the exemption will not apply.</w:t>
      </w:r>
    </w:p>
    <w:p w14:paraId="1A0B7F94" w14:textId="77777777" w:rsidR="00766485" w:rsidRPr="003D6520" w:rsidRDefault="00766485" w:rsidP="00766485">
      <w:pPr>
        <w:suppressAutoHyphens/>
        <w:spacing w:line="220" w:lineRule="exact"/>
        <w:jc w:val="both"/>
        <w:rPr>
          <w:rFonts w:ascii="Cambria" w:hAnsi="Cambria"/>
          <w:i/>
          <w:iCs/>
          <w:sz w:val="20"/>
          <w:szCs w:val="20"/>
          <w:lang w:val="en-US"/>
        </w:rPr>
      </w:pPr>
    </w:p>
    <w:p w14:paraId="462A1A7F" w14:textId="77777777" w:rsidR="00766485" w:rsidRDefault="00766485" w:rsidP="00766485">
      <w:pPr>
        <w:suppressAutoHyphens/>
        <w:jc w:val="both"/>
        <w:rPr>
          <w:rFonts w:ascii="Cambria" w:hAnsi="Cambria"/>
          <w:sz w:val="20"/>
          <w:szCs w:val="20"/>
          <w:lang w:val="en-US"/>
        </w:rPr>
      </w:pPr>
      <w:r w:rsidRPr="003D6520">
        <w:rPr>
          <w:rFonts w:ascii="Cambria" w:hAnsi="Cambria"/>
          <w:sz w:val="20"/>
          <w:szCs w:val="20"/>
          <w:lang w:val="en-US"/>
        </w:rPr>
        <w:t xml:space="preserve">No documents were presented in 2026 to the Committee regarding the geographic range distribution of these species. In addition, no CPC requested exemption from measures contained in paragraphs 1, 2 and 3 of </w:t>
      </w:r>
      <w:hyperlink r:id="rId39" w:history="1">
        <w:r w:rsidRPr="003D6520">
          <w:rPr>
            <w:rStyle w:val="Hyperlink"/>
            <w:rFonts w:ascii="Cambria" w:hAnsi="Cambria"/>
            <w:sz w:val="20"/>
            <w:szCs w:val="20"/>
            <w:u w:val="none"/>
            <w:lang w:val="en-US"/>
          </w:rPr>
          <w:t>Rec. 25-07</w:t>
        </w:r>
      </w:hyperlink>
      <w:r w:rsidRPr="003D6520">
        <w:rPr>
          <w:rFonts w:ascii="Cambria" w:hAnsi="Cambria"/>
          <w:sz w:val="20"/>
          <w:szCs w:val="20"/>
          <w:lang w:val="en-US"/>
        </w:rPr>
        <w:t xml:space="preserve">. </w:t>
      </w:r>
    </w:p>
    <w:p w14:paraId="77751351" w14:textId="77777777" w:rsidR="00766485" w:rsidRPr="003D6520" w:rsidRDefault="00766485" w:rsidP="00766485">
      <w:pPr>
        <w:suppressAutoHyphens/>
        <w:jc w:val="both"/>
        <w:rPr>
          <w:rFonts w:ascii="Cambria" w:hAnsi="Cambria"/>
          <w:sz w:val="20"/>
          <w:szCs w:val="20"/>
          <w:lang w:val="en-US"/>
        </w:rPr>
      </w:pPr>
    </w:p>
    <w:p w14:paraId="584749C9" w14:textId="77777777" w:rsidR="00766485" w:rsidRPr="003D6520" w:rsidRDefault="00766485" w:rsidP="00766485">
      <w:pPr>
        <w:suppressAutoHyphens/>
        <w:spacing w:line="220" w:lineRule="exact"/>
        <w:jc w:val="both"/>
        <w:rPr>
          <w:rFonts w:ascii="Cambria" w:hAnsi="Cambria"/>
          <w:i/>
          <w:iCs/>
          <w:sz w:val="20"/>
          <w:szCs w:val="20"/>
          <w:lang w:val="en-US"/>
        </w:rPr>
      </w:pPr>
    </w:p>
    <w:p w14:paraId="41E68115" w14:textId="617301A3" w:rsidR="00766485" w:rsidRPr="003D6520" w:rsidRDefault="00766485" w:rsidP="00766485">
      <w:pPr>
        <w:tabs>
          <w:tab w:val="center" w:pos="4513"/>
          <w:tab w:val="left" w:pos="6804"/>
        </w:tabs>
        <w:spacing w:line="220" w:lineRule="exact"/>
        <w:jc w:val="both"/>
        <w:rPr>
          <w:rFonts w:ascii="Cambria" w:hAnsi="Cambria"/>
          <w:b/>
          <w:i/>
          <w:sz w:val="20"/>
          <w:lang w:val="en-US"/>
        </w:rPr>
      </w:pPr>
      <w:r w:rsidRPr="003D6520">
        <w:rPr>
          <w:rFonts w:ascii="Cambria" w:hAnsi="Cambria"/>
          <w:b/>
          <w:i/>
          <w:iCs/>
          <w:sz w:val="20"/>
          <w:szCs w:val="20"/>
          <w:lang w:val="en-US"/>
        </w:rPr>
        <w:t>19.24</w:t>
      </w:r>
      <w:r w:rsidRPr="003D6520">
        <w:rPr>
          <w:lang w:val="en-US"/>
        </w:rPr>
        <w:t xml:space="preserve"> </w:t>
      </w:r>
      <w:r w:rsidRPr="003D6520">
        <w:rPr>
          <w:rFonts w:ascii="Cambria" w:hAnsi="Cambria"/>
          <w:b/>
          <w:i/>
          <w:iCs/>
          <w:sz w:val="20"/>
          <w:szCs w:val="20"/>
          <w:lang w:val="en-US"/>
        </w:rPr>
        <w:t xml:space="preserve">CPCs shall present to the SCRS the statistical methodology used to estimate </w:t>
      </w:r>
      <w:r w:rsidRPr="003D6520">
        <w:rPr>
          <w:rFonts w:ascii="Cambria" w:hAnsi="Cambria"/>
          <w:b/>
          <w:i/>
          <w:sz w:val="20"/>
          <w:lang w:val="en-US"/>
        </w:rPr>
        <w:t xml:space="preserve">dead discards and </w:t>
      </w:r>
      <w:r w:rsidRPr="003D6520">
        <w:rPr>
          <w:rFonts w:ascii="Cambria" w:hAnsi="Cambria"/>
          <w:b/>
          <w:i/>
          <w:iCs/>
          <w:sz w:val="20"/>
          <w:szCs w:val="20"/>
          <w:lang w:val="en-US"/>
        </w:rPr>
        <w:t>live releases</w:t>
      </w:r>
      <w:r w:rsidRPr="003D6520">
        <w:rPr>
          <w:rFonts w:ascii="Cambria" w:hAnsi="Cambria"/>
          <w:b/>
          <w:i/>
          <w:sz w:val="20"/>
          <w:lang w:val="en-US"/>
        </w:rPr>
        <w:t xml:space="preserve">, the SCRS shall review and approve the methods and, if not scientifically sound, shall provide relevant feedback to the CPCs to improve them, </w:t>
      </w:r>
      <w:hyperlink r:id="rId40" w:history="1">
        <w:r w:rsidRPr="003D6520">
          <w:rPr>
            <w:rStyle w:val="Hyperlink"/>
            <w:rFonts w:ascii="Cambria" w:hAnsi="Cambria"/>
            <w:b/>
            <w:i/>
            <w:iCs/>
            <w:sz w:val="20"/>
            <w:szCs w:val="20"/>
            <w:u w:val="none"/>
            <w:lang w:val="en-US"/>
          </w:rPr>
          <w:t>Rec. 25-08</w:t>
        </w:r>
      </w:hyperlink>
      <w:r w:rsidRPr="003D6520">
        <w:rPr>
          <w:rFonts w:ascii="Cambria" w:hAnsi="Cambria"/>
          <w:b/>
          <w:i/>
          <w:iCs/>
          <w:sz w:val="20"/>
          <w:szCs w:val="20"/>
          <w:lang w:val="en-US"/>
        </w:rPr>
        <w:t>, para 14</w:t>
      </w:r>
    </w:p>
    <w:p w14:paraId="42F2CD08" w14:textId="77777777" w:rsidR="00766485" w:rsidRPr="003D6520" w:rsidRDefault="00766485" w:rsidP="00766485">
      <w:pPr>
        <w:tabs>
          <w:tab w:val="center" w:pos="4513"/>
          <w:tab w:val="left" w:pos="6804"/>
        </w:tabs>
        <w:spacing w:line="220" w:lineRule="exact"/>
        <w:rPr>
          <w:rFonts w:ascii="Cambria" w:hAnsi="Cambria"/>
          <w:b/>
          <w:i/>
          <w:sz w:val="20"/>
          <w:lang w:val="en-US"/>
        </w:rPr>
      </w:pPr>
    </w:p>
    <w:p w14:paraId="77B093E7" w14:textId="77777777" w:rsidR="00766485" w:rsidRDefault="00766485" w:rsidP="00766485">
      <w:pPr>
        <w:suppressAutoHyphens/>
        <w:jc w:val="both"/>
        <w:rPr>
          <w:rFonts w:ascii="Cambria" w:hAnsi="Cambria"/>
          <w:sz w:val="20"/>
          <w:szCs w:val="20"/>
          <w:lang w:val="en-US"/>
        </w:rPr>
      </w:pPr>
      <w:r w:rsidRPr="003D6520">
        <w:rPr>
          <w:rFonts w:ascii="Cambria" w:hAnsi="Cambria"/>
          <w:sz w:val="20"/>
          <w:szCs w:val="20"/>
          <w:lang w:val="en-US"/>
        </w:rPr>
        <w:lastRenderedPageBreak/>
        <w:t xml:space="preserve">During 2026 documents related to the statistical methodology to estimate shortfin mako captures, complying with </w:t>
      </w:r>
      <w:hyperlink r:id="rId41" w:history="1">
        <w:r w:rsidRPr="003D6520">
          <w:rPr>
            <w:rStyle w:val="Hyperlink"/>
            <w:rFonts w:ascii="Cambria" w:hAnsi="Cambria"/>
            <w:sz w:val="20"/>
            <w:szCs w:val="20"/>
            <w:u w:val="none"/>
            <w:lang w:val="en-US"/>
          </w:rPr>
          <w:t>Rec. 21-09</w:t>
        </w:r>
      </w:hyperlink>
      <w:r w:rsidRPr="003D6520">
        <w:rPr>
          <w:rFonts w:ascii="Cambria" w:hAnsi="Cambria"/>
          <w:sz w:val="20"/>
          <w:szCs w:val="20"/>
          <w:lang w:val="en-US"/>
        </w:rPr>
        <w:t xml:space="preserve"> and </w:t>
      </w:r>
      <w:hyperlink r:id="rId42" w:history="1">
        <w:r w:rsidRPr="003D6520">
          <w:rPr>
            <w:rStyle w:val="Hyperlink"/>
            <w:rFonts w:ascii="Cambria" w:hAnsi="Cambria"/>
            <w:sz w:val="20"/>
            <w:szCs w:val="20"/>
            <w:u w:val="none"/>
            <w:lang w:val="en-US"/>
          </w:rPr>
          <w:t>Rec. 25-08</w:t>
        </w:r>
      </w:hyperlink>
      <w:r w:rsidRPr="003D6520">
        <w:rPr>
          <w:rFonts w:ascii="Cambria" w:hAnsi="Cambria"/>
          <w:sz w:val="20"/>
          <w:szCs w:val="20"/>
          <w:lang w:val="en-US"/>
        </w:rPr>
        <w:t xml:space="preserve">, were presented by South Africa (DaSilva </w:t>
      </w:r>
      <w:r w:rsidRPr="003D6520">
        <w:rPr>
          <w:rFonts w:ascii="Cambria" w:hAnsi="Cambria"/>
          <w:i/>
          <w:iCs/>
          <w:sz w:val="20"/>
          <w:szCs w:val="20"/>
          <w:lang w:val="en-US"/>
        </w:rPr>
        <w:t>et al</w:t>
      </w:r>
      <w:r w:rsidRPr="003D6520">
        <w:rPr>
          <w:rFonts w:ascii="Cambria" w:hAnsi="Cambria"/>
          <w:sz w:val="20"/>
          <w:szCs w:val="20"/>
          <w:lang w:val="en-US"/>
        </w:rPr>
        <w:t xml:space="preserve">., (in press) SCRS/2026/134), EU-Portugal (DaSilva </w:t>
      </w:r>
      <w:r w:rsidRPr="003D6520">
        <w:rPr>
          <w:rFonts w:ascii="Cambria" w:hAnsi="Cambria"/>
          <w:i/>
          <w:iCs/>
          <w:sz w:val="20"/>
          <w:szCs w:val="20"/>
          <w:lang w:val="en-US"/>
        </w:rPr>
        <w:t>et al.,</w:t>
      </w:r>
      <w:r w:rsidRPr="003D6520">
        <w:rPr>
          <w:rFonts w:ascii="Cambria" w:hAnsi="Cambria"/>
          <w:sz w:val="20"/>
          <w:szCs w:val="20"/>
          <w:lang w:val="en-US"/>
        </w:rPr>
        <w:t xml:space="preserve"> (in press) SCRS/2026/082), EU-Spain (Baez </w:t>
      </w:r>
      <w:r w:rsidRPr="003D6520">
        <w:rPr>
          <w:rFonts w:ascii="Cambria" w:hAnsi="Cambria"/>
          <w:i/>
          <w:iCs/>
          <w:sz w:val="20"/>
          <w:szCs w:val="20"/>
          <w:lang w:val="en-US"/>
        </w:rPr>
        <w:t>et al.,</w:t>
      </w:r>
      <w:r w:rsidRPr="003D6520">
        <w:rPr>
          <w:rFonts w:ascii="Cambria" w:hAnsi="Cambria"/>
          <w:sz w:val="20"/>
          <w:szCs w:val="20"/>
          <w:lang w:val="en-US"/>
        </w:rPr>
        <w:t xml:space="preserve"> (in press) SCRS/2026/097) and Namibia (Jagger</w:t>
      </w:r>
      <w:r w:rsidRPr="003D6520">
        <w:rPr>
          <w:rFonts w:ascii="Cambria" w:hAnsi="Cambria"/>
          <w:i/>
          <w:iCs/>
          <w:sz w:val="20"/>
          <w:szCs w:val="20"/>
          <w:lang w:val="en-US"/>
        </w:rPr>
        <w:t xml:space="preserve"> et al.,</w:t>
      </w:r>
      <w:r w:rsidRPr="003D6520">
        <w:rPr>
          <w:rFonts w:ascii="Cambria" w:hAnsi="Cambria"/>
          <w:sz w:val="20"/>
          <w:szCs w:val="20"/>
          <w:lang w:val="en-US"/>
        </w:rPr>
        <w:t xml:space="preserve"> (in press) SCRS/2026/135) to the Working Group on Stock Assessment Methods (WGSAM).</w:t>
      </w:r>
    </w:p>
    <w:p w14:paraId="2A20FF47" w14:textId="77777777" w:rsidR="00766485" w:rsidRDefault="00766485" w:rsidP="00766485">
      <w:pPr>
        <w:suppressAutoHyphens/>
        <w:jc w:val="both"/>
        <w:rPr>
          <w:rFonts w:ascii="Cambria" w:hAnsi="Cambria"/>
          <w:sz w:val="20"/>
          <w:szCs w:val="20"/>
          <w:lang w:val="en-US"/>
        </w:rPr>
      </w:pPr>
    </w:p>
    <w:p w14:paraId="1D0E1F11" w14:textId="77777777" w:rsidR="00766485" w:rsidRPr="003D6520" w:rsidRDefault="00766485" w:rsidP="00766485">
      <w:pPr>
        <w:suppressAutoHyphens/>
        <w:jc w:val="both"/>
        <w:rPr>
          <w:rFonts w:ascii="Cambria" w:hAnsi="Cambria"/>
          <w:sz w:val="20"/>
          <w:szCs w:val="20"/>
          <w:lang w:val="en-US"/>
        </w:rPr>
      </w:pPr>
    </w:p>
    <w:p w14:paraId="4C27099E" w14:textId="41CA82A7" w:rsidR="00766485" w:rsidRPr="003D6520" w:rsidRDefault="00766485" w:rsidP="00766485">
      <w:pPr>
        <w:tabs>
          <w:tab w:val="center" w:pos="4513"/>
          <w:tab w:val="left" w:pos="6804"/>
        </w:tabs>
        <w:jc w:val="both"/>
        <w:rPr>
          <w:rFonts w:ascii="Cambria" w:hAnsi="Cambria"/>
          <w:b/>
          <w:i/>
          <w:sz w:val="20"/>
          <w:lang w:val="en-US"/>
        </w:rPr>
      </w:pPr>
      <w:r w:rsidRPr="003D6520">
        <w:rPr>
          <w:rFonts w:ascii="Cambria" w:hAnsi="Cambria"/>
          <w:b/>
          <w:i/>
          <w:iCs/>
          <w:sz w:val="20"/>
          <w:szCs w:val="20"/>
          <w:lang w:val="en-US"/>
        </w:rPr>
        <w:t>19.25</w:t>
      </w:r>
      <w:r w:rsidRPr="003D6520">
        <w:rPr>
          <w:lang w:val="en-US"/>
        </w:rPr>
        <w:t xml:space="preserve"> </w:t>
      </w:r>
      <w:r w:rsidRPr="003D6520">
        <w:rPr>
          <w:rFonts w:ascii="Cambria" w:hAnsi="Cambria"/>
          <w:b/>
          <w:i/>
          <w:iCs/>
          <w:sz w:val="20"/>
          <w:szCs w:val="20"/>
          <w:lang w:val="en-US"/>
        </w:rPr>
        <w:t xml:space="preserve">The SCRS shall continue to prioritize research, </w:t>
      </w:r>
      <w:hyperlink r:id="rId43" w:history="1">
        <w:r w:rsidRPr="003D6520">
          <w:rPr>
            <w:rStyle w:val="Hyperlink"/>
            <w:rFonts w:ascii="Cambria" w:hAnsi="Cambria"/>
            <w:b/>
            <w:i/>
            <w:iCs/>
            <w:sz w:val="20"/>
            <w:szCs w:val="20"/>
            <w:u w:val="none"/>
            <w:lang w:val="en-US"/>
          </w:rPr>
          <w:t>Rec. 25-08</w:t>
        </w:r>
      </w:hyperlink>
      <w:r w:rsidRPr="003D6520">
        <w:rPr>
          <w:rFonts w:ascii="Cambria" w:hAnsi="Cambria"/>
          <w:b/>
          <w:i/>
          <w:iCs/>
          <w:sz w:val="20"/>
          <w:szCs w:val="20"/>
          <w:lang w:val="en-US"/>
        </w:rPr>
        <w:t xml:space="preserve"> para 20</w:t>
      </w:r>
    </w:p>
    <w:p w14:paraId="10A8C041" w14:textId="77777777" w:rsidR="00766485" w:rsidRPr="003D6520" w:rsidRDefault="00766485" w:rsidP="00766485">
      <w:pPr>
        <w:tabs>
          <w:tab w:val="center" w:pos="4513"/>
          <w:tab w:val="left" w:pos="6804"/>
        </w:tabs>
        <w:rPr>
          <w:rFonts w:ascii="Cambria" w:hAnsi="Cambria"/>
          <w:b/>
          <w:i/>
          <w:sz w:val="20"/>
          <w:lang w:val="en-US"/>
        </w:rPr>
      </w:pPr>
    </w:p>
    <w:p w14:paraId="34E42686" w14:textId="77777777" w:rsidR="00766485" w:rsidRPr="003D6520" w:rsidRDefault="00766485" w:rsidP="00766485">
      <w:pPr>
        <w:jc w:val="both"/>
        <w:rPr>
          <w:rFonts w:ascii="Cambria" w:hAnsi="Cambria"/>
          <w:sz w:val="20"/>
          <w:lang w:val="en-US"/>
        </w:rPr>
      </w:pPr>
      <w:r w:rsidRPr="003D6520">
        <w:rPr>
          <w:rFonts w:ascii="Cambria" w:hAnsi="Cambria"/>
          <w:b/>
          <w:sz w:val="20"/>
          <w:lang w:val="en-US"/>
        </w:rPr>
        <w:t>Background</w:t>
      </w:r>
      <w:r w:rsidRPr="003D6520">
        <w:rPr>
          <w:rFonts w:ascii="Cambria" w:hAnsi="Cambria"/>
          <w:b/>
          <w:i/>
          <w:sz w:val="20"/>
          <w:lang w:val="en-US"/>
        </w:rPr>
        <w:t xml:space="preserve">: </w:t>
      </w:r>
      <w:r w:rsidRPr="003D6520">
        <w:rPr>
          <w:rFonts w:ascii="Cambria" w:hAnsi="Cambria"/>
          <w:i/>
          <w:sz w:val="20"/>
          <w:lang w:val="en-US"/>
        </w:rPr>
        <w:t>The SCRS shall continue to prioritize research into: identifying mating, pupping and nursery grounds, and other high concentration areas of South Atlantic shortfin mako; options for spatial-temporal measures; mitigation measures (inter alia, gear configuration and modification, deployment options), together with the benefits and disadvantages for the objectives of the rebuilding programme, aimed at further improving stock status; and other areas the SCRS deems helpful both to improving stock assessments and reducing shortfin mako mortality. In addition, CPCs are encouraged to investigate at</w:t>
      </w:r>
      <w:r w:rsidRPr="003D6520">
        <w:rPr>
          <w:rFonts w:ascii="Cambria" w:hAnsi="Cambria"/>
          <w:i/>
          <w:iCs/>
          <w:sz w:val="20"/>
          <w:szCs w:val="20"/>
          <w:lang w:val="en-US"/>
        </w:rPr>
        <w:t xml:space="preserve"> </w:t>
      </w:r>
      <w:r w:rsidRPr="003D6520">
        <w:rPr>
          <w:rFonts w:ascii="Cambria" w:hAnsi="Cambria"/>
          <w:i/>
          <w:sz w:val="20"/>
          <w:lang w:val="en-US"/>
        </w:rPr>
        <w:t xml:space="preserve">vessel and post-release mortality of shortfin mako including, but not exclusively through, the incorporation of hook-timers and of satellite tagging </w:t>
      </w:r>
      <w:r w:rsidRPr="003D6520">
        <w:rPr>
          <w:rFonts w:ascii="Cambria" w:hAnsi="Cambria"/>
          <w:i/>
          <w:iCs/>
          <w:sz w:val="20"/>
          <w:szCs w:val="20"/>
          <w:lang w:val="en-US"/>
        </w:rPr>
        <w:t>programmes.</w:t>
      </w:r>
    </w:p>
    <w:p w14:paraId="2FA6C343" w14:textId="77777777" w:rsidR="00766485" w:rsidRPr="003D6520" w:rsidRDefault="00766485" w:rsidP="00766485">
      <w:pPr>
        <w:tabs>
          <w:tab w:val="center" w:pos="4513"/>
          <w:tab w:val="left" w:pos="6804"/>
        </w:tabs>
        <w:jc w:val="both"/>
        <w:rPr>
          <w:rFonts w:ascii="Cambria" w:hAnsi="Cambria"/>
          <w:sz w:val="20"/>
          <w:szCs w:val="20"/>
          <w:lang w:val="en-US"/>
        </w:rPr>
      </w:pPr>
    </w:p>
    <w:p w14:paraId="2B9DC05A" w14:textId="77777777" w:rsidR="00766485" w:rsidRDefault="00766485" w:rsidP="00766485">
      <w:pPr>
        <w:tabs>
          <w:tab w:val="center" w:pos="4513"/>
          <w:tab w:val="left" w:pos="6804"/>
        </w:tabs>
        <w:jc w:val="both"/>
        <w:rPr>
          <w:rFonts w:ascii="Cambria" w:hAnsi="Cambria"/>
          <w:sz w:val="20"/>
          <w:szCs w:val="20"/>
          <w:lang w:val="en-US"/>
        </w:rPr>
      </w:pPr>
      <w:r w:rsidRPr="003D6520">
        <w:rPr>
          <w:rFonts w:ascii="Cambria" w:hAnsi="Cambria"/>
          <w:sz w:val="20"/>
          <w:szCs w:val="20"/>
          <w:lang w:val="en-US"/>
        </w:rPr>
        <w:t xml:space="preserve">The Shark Research and Data Collection Programme (SRDCP) started in 2014 with its focus on different aspects of the life history, stock structure, and fisheries of the shortfin mako. Since then, a large amount of work has been done, producing very valuable information regarding the age and growth of the species, stock structure, movements, habitat use, and post release mortality. Most of the information produced has been used in the 2025 – 2026 shortfin mako assessments. However, there is still uncertainty on some aspects of the life history of this species, and those remain as priority for the SRDCP. </w:t>
      </w:r>
    </w:p>
    <w:p w14:paraId="3DE36CFF" w14:textId="77777777" w:rsidR="00766485" w:rsidRDefault="00766485" w:rsidP="00766485">
      <w:pPr>
        <w:tabs>
          <w:tab w:val="center" w:pos="4513"/>
          <w:tab w:val="left" w:pos="6804"/>
        </w:tabs>
        <w:jc w:val="both"/>
        <w:rPr>
          <w:rFonts w:ascii="Cambria" w:hAnsi="Cambria"/>
          <w:sz w:val="20"/>
          <w:szCs w:val="20"/>
          <w:lang w:val="en-US"/>
        </w:rPr>
      </w:pPr>
    </w:p>
    <w:p w14:paraId="219A2A0A" w14:textId="77777777" w:rsidR="00766485" w:rsidRPr="003D6520" w:rsidRDefault="00766485" w:rsidP="00766485">
      <w:pPr>
        <w:tabs>
          <w:tab w:val="center" w:pos="4513"/>
          <w:tab w:val="left" w:pos="6804"/>
        </w:tabs>
        <w:jc w:val="both"/>
        <w:rPr>
          <w:rFonts w:ascii="Cambria" w:hAnsi="Cambria"/>
          <w:sz w:val="20"/>
          <w:szCs w:val="20"/>
          <w:lang w:val="en-US"/>
        </w:rPr>
      </w:pPr>
    </w:p>
    <w:p w14:paraId="5DE8FC75" w14:textId="324B8D9C" w:rsidR="00766485" w:rsidRPr="003D6520" w:rsidRDefault="00766485" w:rsidP="00766485">
      <w:pPr>
        <w:tabs>
          <w:tab w:val="left" w:pos="0"/>
          <w:tab w:val="left" w:pos="720"/>
          <w:tab w:val="right" w:pos="8505"/>
          <w:tab w:val="right" w:pos="9072"/>
        </w:tabs>
        <w:ind w:right="4"/>
        <w:jc w:val="both"/>
        <w:rPr>
          <w:rFonts w:ascii="Cambria" w:hAnsi="Cambria"/>
          <w:b/>
          <w:i/>
          <w:color w:val="000000"/>
          <w:sz w:val="20"/>
          <w:lang w:val="en-US"/>
        </w:rPr>
      </w:pPr>
      <w:r w:rsidRPr="003D6520">
        <w:rPr>
          <w:rFonts w:ascii="Cambria" w:hAnsi="Cambria"/>
          <w:b/>
          <w:i/>
          <w:color w:val="000000"/>
          <w:sz w:val="20"/>
          <w:lang w:val="en-US"/>
        </w:rPr>
        <w:t>19.</w:t>
      </w:r>
      <w:r w:rsidRPr="003D6520">
        <w:rPr>
          <w:rFonts w:ascii="Cambria" w:eastAsia="Cambria" w:hAnsi="Cambria" w:cs="Cambria"/>
          <w:b/>
          <w:i/>
          <w:color w:val="000000"/>
          <w:sz w:val="20"/>
          <w:szCs w:val="20"/>
          <w:lang w:val="en-US"/>
        </w:rPr>
        <w:t>26</w:t>
      </w:r>
      <w:r w:rsidRPr="003D6520">
        <w:rPr>
          <w:rFonts w:ascii="Cambria" w:eastAsia="Cambria" w:hAnsi="Cambria" w:cs="Cambria"/>
          <w:b/>
          <w:color w:val="000000"/>
          <w:sz w:val="20"/>
          <w:szCs w:val="20"/>
          <w:lang w:val="en-US"/>
        </w:rPr>
        <w:t xml:space="preserve"> </w:t>
      </w:r>
      <w:r w:rsidRPr="003D6520">
        <w:rPr>
          <w:rFonts w:ascii="Cambria" w:eastAsia="Cambria" w:hAnsi="Cambria" w:cs="Cambria"/>
          <w:b/>
          <w:i/>
          <w:color w:val="000000"/>
          <w:sz w:val="20"/>
          <w:szCs w:val="20"/>
          <w:lang w:val="en-US"/>
        </w:rPr>
        <w:t>The</w:t>
      </w:r>
      <w:r w:rsidRPr="003D6520">
        <w:rPr>
          <w:rFonts w:ascii="Cambria" w:hAnsi="Cambria"/>
          <w:b/>
          <w:i/>
          <w:color w:val="000000"/>
          <w:sz w:val="20"/>
          <w:lang w:val="en-US"/>
        </w:rPr>
        <w:t xml:space="preserve"> SCRS shall explore the benefits of installing mini data loggers to have a better understanding of the effects of the soaking time, fishing depths and environmental characteristics underpinning higher incidental catches of shortfin mako, </w:t>
      </w:r>
      <w:hyperlink r:id="rId44" w:history="1">
        <w:r w:rsidRPr="003D6520">
          <w:rPr>
            <w:rStyle w:val="Hyperlink"/>
            <w:rFonts w:ascii="Cambria" w:eastAsia="Cambria" w:hAnsi="Cambria" w:cs="Cambria"/>
            <w:b/>
            <w:i/>
            <w:sz w:val="20"/>
            <w:szCs w:val="20"/>
            <w:u w:val="none"/>
            <w:lang w:val="en-US"/>
          </w:rPr>
          <w:t>Rec. 25-08</w:t>
        </w:r>
      </w:hyperlink>
      <w:r w:rsidRPr="003D6520">
        <w:rPr>
          <w:rFonts w:ascii="Cambria" w:hAnsi="Cambria"/>
          <w:b/>
          <w:i/>
          <w:sz w:val="20"/>
          <w:szCs w:val="20"/>
          <w:lang w:val="en-US"/>
        </w:rPr>
        <w:t>,</w:t>
      </w:r>
      <w:r w:rsidRPr="003D6520">
        <w:rPr>
          <w:rFonts w:ascii="Cambria" w:eastAsia="Cambria" w:hAnsi="Cambria" w:cs="Cambria"/>
          <w:b/>
          <w:i/>
          <w:color w:val="000000"/>
          <w:sz w:val="20"/>
          <w:szCs w:val="20"/>
          <w:lang w:val="en-US"/>
        </w:rPr>
        <w:t xml:space="preserve"> para 21</w:t>
      </w:r>
    </w:p>
    <w:p w14:paraId="4E2A0472" w14:textId="77777777" w:rsidR="00766485" w:rsidRPr="003D6520" w:rsidRDefault="00766485" w:rsidP="00766485">
      <w:pPr>
        <w:tabs>
          <w:tab w:val="left" w:pos="0"/>
          <w:tab w:val="left" w:pos="720"/>
          <w:tab w:val="right" w:pos="8505"/>
          <w:tab w:val="right" w:pos="9072"/>
        </w:tabs>
        <w:ind w:right="4"/>
        <w:jc w:val="both"/>
        <w:rPr>
          <w:rFonts w:ascii="Cambria" w:hAnsi="Cambria"/>
          <w:b/>
          <w:i/>
          <w:color w:val="000000"/>
          <w:sz w:val="20"/>
          <w:lang w:val="en-US"/>
        </w:rPr>
      </w:pPr>
    </w:p>
    <w:p w14:paraId="3CF9717D" w14:textId="77777777" w:rsidR="00766485" w:rsidRPr="003D6520" w:rsidRDefault="00766485" w:rsidP="00766485">
      <w:pPr>
        <w:tabs>
          <w:tab w:val="left" w:pos="0"/>
          <w:tab w:val="left" w:pos="720"/>
          <w:tab w:val="right" w:pos="8505"/>
          <w:tab w:val="right" w:pos="9072"/>
        </w:tabs>
        <w:ind w:right="4"/>
        <w:jc w:val="both"/>
        <w:rPr>
          <w:rFonts w:ascii="Cambria" w:hAnsi="Cambria"/>
          <w:i/>
          <w:color w:val="000000"/>
          <w:sz w:val="20"/>
          <w:lang w:val="en-US"/>
        </w:rPr>
      </w:pPr>
      <w:r w:rsidRPr="003D6520">
        <w:rPr>
          <w:rFonts w:ascii="Cambria" w:hAnsi="Cambria"/>
          <w:b/>
          <w:color w:val="000000"/>
          <w:sz w:val="20"/>
          <w:lang w:val="en-US"/>
        </w:rPr>
        <w:t>Background</w:t>
      </w:r>
      <w:r w:rsidRPr="003D6520">
        <w:rPr>
          <w:rFonts w:ascii="Cambria" w:hAnsi="Cambria"/>
          <w:b/>
          <w:i/>
          <w:color w:val="000000"/>
          <w:sz w:val="20"/>
          <w:lang w:val="en-US"/>
        </w:rPr>
        <w:t>:</w:t>
      </w:r>
      <w:r w:rsidRPr="003D6520">
        <w:rPr>
          <w:rFonts w:ascii="Cambria" w:hAnsi="Cambria"/>
          <w:i/>
          <w:color w:val="000000"/>
          <w:sz w:val="20"/>
          <w:lang w:val="en-US"/>
        </w:rPr>
        <w:t xml:space="preserve"> Taking into account that hotspots of incidental catches may occur in areas and periods with specific oceanographic conditions, the SCRS shall </w:t>
      </w:r>
      <w:r w:rsidRPr="003D6520">
        <w:rPr>
          <w:rFonts w:ascii="Cambria" w:eastAsia="Cambria" w:hAnsi="Cambria" w:cs="Cambria"/>
          <w:i/>
          <w:color w:val="000000"/>
          <w:sz w:val="20"/>
          <w:szCs w:val="20"/>
          <w:lang w:val="en-US"/>
        </w:rPr>
        <w:t>continue the development of</w:t>
      </w:r>
      <w:r w:rsidRPr="003D6520">
        <w:rPr>
          <w:rFonts w:ascii="Cambria" w:hAnsi="Cambria"/>
          <w:i/>
          <w:color w:val="000000"/>
          <w:sz w:val="20"/>
          <w:lang w:val="en-US"/>
        </w:rPr>
        <w:t xml:space="preserve"> a pilot project to explore the benefits of installing mini data loggers on the mainline and on the branchlines of longline fishing vessels which participate in the project on a voluntary basis targeting ICCAT species that have potential interactions with shortfin mako sharks. The SCRS shall provide guidance on the basic characteristics, minimum number and positions to install the mini data loggers with a view to have a better understanding of the effects of the soaking time, fishing depths and environmental characteristics underpinning higher incidental catches of shortfin mako.</w:t>
      </w:r>
    </w:p>
    <w:p w14:paraId="4883ADB7" w14:textId="77777777" w:rsidR="00766485" w:rsidRPr="003D6520" w:rsidRDefault="00766485" w:rsidP="00766485">
      <w:pPr>
        <w:tabs>
          <w:tab w:val="left" w:pos="2040"/>
          <w:tab w:val="right" w:pos="9071"/>
        </w:tabs>
        <w:jc w:val="both"/>
        <w:rPr>
          <w:rFonts w:ascii="Cambria" w:hAnsi="Cambria"/>
          <w:i/>
          <w:color w:val="000000"/>
          <w:sz w:val="20"/>
          <w:lang w:val="en-US"/>
        </w:rPr>
      </w:pPr>
    </w:p>
    <w:p w14:paraId="7EAC0F22" w14:textId="77777777" w:rsidR="00766485" w:rsidRDefault="00766485" w:rsidP="00766485">
      <w:pPr>
        <w:tabs>
          <w:tab w:val="left" w:pos="2040"/>
          <w:tab w:val="right" w:pos="9071"/>
        </w:tabs>
        <w:jc w:val="both"/>
        <w:rPr>
          <w:rFonts w:ascii="Cambria" w:hAnsi="Cambria"/>
          <w:sz w:val="20"/>
          <w:szCs w:val="20"/>
          <w:lang w:val="en-US"/>
        </w:rPr>
      </w:pPr>
      <w:r w:rsidRPr="003D6520">
        <w:rPr>
          <w:rFonts w:ascii="Cambria" w:hAnsi="Cambria"/>
          <w:sz w:val="20"/>
          <w:szCs w:val="20"/>
          <w:lang w:val="en-US"/>
        </w:rPr>
        <w:t xml:space="preserve">The use of hook timers and small data loggers, including time–depth and temperature–depth recorders (TRDs), was proposed as a potential long-term research activity under the Shark Research and Data Collection Programme (SRDCP) in the coming years. The use of TDRs started in 2025 and continued in 2026. A first preliminary analysis on the use of mini data loggers on pelagic longline vessels was presented to the SCRS in document Coelho </w:t>
      </w:r>
      <w:r w:rsidRPr="003D6520">
        <w:rPr>
          <w:rFonts w:ascii="Cambria" w:hAnsi="Cambria"/>
          <w:i/>
          <w:iCs/>
          <w:sz w:val="20"/>
          <w:szCs w:val="20"/>
          <w:lang w:val="en-US"/>
        </w:rPr>
        <w:t>et al.</w:t>
      </w:r>
      <w:r w:rsidRPr="003D6520">
        <w:rPr>
          <w:rFonts w:ascii="Cambria" w:hAnsi="Cambria"/>
          <w:sz w:val="20"/>
          <w:szCs w:val="20"/>
          <w:lang w:val="en-US"/>
        </w:rPr>
        <w:t xml:space="preserve">, (in press) (SCRS/2026/242). A total of 93 sets were monitored, where 528 TDR were deployed, with only 9 records of captures (four blue sharks + five swordfish). The information retrieved from the TDRs is very valuable as it provides environmental data as well as time at capture, and behavior of the captured specimen. However, as has been mentioned before, this is a long-term study, even more so when thinking about a species like the shortfin mako. The SRDCP will continue with this study in the following years and will start also working with National Programs that also use TDRs. </w:t>
      </w:r>
    </w:p>
    <w:p w14:paraId="505E6E1B" w14:textId="77777777" w:rsidR="00766485" w:rsidRPr="003D6520" w:rsidRDefault="00766485" w:rsidP="00766485">
      <w:pPr>
        <w:tabs>
          <w:tab w:val="left" w:pos="2040"/>
          <w:tab w:val="right" w:pos="9071"/>
        </w:tabs>
        <w:jc w:val="both"/>
        <w:rPr>
          <w:rFonts w:ascii="Cambria" w:hAnsi="Cambria"/>
          <w:sz w:val="20"/>
          <w:szCs w:val="20"/>
          <w:lang w:val="en-US"/>
        </w:rPr>
      </w:pPr>
    </w:p>
    <w:p w14:paraId="29CD7A66" w14:textId="77777777" w:rsidR="00766485" w:rsidRPr="003D6520" w:rsidRDefault="00766485" w:rsidP="00766485">
      <w:pPr>
        <w:tabs>
          <w:tab w:val="left" w:pos="0"/>
          <w:tab w:val="left" w:pos="720"/>
          <w:tab w:val="right" w:pos="8505"/>
          <w:tab w:val="right" w:pos="9072"/>
        </w:tabs>
        <w:ind w:right="4"/>
        <w:jc w:val="both"/>
        <w:rPr>
          <w:rFonts w:ascii="Cambria" w:hAnsi="Cambria"/>
          <w:b/>
          <w:i/>
          <w:color w:val="000000"/>
          <w:sz w:val="20"/>
          <w:lang w:val="en-US"/>
        </w:rPr>
      </w:pPr>
    </w:p>
    <w:p w14:paraId="4ADD5606" w14:textId="51B2D773" w:rsidR="00766485" w:rsidRPr="003D6520" w:rsidRDefault="00766485" w:rsidP="00766485">
      <w:pPr>
        <w:tabs>
          <w:tab w:val="center" w:pos="4513"/>
          <w:tab w:val="left" w:pos="6804"/>
        </w:tabs>
        <w:jc w:val="both"/>
        <w:rPr>
          <w:rFonts w:ascii="Cambria" w:hAnsi="Cambria"/>
          <w:i/>
          <w:sz w:val="20"/>
          <w:lang w:val="en-US"/>
        </w:rPr>
      </w:pPr>
      <w:r w:rsidRPr="003D6520">
        <w:rPr>
          <w:rFonts w:ascii="Cambria" w:hAnsi="Cambria"/>
          <w:b/>
          <w:i/>
          <w:sz w:val="20"/>
          <w:lang w:val="en-US"/>
        </w:rPr>
        <w:t>19.</w:t>
      </w:r>
      <w:r w:rsidRPr="003D6520">
        <w:rPr>
          <w:rFonts w:ascii="Cambria" w:hAnsi="Cambria"/>
          <w:b/>
          <w:i/>
          <w:sz w:val="20"/>
          <w:szCs w:val="20"/>
          <w:lang w:val="en-US"/>
        </w:rPr>
        <w:t>27</w:t>
      </w:r>
      <w:r w:rsidRPr="003D6520">
        <w:rPr>
          <w:lang w:val="en-US"/>
        </w:rPr>
        <w:t xml:space="preserve"> </w:t>
      </w:r>
      <w:r w:rsidRPr="003D6520">
        <w:rPr>
          <w:rFonts w:ascii="Cambria" w:hAnsi="Cambria"/>
          <w:b/>
          <w:i/>
          <w:sz w:val="20"/>
          <w:lang w:val="en-US"/>
        </w:rPr>
        <w:t>The SCRS shall provide to the Commission</w:t>
      </w:r>
      <w:r w:rsidRPr="003D6520">
        <w:rPr>
          <w:rFonts w:ascii="Cambria" w:hAnsi="Cambria"/>
          <w:b/>
          <w:i/>
          <w:sz w:val="20"/>
          <w:szCs w:val="20"/>
          <w:lang w:val="en-US"/>
        </w:rPr>
        <w:t>, whenever new information becomes available,</w:t>
      </w:r>
      <w:r w:rsidRPr="003D6520">
        <w:rPr>
          <w:rFonts w:ascii="Cambria" w:hAnsi="Cambria"/>
          <w:b/>
          <w:i/>
          <w:sz w:val="20"/>
          <w:lang w:val="en-US"/>
        </w:rPr>
        <w:t xml:space="preserve"> updated advice on mitigation measures aimed at further reducing shortfin mako mortality, </w:t>
      </w:r>
      <w:hyperlink r:id="rId45" w:history="1">
        <w:r w:rsidRPr="003D6520">
          <w:rPr>
            <w:rStyle w:val="Hyperlink"/>
            <w:rFonts w:ascii="Cambria" w:hAnsi="Cambria"/>
            <w:b/>
            <w:i/>
            <w:sz w:val="20"/>
            <w:szCs w:val="20"/>
            <w:u w:val="none"/>
            <w:lang w:val="en-US"/>
          </w:rPr>
          <w:t>Rec. 25</w:t>
        </w:r>
        <w:r w:rsidRPr="003D6520">
          <w:rPr>
            <w:rStyle w:val="Hyperlink"/>
            <w:rFonts w:ascii="Cambria" w:hAnsi="Cambria"/>
            <w:b/>
            <w:i/>
            <w:iCs/>
            <w:sz w:val="20"/>
            <w:szCs w:val="20"/>
            <w:u w:val="none"/>
            <w:lang w:val="en-US"/>
          </w:rPr>
          <w:noBreakHyphen/>
        </w:r>
        <w:r w:rsidRPr="003D6520">
          <w:rPr>
            <w:rStyle w:val="Hyperlink"/>
            <w:rFonts w:ascii="Cambria" w:hAnsi="Cambria"/>
            <w:b/>
            <w:i/>
            <w:sz w:val="20"/>
            <w:szCs w:val="20"/>
            <w:u w:val="none"/>
            <w:lang w:val="en-US"/>
          </w:rPr>
          <w:t>08</w:t>
        </w:r>
      </w:hyperlink>
      <w:r w:rsidRPr="003D6520">
        <w:rPr>
          <w:rFonts w:ascii="Cambria" w:hAnsi="Cambria"/>
          <w:b/>
          <w:i/>
          <w:sz w:val="20"/>
          <w:szCs w:val="20"/>
          <w:lang w:val="en-US"/>
        </w:rPr>
        <w:t>,</w:t>
      </w:r>
      <w:r w:rsidRPr="003D6520">
        <w:rPr>
          <w:rFonts w:ascii="Cambria" w:hAnsi="Cambria"/>
          <w:b/>
          <w:i/>
          <w:sz w:val="20"/>
          <w:lang w:val="en-US"/>
        </w:rPr>
        <w:t xml:space="preserve"> para </w:t>
      </w:r>
      <w:r w:rsidRPr="003D6520">
        <w:rPr>
          <w:rFonts w:ascii="Cambria" w:hAnsi="Cambria"/>
          <w:b/>
          <w:i/>
          <w:sz w:val="20"/>
          <w:szCs w:val="20"/>
          <w:lang w:val="en-US"/>
        </w:rPr>
        <w:t>22a</w:t>
      </w:r>
    </w:p>
    <w:p w14:paraId="2839FC26" w14:textId="77777777" w:rsidR="00766485" w:rsidRPr="003D6520" w:rsidRDefault="00766485" w:rsidP="00766485">
      <w:pPr>
        <w:tabs>
          <w:tab w:val="center" w:pos="4513"/>
          <w:tab w:val="left" w:pos="6804"/>
        </w:tabs>
        <w:rPr>
          <w:rFonts w:ascii="Cambria" w:hAnsi="Cambria"/>
          <w:b/>
          <w:i/>
          <w:sz w:val="20"/>
          <w:lang w:val="en-US"/>
        </w:rPr>
      </w:pPr>
    </w:p>
    <w:p w14:paraId="538AFAB8" w14:textId="77777777" w:rsidR="00766485" w:rsidRPr="003D6520" w:rsidRDefault="00766485" w:rsidP="00766485">
      <w:pPr>
        <w:jc w:val="both"/>
        <w:rPr>
          <w:rFonts w:ascii="Cambria" w:hAnsi="Cambria"/>
          <w:b/>
          <w:bCs/>
          <w:i/>
          <w:iCs/>
          <w:sz w:val="20"/>
          <w:szCs w:val="20"/>
          <w:lang w:val="en-US"/>
        </w:rPr>
      </w:pPr>
      <w:r w:rsidRPr="003D6520">
        <w:rPr>
          <w:rFonts w:ascii="Cambria" w:hAnsi="Cambria"/>
          <w:b/>
          <w:bCs/>
          <w:sz w:val="20"/>
          <w:szCs w:val="20"/>
          <w:lang w:val="en-US"/>
        </w:rPr>
        <w:t>Background</w:t>
      </w:r>
      <w:r w:rsidRPr="003D6520">
        <w:rPr>
          <w:rFonts w:ascii="Cambria" w:hAnsi="Cambria"/>
          <w:b/>
          <w:bCs/>
          <w:i/>
          <w:iCs/>
          <w:sz w:val="20"/>
          <w:szCs w:val="20"/>
          <w:lang w:val="en-US"/>
        </w:rPr>
        <w:t xml:space="preserve">: </w:t>
      </w:r>
    </w:p>
    <w:p w14:paraId="15C15889" w14:textId="77777777" w:rsidR="00766485" w:rsidRPr="003D6520" w:rsidRDefault="00766485" w:rsidP="00766485">
      <w:pPr>
        <w:jc w:val="both"/>
        <w:rPr>
          <w:rFonts w:ascii="Cambria" w:hAnsi="Cambria"/>
          <w:b/>
          <w:bCs/>
          <w:i/>
          <w:iCs/>
          <w:sz w:val="20"/>
          <w:szCs w:val="20"/>
          <w:lang w:val="en-US"/>
        </w:rPr>
      </w:pPr>
    </w:p>
    <w:p w14:paraId="356E44A1" w14:textId="77777777" w:rsidR="00766485" w:rsidRPr="003D6520" w:rsidRDefault="00766485" w:rsidP="00766485">
      <w:pPr>
        <w:ind w:left="426" w:hanging="426"/>
        <w:jc w:val="both"/>
        <w:rPr>
          <w:rFonts w:ascii="Cambria" w:hAnsi="Cambria"/>
          <w:i/>
          <w:iCs/>
          <w:sz w:val="20"/>
          <w:szCs w:val="20"/>
          <w:lang w:val="en-US"/>
        </w:rPr>
      </w:pPr>
      <w:r w:rsidRPr="003D6520">
        <w:rPr>
          <w:rFonts w:ascii="Cambria" w:hAnsi="Cambria"/>
          <w:i/>
          <w:iCs/>
          <w:sz w:val="20"/>
          <w:szCs w:val="20"/>
          <w:lang w:val="en-US"/>
        </w:rPr>
        <w:t>a)</w:t>
      </w:r>
      <w:r w:rsidRPr="003D6520">
        <w:rPr>
          <w:rFonts w:ascii="Cambria" w:hAnsi="Cambria"/>
          <w:i/>
          <w:iCs/>
          <w:sz w:val="20"/>
          <w:szCs w:val="20"/>
          <w:lang w:val="en-US"/>
        </w:rPr>
        <w:tab/>
        <w:t xml:space="preserve">The SCRS shall provide to the Commission, whenever new information becomes available, updated advice on mitigation measures aimed at further reducing shortfin mako mortality. CPCs applying paragraph 8 </w:t>
      </w:r>
      <w:r w:rsidRPr="003D6520">
        <w:rPr>
          <w:rFonts w:ascii="Cambria" w:hAnsi="Cambria"/>
          <w:i/>
          <w:iCs/>
          <w:sz w:val="20"/>
          <w:szCs w:val="20"/>
          <w:lang w:val="en-US"/>
        </w:rPr>
        <w:lastRenderedPageBreak/>
        <w:t xml:space="preserve">shall submit to the SCRS information by fishery on the technical and other management measures they have implemented for reducing total fishing mortality of South Atlantic shortfin mako sharks, except the CPCs that have already provided this information to the ICCAT Secretariat. The SCRS shall review this information and advise the Commission on which tools and approaches have been most effective at reducing fishing mortality with a view to recommending specific measures that should be considered for adoption by the Commission.  </w:t>
      </w:r>
    </w:p>
    <w:p w14:paraId="624BAB8E" w14:textId="77777777" w:rsidR="00766485" w:rsidRPr="003D6520" w:rsidRDefault="00766485" w:rsidP="00766485">
      <w:pPr>
        <w:jc w:val="both"/>
        <w:rPr>
          <w:rFonts w:ascii="Cambria" w:hAnsi="Cambria"/>
          <w:i/>
          <w:iCs/>
          <w:sz w:val="20"/>
          <w:szCs w:val="20"/>
          <w:lang w:val="en-US"/>
        </w:rPr>
      </w:pPr>
    </w:p>
    <w:p w14:paraId="0C0142FA" w14:textId="77777777" w:rsidR="00766485" w:rsidRPr="003D6520" w:rsidRDefault="00766485" w:rsidP="00766485">
      <w:pPr>
        <w:jc w:val="both"/>
        <w:rPr>
          <w:rFonts w:ascii="Cambria" w:eastAsia="Cambria" w:hAnsi="Cambria" w:cs="Cambria"/>
          <w:iCs/>
          <w:color w:val="000000"/>
          <w:sz w:val="20"/>
          <w:szCs w:val="20"/>
          <w:lang w:val="en-US"/>
        </w:rPr>
      </w:pPr>
      <w:r w:rsidRPr="003D6520">
        <w:rPr>
          <w:rFonts w:ascii="Cambria" w:eastAsia="Cambria" w:hAnsi="Cambria" w:cs="Cambria"/>
          <w:iCs/>
          <w:color w:val="000000"/>
          <w:sz w:val="20"/>
          <w:szCs w:val="20"/>
          <w:lang w:val="en-US"/>
        </w:rPr>
        <w:t xml:space="preserve">The Committee noted that no new documents were submitted in 2026 to the SCRS giving compliance to this Commission request. </w:t>
      </w:r>
    </w:p>
    <w:p w14:paraId="277322E0" w14:textId="77777777" w:rsidR="00766485" w:rsidRPr="003D6520" w:rsidRDefault="00766485" w:rsidP="00766485">
      <w:pPr>
        <w:jc w:val="both"/>
        <w:rPr>
          <w:rFonts w:ascii="Cambria" w:eastAsia="Cambria" w:hAnsi="Cambria" w:cs="Cambria"/>
          <w:iCs/>
          <w:color w:val="000000"/>
          <w:sz w:val="20"/>
          <w:szCs w:val="20"/>
          <w:lang w:val="en-US"/>
        </w:rPr>
      </w:pPr>
    </w:p>
    <w:p w14:paraId="070DABBE" w14:textId="77777777" w:rsidR="00766485" w:rsidRDefault="00766485" w:rsidP="00766485">
      <w:pPr>
        <w:jc w:val="both"/>
        <w:rPr>
          <w:rFonts w:ascii="Cambria" w:eastAsia="Cambria" w:hAnsi="Cambria" w:cs="Cambria"/>
          <w:iCs/>
          <w:color w:val="000000"/>
          <w:sz w:val="20"/>
          <w:szCs w:val="20"/>
          <w:lang w:val="en-US"/>
        </w:rPr>
      </w:pPr>
      <w:r w:rsidRPr="003D6520">
        <w:rPr>
          <w:rFonts w:ascii="Cambria" w:eastAsia="Cambria" w:hAnsi="Cambria" w:cs="Cambria"/>
          <w:iCs/>
          <w:color w:val="000000"/>
          <w:sz w:val="20"/>
          <w:szCs w:val="20"/>
          <w:lang w:val="en-US"/>
        </w:rPr>
        <w:t>Documents presenting information on the use and effectiveness of different mitigation measures have been presented to the Committee in the last few years. This information on mitigation measures has been discussed on various occasions by the Sharks Species Group, and in the Subcommittee on Ecosystems and Bycatch. However, there is still no definition nor recommendation on the most effective measures to reduce fishing mortality of this species.</w:t>
      </w:r>
    </w:p>
    <w:p w14:paraId="06DF6656" w14:textId="77777777" w:rsidR="00766485" w:rsidRPr="00766485" w:rsidRDefault="00766485" w:rsidP="00766485">
      <w:pPr>
        <w:jc w:val="both"/>
        <w:rPr>
          <w:rFonts w:ascii="Cambria" w:eastAsia="Cambria" w:hAnsi="Cambria" w:cs="Cambria"/>
          <w:iCs/>
          <w:color w:val="000000"/>
          <w:sz w:val="20"/>
          <w:szCs w:val="20"/>
          <w:lang w:val="en-US"/>
        </w:rPr>
      </w:pPr>
    </w:p>
    <w:p w14:paraId="32824CA0" w14:textId="77777777" w:rsidR="00766485" w:rsidRPr="00766485" w:rsidRDefault="00766485" w:rsidP="00766485">
      <w:pPr>
        <w:tabs>
          <w:tab w:val="left" w:pos="0"/>
          <w:tab w:val="left" w:pos="720"/>
          <w:tab w:val="right" w:pos="8505"/>
          <w:tab w:val="right" w:pos="9072"/>
        </w:tabs>
        <w:ind w:right="4"/>
        <w:jc w:val="both"/>
        <w:rPr>
          <w:rFonts w:ascii="Cambria" w:hAnsi="Cambria"/>
          <w:color w:val="000000"/>
          <w:sz w:val="20"/>
          <w:lang w:val="en-US"/>
        </w:rPr>
      </w:pPr>
    </w:p>
    <w:p w14:paraId="4BC25D3B" w14:textId="4365AA7D" w:rsidR="00766485" w:rsidRPr="003D6520" w:rsidRDefault="00766485" w:rsidP="00766485">
      <w:pPr>
        <w:tabs>
          <w:tab w:val="center" w:pos="4513"/>
          <w:tab w:val="left" w:pos="6804"/>
        </w:tabs>
        <w:jc w:val="both"/>
        <w:rPr>
          <w:rFonts w:ascii="Cambria" w:hAnsi="Cambria"/>
          <w:b/>
          <w:i/>
          <w:iCs/>
          <w:sz w:val="20"/>
          <w:szCs w:val="20"/>
          <w:lang w:val="en-US"/>
        </w:rPr>
      </w:pPr>
      <w:r w:rsidRPr="003D6520">
        <w:rPr>
          <w:rFonts w:ascii="Cambria" w:hAnsi="Cambria"/>
          <w:b/>
          <w:i/>
          <w:sz w:val="20"/>
          <w:szCs w:val="20"/>
          <w:lang w:val="en-US"/>
        </w:rPr>
        <w:t>19.28</w:t>
      </w:r>
      <w:r w:rsidRPr="003D6520">
        <w:rPr>
          <w:lang w:val="en-US"/>
        </w:rPr>
        <w:t xml:space="preserve"> </w:t>
      </w:r>
      <w:r w:rsidRPr="003D6520">
        <w:rPr>
          <w:rFonts w:ascii="Cambria" w:hAnsi="Cambria"/>
          <w:b/>
          <w:i/>
          <w:sz w:val="20"/>
          <w:szCs w:val="20"/>
          <w:lang w:val="en-US"/>
        </w:rPr>
        <w:t xml:space="preserve">SCRS shall assess the potential benefits of both minimum and maximum size limits for live retention, </w:t>
      </w:r>
      <w:hyperlink r:id="rId46" w:history="1">
        <w:r w:rsidRPr="003D6520">
          <w:rPr>
            <w:rStyle w:val="Hyperlink"/>
            <w:rFonts w:ascii="Cambria" w:hAnsi="Cambria"/>
            <w:b/>
            <w:i/>
            <w:sz w:val="20"/>
            <w:szCs w:val="20"/>
            <w:u w:val="none"/>
            <w:lang w:val="en-US"/>
          </w:rPr>
          <w:t>Rec. 25-08</w:t>
        </w:r>
      </w:hyperlink>
      <w:r w:rsidRPr="003D6520">
        <w:rPr>
          <w:rFonts w:ascii="Cambria" w:hAnsi="Cambria"/>
          <w:b/>
          <w:i/>
          <w:sz w:val="20"/>
          <w:szCs w:val="20"/>
          <w:lang w:val="en-US"/>
        </w:rPr>
        <w:t>, para 22b</w:t>
      </w:r>
    </w:p>
    <w:p w14:paraId="7A7F88BB" w14:textId="77777777" w:rsidR="00766485" w:rsidRPr="003D6520" w:rsidRDefault="00766485" w:rsidP="00766485">
      <w:pPr>
        <w:tabs>
          <w:tab w:val="center" w:pos="4513"/>
          <w:tab w:val="left" w:pos="6804"/>
        </w:tabs>
        <w:rPr>
          <w:rFonts w:ascii="Cambria" w:hAnsi="Cambria"/>
          <w:b/>
          <w:i/>
          <w:iCs/>
          <w:sz w:val="20"/>
          <w:szCs w:val="20"/>
          <w:lang w:val="en-US"/>
        </w:rPr>
      </w:pPr>
    </w:p>
    <w:p w14:paraId="09AD6825" w14:textId="77777777" w:rsidR="00766485" w:rsidRPr="003D6520" w:rsidRDefault="00766485" w:rsidP="00766485">
      <w:pPr>
        <w:jc w:val="both"/>
        <w:rPr>
          <w:rFonts w:ascii="Cambria" w:hAnsi="Cambria"/>
          <w:i/>
          <w:iCs/>
          <w:sz w:val="20"/>
          <w:szCs w:val="20"/>
          <w:lang w:val="en-US"/>
        </w:rPr>
      </w:pPr>
      <w:r w:rsidRPr="003D6520">
        <w:rPr>
          <w:rFonts w:ascii="Cambria" w:hAnsi="Cambria"/>
          <w:b/>
          <w:bCs/>
          <w:sz w:val="20"/>
          <w:szCs w:val="20"/>
          <w:lang w:val="en-US"/>
        </w:rPr>
        <w:t>Background</w:t>
      </w:r>
      <w:r w:rsidRPr="003D6520">
        <w:rPr>
          <w:rFonts w:ascii="Cambria" w:hAnsi="Cambria"/>
          <w:b/>
          <w:bCs/>
          <w:i/>
          <w:iCs/>
          <w:sz w:val="20"/>
          <w:szCs w:val="20"/>
          <w:lang w:val="en-US"/>
        </w:rPr>
        <w:t>:</w:t>
      </w:r>
      <w:r w:rsidRPr="003D6520">
        <w:rPr>
          <w:lang w:val="en-US"/>
        </w:rPr>
        <w:t xml:space="preserve"> </w:t>
      </w:r>
      <w:r w:rsidRPr="003D6520">
        <w:rPr>
          <w:rFonts w:ascii="Cambria" w:hAnsi="Cambria"/>
          <w:i/>
          <w:iCs/>
          <w:sz w:val="20"/>
          <w:szCs w:val="20"/>
          <w:lang w:val="en-US"/>
        </w:rPr>
        <w:t>b)</w:t>
      </w:r>
      <w:r w:rsidRPr="003D6520">
        <w:rPr>
          <w:rFonts w:ascii="Cambria" w:hAnsi="Cambria"/>
          <w:i/>
          <w:iCs/>
          <w:sz w:val="20"/>
          <w:szCs w:val="20"/>
          <w:lang w:val="en-US"/>
        </w:rPr>
        <w:tab/>
        <w:t xml:space="preserve">Taking into account the information on the technical and other management measures submitted by CPCs in subparagraph a) above, the SCRS shall assess the potential benefits of both minimum and maximum size limits for live retention (applied separately or in combination), in particular sex specific sizes at maturity based on the best available science, particularly when considered in combination with other management measures, to meet required mortality reductions.     </w:t>
      </w:r>
    </w:p>
    <w:p w14:paraId="5C8110CE" w14:textId="77777777" w:rsidR="00766485" w:rsidRPr="003D6520" w:rsidRDefault="00766485" w:rsidP="00766485">
      <w:pPr>
        <w:jc w:val="both"/>
        <w:rPr>
          <w:rFonts w:ascii="Cambria" w:hAnsi="Cambria"/>
          <w:i/>
          <w:iCs/>
          <w:sz w:val="20"/>
          <w:szCs w:val="20"/>
          <w:lang w:val="en-US"/>
        </w:rPr>
      </w:pPr>
    </w:p>
    <w:p w14:paraId="5E6EA5F8" w14:textId="27E1B80E" w:rsidR="00766485" w:rsidRDefault="00766485" w:rsidP="00766485">
      <w:pPr>
        <w:jc w:val="both"/>
        <w:rPr>
          <w:rFonts w:ascii="Cambria" w:eastAsia="Cambria" w:hAnsi="Cambria" w:cs="Cambria"/>
          <w:iCs/>
          <w:color w:val="000000"/>
          <w:sz w:val="20"/>
          <w:szCs w:val="20"/>
          <w:lang w:val="en-US"/>
        </w:rPr>
      </w:pPr>
      <w:r w:rsidRPr="003D6520">
        <w:rPr>
          <w:rFonts w:ascii="Cambria" w:hAnsi="Cambria"/>
          <w:sz w:val="20"/>
          <w:szCs w:val="20"/>
          <w:lang w:val="en-US"/>
        </w:rPr>
        <w:t xml:space="preserve">No documents were presented in 2026 to the Committee </w:t>
      </w:r>
      <w:r w:rsidRPr="003D6520">
        <w:rPr>
          <w:rFonts w:ascii="Cambria" w:eastAsia="Cambria" w:hAnsi="Cambria" w:cs="Cambria"/>
          <w:iCs/>
          <w:color w:val="000000"/>
          <w:sz w:val="20"/>
          <w:szCs w:val="20"/>
          <w:lang w:val="en-US"/>
        </w:rPr>
        <w:t xml:space="preserve">giving compliance to the Commission request in </w:t>
      </w:r>
      <w:hyperlink r:id="rId47" w:history="1">
        <w:r w:rsidRPr="003D6520">
          <w:rPr>
            <w:rStyle w:val="Hyperlink"/>
            <w:rFonts w:ascii="Cambria" w:eastAsia="Cambria" w:hAnsi="Cambria"/>
            <w:sz w:val="20"/>
            <w:szCs w:val="20"/>
            <w:u w:val="none"/>
            <w:lang w:val="en-US"/>
          </w:rPr>
          <w:t>Rec.</w:t>
        </w:r>
        <w:r w:rsidRPr="003D6520">
          <w:rPr>
            <w:rStyle w:val="Hyperlink"/>
            <w:rFonts w:ascii="Cambria" w:eastAsia="Cambria" w:hAnsi="Cambria" w:cs="Cambria"/>
            <w:iCs/>
            <w:sz w:val="20"/>
            <w:szCs w:val="20"/>
            <w:u w:val="none"/>
            <w:lang w:val="en-US"/>
          </w:rPr>
          <w:t xml:space="preserve"> </w:t>
        </w:r>
        <w:r w:rsidRPr="003D6520">
          <w:rPr>
            <w:rStyle w:val="Hyperlink"/>
            <w:rFonts w:ascii="Cambria" w:eastAsia="Cambria" w:hAnsi="Cambria"/>
            <w:sz w:val="20"/>
            <w:szCs w:val="20"/>
            <w:u w:val="none"/>
            <w:lang w:val="en-US"/>
          </w:rPr>
          <w:t>21-09</w:t>
        </w:r>
      </w:hyperlink>
      <w:r w:rsidRPr="003D6520">
        <w:rPr>
          <w:rFonts w:ascii="Cambria" w:eastAsia="Cambria" w:hAnsi="Cambria" w:cs="Cambria"/>
          <w:iCs/>
          <w:color w:val="000000"/>
          <w:sz w:val="20"/>
          <w:szCs w:val="20"/>
          <w:lang w:val="en-US"/>
        </w:rPr>
        <w:t xml:space="preserve"> para. 21b and </w:t>
      </w:r>
      <w:hyperlink r:id="rId48" w:history="1">
        <w:r w:rsidRPr="003D6520">
          <w:rPr>
            <w:rStyle w:val="Hyperlink"/>
            <w:rFonts w:ascii="Cambria" w:eastAsia="Cambria" w:hAnsi="Cambria" w:cs="Cambria"/>
            <w:iCs/>
            <w:sz w:val="20"/>
            <w:szCs w:val="20"/>
            <w:u w:val="none"/>
            <w:lang w:val="en-US"/>
          </w:rPr>
          <w:t>Rec. 25-08</w:t>
        </w:r>
      </w:hyperlink>
      <w:r w:rsidRPr="003D6520">
        <w:rPr>
          <w:rFonts w:ascii="Cambria" w:eastAsia="Cambria" w:hAnsi="Cambria" w:cs="Cambria"/>
          <w:iCs/>
          <w:color w:val="000000"/>
          <w:sz w:val="20"/>
          <w:szCs w:val="20"/>
          <w:lang w:val="en-US"/>
        </w:rPr>
        <w:t xml:space="preserve"> para. 22b.</w:t>
      </w:r>
      <w:r w:rsidR="00A5377B">
        <w:rPr>
          <w:rFonts w:ascii="Cambria" w:eastAsia="Cambria" w:hAnsi="Cambria" w:cs="Cambria"/>
          <w:iCs/>
          <w:color w:val="000000"/>
          <w:sz w:val="20"/>
          <w:szCs w:val="20"/>
          <w:lang w:val="en-US"/>
        </w:rPr>
        <w:t xml:space="preserve"> </w:t>
      </w:r>
    </w:p>
    <w:p w14:paraId="5B419317" w14:textId="77777777" w:rsidR="00766485" w:rsidRPr="003D6520" w:rsidRDefault="00766485" w:rsidP="00766485">
      <w:pPr>
        <w:jc w:val="both"/>
        <w:rPr>
          <w:rFonts w:ascii="Cambria" w:eastAsia="Cambria" w:hAnsi="Cambria" w:cs="Cambria"/>
          <w:iCs/>
          <w:color w:val="000000"/>
          <w:sz w:val="20"/>
          <w:szCs w:val="20"/>
          <w:lang w:val="en-US"/>
        </w:rPr>
      </w:pPr>
    </w:p>
    <w:p w14:paraId="55E213F4" w14:textId="77777777" w:rsidR="00766485" w:rsidRDefault="00766485" w:rsidP="00766485">
      <w:pPr>
        <w:jc w:val="both"/>
        <w:rPr>
          <w:rFonts w:ascii="Cambria" w:hAnsi="Cambria"/>
          <w:sz w:val="20"/>
          <w:szCs w:val="20"/>
          <w:lang w:val="en-US"/>
        </w:rPr>
      </w:pPr>
      <w:r w:rsidRPr="003D6520">
        <w:rPr>
          <w:rFonts w:ascii="Cambria" w:hAnsi="Cambria"/>
          <w:sz w:val="20"/>
          <w:szCs w:val="20"/>
          <w:lang w:val="en-US"/>
        </w:rPr>
        <w:t xml:space="preserve">Based on the information available, the SCRS does not have a conclusion on whether size restrictions for this species are effective tools to meet the required mortality reductions. </w:t>
      </w:r>
    </w:p>
    <w:p w14:paraId="73B492EC" w14:textId="77777777" w:rsidR="00766485" w:rsidRPr="003D6520" w:rsidRDefault="00766485" w:rsidP="00766485">
      <w:pPr>
        <w:jc w:val="both"/>
        <w:rPr>
          <w:rFonts w:ascii="Cambria" w:eastAsia="Cambria" w:hAnsi="Cambria" w:cs="Cambria"/>
          <w:iCs/>
          <w:color w:val="000000"/>
          <w:sz w:val="20"/>
          <w:szCs w:val="20"/>
          <w:lang w:val="en-US"/>
        </w:rPr>
      </w:pPr>
    </w:p>
    <w:p w14:paraId="5D2450F4" w14:textId="77777777" w:rsidR="00766485" w:rsidRPr="003D6520" w:rsidRDefault="00766485" w:rsidP="00766485">
      <w:pPr>
        <w:pStyle w:val="ListParagraph"/>
        <w:ind w:left="426"/>
        <w:jc w:val="both"/>
        <w:rPr>
          <w:rFonts w:ascii="Cambria" w:hAnsi="Cambria"/>
          <w:i/>
          <w:sz w:val="20"/>
          <w:lang w:val="en-US"/>
        </w:rPr>
      </w:pPr>
    </w:p>
    <w:p w14:paraId="55428E42" w14:textId="717552CE" w:rsidR="00766485" w:rsidRPr="003D6520" w:rsidRDefault="00766485" w:rsidP="00766485">
      <w:pPr>
        <w:tabs>
          <w:tab w:val="center" w:pos="4513"/>
          <w:tab w:val="left" w:pos="6804"/>
        </w:tabs>
        <w:jc w:val="both"/>
        <w:rPr>
          <w:rFonts w:ascii="Cambria" w:hAnsi="Cambria"/>
          <w:i/>
          <w:sz w:val="20"/>
          <w:lang w:val="en-US"/>
        </w:rPr>
      </w:pPr>
      <w:r w:rsidRPr="003D6520">
        <w:rPr>
          <w:rFonts w:ascii="Cambria" w:hAnsi="Cambria"/>
          <w:b/>
          <w:i/>
          <w:sz w:val="20"/>
          <w:lang w:val="en-US"/>
        </w:rPr>
        <w:t>19.</w:t>
      </w:r>
      <w:r w:rsidRPr="003D6520">
        <w:rPr>
          <w:rFonts w:ascii="Cambria" w:hAnsi="Cambria"/>
          <w:b/>
          <w:i/>
          <w:sz w:val="20"/>
          <w:szCs w:val="20"/>
          <w:lang w:val="en-US"/>
        </w:rPr>
        <w:t>29</w:t>
      </w:r>
      <w:r w:rsidRPr="003D6520">
        <w:rPr>
          <w:lang w:val="en-US"/>
        </w:rPr>
        <w:t xml:space="preserve"> </w:t>
      </w:r>
      <w:r w:rsidRPr="003D6520">
        <w:rPr>
          <w:rFonts w:ascii="Cambria" w:hAnsi="Cambria"/>
          <w:b/>
          <w:i/>
          <w:sz w:val="20"/>
          <w:szCs w:val="20"/>
          <w:lang w:val="en-US"/>
        </w:rPr>
        <w:t xml:space="preserve">SCRS shall advise on the most effective technical measures to reduce fishing mortality for shortfin mako, while also providing information and advice on the tradeoff for the catches of the target species by fishery, </w:t>
      </w:r>
      <w:hyperlink r:id="rId49" w:history="1">
        <w:r w:rsidRPr="003D6520">
          <w:rPr>
            <w:rStyle w:val="Hyperlink"/>
            <w:rFonts w:ascii="Cambria" w:hAnsi="Cambria"/>
            <w:b/>
            <w:i/>
            <w:sz w:val="20"/>
            <w:szCs w:val="20"/>
            <w:u w:val="none"/>
            <w:lang w:val="en-US"/>
          </w:rPr>
          <w:t>Rec. 25-08</w:t>
        </w:r>
      </w:hyperlink>
      <w:r w:rsidRPr="003D6520">
        <w:rPr>
          <w:rFonts w:ascii="Cambria" w:hAnsi="Cambria"/>
          <w:b/>
          <w:i/>
          <w:sz w:val="20"/>
          <w:szCs w:val="20"/>
          <w:lang w:val="en-US"/>
        </w:rPr>
        <w:t>, para 22c</w:t>
      </w:r>
    </w:p>
    <w:p w14:paraId="75587036" w14:textId="77777777" w:rsidR="00766485" w:rsidRPr="003D6520" w:rsidRDefault="00766485" w:rsidP="00766485">
      <w:pPr>
        <w:tabs>
          <w:tab w:val="center" w:pos="4513"/>
          <w:tab w:val="left" w:pos="6804"/>
        </w:tabs>
        <w:rPr>
          <w:rFonts w:ascii="Cambria" w:hAnsi="Cambria"/>
          <w:b/>
          <w:i/>
          <w:sz w:val="20"/>
          <w:lang w:val="en-US"/>
        </w:rPr>
      </w:pPr>
    </w:p>
    <w:p w14:paraId="5CD5B995" w14:textId="77777777" w:rsidR="00766485" w:rsidRPr="003D6520" w:rsidRDefault="00766485" w:rsidP="00766485">
      <w:pPr>
        <w:jc w:val="both"/>
        <w:rPr>
          <w:lang w:val="en-US"/>
        </w:rPr>
      </w:pPr>
      <w:r w:rsidRPr="003D6520">
        <w:rPr>
          <w:rFonts w:ascii="Cambria" w:hAnsi="Cambria"/>
          <w:b/>
          <w:sz w:val="20"/>
          <w:lang w:val="en-US"/>
        </w:rPr>
        <w:t>Background</w:t>
      </w:r>
      <w:r w:rsidRPr="003D6520">
        <w:rPr>
          <w:rFonts w:ascii="Cambria" w:hAnsi="Cambria"/>
          <w:b/>
          <w:i/>
          <w:sz w:val="20"/>
          <w:lang w:val="en-US"/>
        </w:rPr>
        <w:t>:</w:t>
      </w:r>
      <w:r w:rsidRPr="003D6520">
        <w:rPr>
          <w:lang w:val="en-US"/>
        </w:rPr>
        <w:t xml:space="preserve"> </w:t>
      </w:r>
    </w:p>
    <w:p w14:paraId="0E3D6D9C" w14:textId="77777777" w:rsidR="00766485" w:rsidRPr="003D6520" w:rsidRDefault="00766485" w:rsidP="00766485">
      <w:pPr>
        <w:jc w:val="both"/>
        <w:rPr>
          <w:lang w:val="en-US"/>
        </w:rPr>
      </w:pPr>
    </w:p>
    <w:p w14:paraId="65A2C366" w14:textId="77777777" w:rsidR="00766485" w:rsidRPr="003D6520" w:rsidRDefault="00766485" w:rsidP="00766485">
      <w:pPr>
        <w:ind w:left="426"/>
        <w:jc w:val="both"/>
        <w:rPr>
          <w:rFonts w:ascii="Cambria" w:hAnsi="Cambria"/>
          <w:i/>
          <w:iCs/>
          <w:sz w:val="20"/>
          <w:szCs w:val="20"/>
          <w:lang w:val="en-US"/>
        </w:rPr>
      </w:pPr>
      <w:r w:rsidRPr="003D6520">
        <w:rPr>
          <w:rFonts w:ascii="Cambria" w:hAnsi="Cambria"/>
          <w:i/>
          <w:sz w:val="20"/>
          <w:szCs w:val="20"/>
          <w:lang w:val="en-US"/>
        </w:rPr>
        <w:t>c)</w:t>
      </w:r>
      <w:r w:rsidRPr="003D6520">
        <w:rPr>
          <w:rFonts w:ascii="Cambria" w:hAnsi="Cambria"/>
          <w:i/>
          <w:sz w:val="20"/>
          <w:szCs w:val="20"/>
          <w:lang w:val="en-US"/>
        </w:rPr>
        <w:tab/>
      </w:r>
      <w:r w:rsidRPr="003D6520">
        <w:rPr>
          <w:rFonts w:ascii="Cambria" w:hAnsi="Cambria"/>
          <w:i/>
          <w:sz w:val="20"/>
          <w:lang w:val="en-US"/>
        </w:rPr>
        <w:t xml:space="preserve">The SCRS shall </w:t>
      </w:r>
      <w:r w:rsidRPr="003D6520">
        <w:rPr>
          <w:rFonts w:ascii="Cambria" w:hAnsi="Cambria"/>
          <w:i/>
          <w:sz w:val="20"/>
          <w:szCs w:val="20"/>
          <w:lang w:val="en-US"/>
        </w:rPr>
        <w:t>advise the Commission on the most effective technical measures that should be implemented to reduce fishing mortality for shortfin mako while also providing information and advice on the tradeoff for the catches of the target species by fishery.</w:t>
      </w:r>
      <w:r w:rsidRPr="003D6520">
        <w:rPr>
          <w:rFonts w:ascii="Cambria" w:hAnsi="Cambria"/>
          <w:i/>
          <w:iCs/>
          <w:sz w:val="20"/>
          <w:szCs w:val="20"/>
          <w:lang w:val="en-US"/>
        </w:rPr>
        <w:t xml:space="preserve">  </w:t>
      </w:r>
    </w:p>
    <w:p w14:paraId="302F1611" w14:textId="77777777" w:rsidR="00766485" w:rsidRPr="003D6520" w:rsidRDefault="00766485" w:rsidP="00766485">
      <w:pPr>
        <w:jc w:val="both"/>
        <w:rPr>
          <w:rFonts w:ascii="Cambria" w:hAnsi="Cambria"/>
          <w:sz w:val="20"/>
          <w:szCs w:val="20"/>
          <w:lang w:val="en-US"/>
        </w:rPr>
      </w:pPr>
    </w:p>
    <w:p w14:paraId="196E673D" w14:textId="77777777" w:rsidR="00766485" w:rsidRPr="003D6520" w:rsidRDefault="00766485" w:rsidP="00766485">
      <w:pPr>
        <w:jc w:val="both"/>
        <w:rPr>
          <w:rFonts w:ascii="Cambria" w:hAnsi="Cambria"/>
          <w:sz w:val="20"/>
          <w:szCs w:val="20"/>
          <w:lang w:val="en-US"/>
        </w:rPr>
      </w:pPr>
      <w:r w:rsidRPr="003D6520">
        <w:rPr>
          <w:rFonts w:ascii="Cambria" w:hAnsi="Cambria"/>
          <w:sz w:val="20"/>
          <w:szCs w:val="20"/>
          <w:lang w:val="en-US"/>
        </w:rPr>
        <w:t>No documents were presented in 2026 to the SCRS giving compliance to the Commission request. Based on the information available, the SCRS does not have a conclusion on effective technical measures to reduce shortfin mako fishing mortality.</w:t>
      </w:r>
    </w:p>
    <w:p w14:paraId="3B7B5991" w14:textId="77777777" w:rsidR="00766485" w:rsidRPr="003D6520" w:rsidRDefault="00766485" w:rsidP="00766485">
      <w:pPr>
        <w:jc w:val="both"/>
        <w:rPr>
          <w:rFonts w:ascii="Cambria" w:hAnsi="Cambria"/>
          <w:sz w:val="20"/>
          <w:szCs w:val="20"/>
          <w:lang w:val="en-US"/>
        </w:rPr>
      </w:pPr>
    </w:p>
    <w:p w14:paraId="0627D151" w14:textId="77777777" w:rsidR="00766485" w:rsidRDefault="00766485" w:rsidP="00766485">
      <w:pPr>
        <w:jc w:val="both"/>
        <w:rPr>
          <w:rFonts w:ascii="Cambria" w:hAnsi="Cambria"/>
          <w:sz w:val="20"/>
          <w:szCs w:val="20"/>
          <w:lang w:val="en-US"/>
        </w:rPr>
      </w:pPr>
      <w:r w:rsidRPr="003D6520">
        <w:rPr>
          <w:rFonts w:ascii="Cambria" w:hAnsi="Cambria"/>
          <w:sz w:val="20"/>
          <w:szCs w:val="20"/>
          <w:lang w:val="en-US"/>
        </w:rPr>
        <w:t>The Committee is aware of pilot studies ongoing with traplines (ICCAT Rec. 25-09), and will be evaluating the effect of this gear modification on target and bycatch species, including sharks.</w:t>
      </w:r>
    </w:p>
    <w:p w14:paraId="61B61922" w14:textId="77777777" w:rsidR="00A5377B" w:rsidRPr="003D6520" w:rsidRDefault="00A5377B" w:rsidP="00766485">
      <w:pPr>
        <w:jc w:val="both"/>
        <w:rPr>
          <w:rFonts w:ascii="Cambria" w:hAnsi="Cambria"/>
          <w:sz w:val="20"/>
          <w:szCs w:val="20"/>
          <w:lang w:val="en-US"/>
        </w:rPr>
      </w:pPr>
    </w:p>
    <w:p w14:paraId="4095C866" w14:textId="77777777" w:rsidR="00766485" w:rsidRPr="003D6520" w:rsidRDefault="00766485" w:rsidP="00766485">
      <w:pPr>
        <w:tabs>
          <w:tab w:val="center" w:pos="4513"/>
          <w:tab w:val="left" w:pos="6804"/>
        </w:tabs>
        <w:jc w:val="both"/>
        <w:rPr>
          <w:rFonts w:ascii="Cambria" w:hAnsi="Cambria"/>
          <w:b/>
          <w:i/>
          <w:sz w:val="20"/>
          <w:szCs w:val="20"/>
          <w:lang w:val="en-US"/>
        </w:rPr>
      </w:pPr>
    </w:p>
    <w:p w14:paraId="4D35BED4" w14:textId="6DFE85EA" w:rsidR="00766485" w:rsidRPr="003D6520" w:rsidRDefault="00766485" w:rsidP="00766485">
      <w:pPr>
        <w:tabs>
          <w:tab w:val="center" w:pos="4513"/>
          <w:tab w:val="left" w:pos="6804"/>
        </w:tabs>
        <w:jc w:val="both"/>
        <w:rPr>
          <w:rFonts w:ascii="Cambria" w:hAnsi="Cambria"/>
          <w:i/>
          <w:sz w:val="20"/>
          <w:lang w:val="en-US"/>
        </w:rPr>
      </w:pPr>
      <w:r w:rsidRPr="003D6520">
        <w:rPr>
          <w:rFonts w:ascii="Cambria" w:hAnsi="Cambria"/>
          <w:b/>
          <w:i/>
          <w:sz w:val="20"/>
          <w:szCs w:val="20"/>
          <w:lang w:val="en-US"/>
        </w:rPr>
        <w:t>19.30</w:t>
      </w:r>
      <w:r w:rsidRPr="003D6520">
        <w:rPr>
          <w:lang w:val="en-US"/>
        </w:rPr>
        <w:t xml:space="preserve"> </w:t>
      </w:r>
      <w:r w:rsidRPr="003D6520">
        <w:rPr>
          <w:rFonts w:ascii="Cambria" w:hAnsi="Cambria"/>
          <w:b/>
          <w:i/>
          <w:sz w:val="20"/>
          <w:szCs w:val="20"/>
          <w:lang w:val="en-US"/>
        </w:rPr>
        <w:t xml:space="preserve">SCRS shall </w:t>
      </w:r>
      <w:r w:rsidRPr="003D6520">
        <w:rPr>
          <w:rFonts w:ascii="Cambria" w:hAnsi="Cambria"/>
          <w:b/>
          <w:i/>
          <w:sz w:val="20"/>
          <w:lang w:val="en-US"/>
        </w:rPr>
        <w:t>review the reported landings and discards of longfin mako</w:t>
      </w:r>
      <w:r w:rsidRPr="003D6520">
        <w:rPr>
          <w:rFonts w:ascii="Cambria" w:hAnsi="Cambria"/>
          <w:b/>
          <w:i/>
          <w:sz w:val="20"/>
          <w:szCs w:val="20"/>
          <w:lang w:val="en-US"/>
        </w:rPr>
        <w:t xml:space="preserve"> shark, </w:t>
      </w:r>
      <w:hyperlink r:id="rId50" w:history="1">
        <w:r w:rsidRPr="003D6520">
          <w:rPr>
            <w:rStyle w:val="Hyperlink"/>
            <w:rFonts w:ascii="Cambria" w:hAnsi="Cambria"/>
            <w:b/>
            <w:i/>
            <w:sz w:val="20"/>
            <w:szCs w:val="20"/>
            <w:u w:val="none"/>
            <w:lang w:val="en-US"/>
          </w:rPr>
          <w:t>Rec. 25-08</w:t>
        </w:r>
      </w:hyperlink>
      <w:r w:rsidRPr="003D6520">
        <w:rPr>
          <w:rFonts w:ascii="Cambria" w:hAnsi="Cambria"/>
          <w:b/>
          <w:i/>
          <w:sz w:val="20"/>
          <w:szCs w:val="20"/>
          <w:lang w:val="en-US"/>
        </w:rPr>
        <w:t>, para 23</w:t>
      </w:r>
    </w:p>
    <w:p w14:paraId="21E6B9B0" w14:textId="77777777" w:rsidR="00766485" w:rsidRPr="003D6520" w:rsidRDefault="00766485" w:rsidP="00766485">
      <w:pPr>
        <w:tabs>
          <w:tab w:val="center" w:pos="4513"/>
          <w:tab w:val="left" w:pos="6804"/>
        </w:tabs>
        <w:rPr>
          <w:rFonts w:ascii="Cambria" w:hAnsi="Cambria"/>
          <w:b/>
          <w:i/>
          <w:sz w:val="20"/>
          <w:lang w:val="en-US"/>
        </w:rPr>
      </w:pPr>
    </w:p>
    <w:p w14:paraId="2B6E5348" w14:textId="77777777" w:rsidR="00766485" w:rsidRPr="003D6520" w:rsidRDefault="00766485" w:rsidP="00766485">
      <w:pPr>
        <w:jc w:val="both"/>
        <w:rPr>
          <w:rFonts w:ascii="Cambria" w:hAnsi="Cambria"/>
          <w:i/>
          <w:sz w:val="20"/>
          <w:lang w:val="en-US"/>
        </w:rPr>
      </w:pPr>
      <w:r w:rsidRPr="003D6520">
        <w:rPr>
          <w:rFonts w:ascii="Cambria" w:hAnsi="Cambria"/>
          <w:b/>
          <w:sz w:val="20"/>
          <w:lang w:val="en-US"/>
        </w:rPr>
        <w:t>Background</w:t>
      </w:r>
      <w:r w:rsidRPr="003D6520">
        <w:rPr>
          <w:rFonts w:ascii="Cambria" w:hAnsi="Cambria"/>
          <w:b/>
          <w:i/>
          <w:sz w:val="20"/>
          <w:lang w:val="en-US"/>
        </w:rPr>
        <w:t>:</w:t>
      </w:r>
      <w:r w:rsidRPr="003D6520">
        <w:rPr>
          <w:lang w:val="en-US"/>
        </w:rPr>
        <w:t xml:space="preserve"> </w:t>
      </w:r>
      <w:r w:rsidRPr="003D6520">
        <w:rPr>
          <w:rFonts w:ascii="Cambria" w:hAnsi="Cambria"/>
          <w:i/>
          <w:sz w:val="20"/>
          <w:lang w:val="en-US"/>
        </w:rPr>
        <w:t>The SCRS shall review the reported landings and discards of longfin mako shark to identify any unexpected inconsistencies that could be the result of misidentification between the two mako species, for the purpose of formulating management advice.</w:t>
      </w:r>
    </w:p>
    <w:p w14:paraId="427DA96D" w14:textId="77777777" w:rsidR="00766485" w:rsidRPr="003D6520" w:rsidRDefault="00766485" w:rsidP="00766485">
      <w:pPr>
        <w:jc w:val="both"/>
        <w:rPr>
          <w:rFonts w:ascii="Cambria" w:hAnsi="Cambria"/>
          <w:i/>
          <w:sz w:val="20"/>
          <w:lang w:val="en-US"/>
        </w:rPr>
      </w:pPr>
    </w:p>
    <w:p w14:paraId="69D9A43F" w14:textId="77777777" w:rsidR="00766485" w:rsidRDefault="00766485" w:rsidP="00766485">
      <w:pPr>
        <w:jc w:val="both"/>
        <w:rPr>
          <w:rFonts w:ascii="Cambria" w:eastAsia="Cambria" w:hAnsi="Cambria" w:cs="Cambria"/>
          <w:iCs/>
          <w:color w:val="000000"/>
          <w:sz w:val="20"/>
          <w:szCs w:val="20"/>
          <w:lang w:val="en-US"/>
        </w:rPr>
      </w:pPr>
      <w:r w:rsidRPr="003D6520">
        <w:rPr>
          <w:rFonts w:ascii="Cambria" w:eastAsia="Cambria" w:hAnsi="Cambria" w:cs="Cambria"/>
          <w:iCs/>
          <w:color w:val="000000"/>
          <w:sz w:val="20"/>
          <w:szCs w:val="20"/>
          <w:lang w:val="en-US"/>
        </w:rPr>
        <w:lastRenderedPageBreak/>
        <w:t>The Committee reviewed the reported nominal catches of longfin mako shark in the last years. Insofar as the possible reporting of shortfin mako as longfin mako, no inconsistencies related to possible misidentification of the species were found.</w:t>
      </w:r>
    </w:p>
    <w:p w14:paraId="1A2A70A1" w14:textId="77777777" w:rsidR="00A5377B" w:rsidRPr="003D6520" w:rsidRDefault="00A5377B" w:rsidP="00766485">
      <w:pPr>
        <w:jc w:val="both"/>
        <w:rPr>
          <w:rFonts w:ascii="Cambria" w:eastAsia="Cambria" w:hAnsi="Cambria" w:cs="Cambria"/>
          <w:iCs/>
          <w:color w:val="000000"/>
          <w:sz w:val="20"/>
          <w:szCs w:val="20"/>
          <w:lang w:val="en-US"/>
        </w:rPr>
      </w:pPr>
    </w:p>
    <w:p w14:paraId="5D7EE312" w14:textId="77777777" w:rsidR="00766485" w:rsidRPr="003D6520" w:rsidRDefault="00766485" w:rsidP="00766485">
      <w:pPr>
        <w:tabs>
          <w:tab w:val="left" w:pos="0"/>
          <w:tab w:val="left" w:pos="720"/>
          <w:tab w:val="right" w:pos="8505"/>
          <w:tab w:val="right" w:pos="9072"/>
        </w:tabs>
        <w:ind w:right="4"/>
        <w:jc w:val="both"/>
        <w:rPr>
          <w:rFonts w:ascii="Cambria" w:hAnsi="Cambria"/>
          <w:b/>
          <w:color w:val="000000"/>
          <w:sz w:val="20"/>
          <w:lang w:val="en-US"/>
        </w:rPr>
      </w:pPr>
    </w:p>
    <w:p w14:paraId="67DA0FBD" w14:textId="692FA169" w:rsidR="00766485" w:rsidRPr="003D6520" w:rsidRDefault="00766485" w:rsidP="00766485">
      <w:pPr>
        <w:jc w:val="both"/>
        <w:rPr>
          <w:rFonts w:ascii="Cambria" w:hAnsi="Cambria"/>
          <w:b/>
          <w:bCs/>
          <w:i/>
          <w:iCs/>
          <w:color w:val="000000"/>
          <w:sz w:val="20"/>
          <w:szCs w:val="20"/>
          <w:lang w:val="en-US"/>
        </w:rPr>
      </w:pPr>
      <w:r w:rsidRPr="003D6520">
        <w:rPr>
          <w:rFonts w:ascii="Cambria" w:hAnsi="Cambria"/>
          <w:b/>
          <w:i/>
          <w:color w:val="000000"/>
          <w:sz w:val="20"/>
          <w:szCs w:val="20"/>
          <w:lang w:val="en-US"/>
        </w:rPr>
        <w:t xml:space="preserve">19.31 SCRS shall calculate the retention level of North Atlantic shortfin mako </w:t>
      </w:r>
      <w:hyperlink r:id="rId51" w:history="1">
        <w:r w:rsidRPr="003D6520">
          <w:rPr>
            <w:rStyle w:val="Hyperlink"/>
            <w:rFonts w:ascii="Cambria" w:hAnsi="Cambria"/>
            <w:b/>
            <w:i/>
            <w:sz w:val="20"/>
            <w:szCs w:val="20"/>
            <w:u w:val="none"/>
            <w:lang w:val="en-US"/>
          </w:rPr>
          <w:t>Rec. 21-09</w:t>
        </w:r>
      </w:hyperlink>
      <w:r w:rsidRPr="003D6520">
        <w:rPr>
          <w:rFonts w:ascii="Cambria" w:hAnsi="Cambria"/>
          <w:b/>
          <w:i/>
          <w:color w:val="000000"/>
          <w:sz w:val="20"/>
          <w:szCs w:val="20"/>
          <w:lang w:val="en-US"/>
        </w:rPr>
        <w:t xml:space="preserve"> para 5c</w:t>
      </w:r>
      <w:r w:rsidRPr="003D6520">
        <w:rPr>
          <w:rFonts w:ascii="Cambria" w:hAnsi="Cambria"/>
          <w:b/>
          <w:bCs/>
          <w:i/>
          <w:iCs/>
          <w:color w:val="000000"/>
          <w:sz w:val="20"/>
          <w:szCs w:val="20"/>
          <w:lang w:val="en-US"/>
        </w:rPr>
        <w:t xml:space="preserve"> </w:t>
      </w:r>
    </w:p>
    <w:p w14:paraId="339ABC93" w14:textId="77777777" w:rsidR="00766485" w:rsidRPr="003D6520" w:rsidRDefault="00766485" w:rsidP="00766485">
      <w:pPr>
        <w:rPr>
          <w:rFonts w:ascii="Cambria" w:hAnsi="Cambria"/>
          <w:b/>
          <w:bCs/>
          <w:i/>
          <w:iCs/>
          <w:color w:val="000000"/>
          <w:sz w:val="20"/>
          <w:szCs w:val="20"/>
          <w:lang w:val="en-US"/>
        </w:rPr>
      </w:pPr>
    </w:p>
    <w:p w14:paraId="524110FE" w14:textId="77777777" w:rsidR="00766485" w:rsidRPr="003D6520" w:rsidRDefault="00766485" w:rsidP="00766485">
      <w:pPr>
        <w:rPr>
          <w:rFonts w:ascii="Cambria" w:eastAsia="Aptos" w:hAnsi="Cambria"/>
          <w:i/>
          <w:color w:val="000000"/>
          <w:kern w:val="2"/>
          <w:sz w:val="20"/>
          <w:szCs w:val="20"/>
          <w:lang w:val="en-GB"/>
        </w:rPr>
      </w:pPr>
      <w:r w:rsidRPr="003D6520">
        <w:rPr>
          <w:rFonts w:ascii="Cambria" w:eastAsia="Aptos" w:hAnsi="Cambria"/>
          <w:b/>
          <w:color w:val="000000"/>
          <w:kern w:val="2"/>
          <w:sz w:val="20"/>
          <w:szCs w:val="20"/>
          <w:lang w:val="en-US"/>
        </w:rPr>
        <w:t xml:space="preserve">Background: </w:t>
      </w:r>
      <w:r w:rsidRPr="003D6520">
        <w:rPr>
          <w:rFonts w:ascii="Cambria" w:eastAsia="Aptos" w:hAnsi="Cambria"/>
          <w:i/>
          <w:color w:val="000000"/>
          <w:kern w:val="2"/>
          <w:sz w:val="20"/>
          <w:szCs w:val="20"/>
          <w:lang w:val="en-GB"/>
        </w:rPr>
        <w:t xml:space="preserve">Permissible retention shall be pursuant to the following process: </w:t>
      </w:r>
    </w:p>
    <w:p w14:paraId="2535C5F4" w14:textId="77777777" w:rsidR="00766485" w:rsidRPr="003D6520" w:rsidRDefault="00766485" w:rsidP="00766485">
      <w:pPr>
        <w:rPr>
          <w:rFonts w:ascii="Cambria" w:eastAsia="Aptos" w:hAnsi="Cambria"/>
          <w:i/>
          <w:color w:val="000000"/>
          <w:kern w:val="2"/>
          <w:sz w:val="20"/>
          <w:szCs w:val="20"/>
          <w:lang w:val="en-GB"/>
        </w:rPr>
      </w:pPr>
    </w:p>
    <w:p w14:paraId="1AF7E7C7" w14:textId="77777777" w:rsidR="00766485" w:rsidRPr="003D6520" w:rsidRDefault="00766485" w:rsidP="006B3B20">
      <w:pPr>
        <w:numPr>
          <w:ilvl w:val="0"/>
          <w:numId w:val="4"/>
        </w:numPr>
        <w:ind w:left="709" w:hanging="283"/>
        <w:contextualSpacing/>
        <w:jc w:val="both"/>
        <w:rPr>
          <w:rFonts w:ascii="Cambria" w:eastAsia="Aptos" w:hAnsi="Cambria"/>
          <w:i/>
          <w:color w:val="000000"/>
          <w:kern w:val="2"/>
          <w:sz w:val="20"/>
          <w:szCs w:val="20"/>
          <w:lang w:val="en-GB"/>
        </w:rPr>
      </w:pPr>
      <w:r w:rsidRPr="003D6520">
        <w:rPr>
          <w:rFonts w:ascii="Cambria" w:eastAsia="Aptos" w:hAnsi="Cambria"/>
          <w:i/>
          <w:color w:val="000000"/>
          <w:kern w:val="2"/>
          <w:sz w:val="20"/>
          <w:szCs w:val="20"/>
          <w:lang w:val="en-GB"/>
        </w:rPr>
        <w:t xml:space="preserve">Starting in 2023 and annually thereafter, the SCRS will use Annex 1 to calculate a possible level of retention, including eligible CPCs’ individual retention allowances, allowed in the subsequent year, and provide the results to the Commission. </w:t>
      </w:r>
    </w:p>
    <w:p w14:paraId="3383715F" w14:textId="77777777" w:rsidR="00766485" w:rsidRPr="003D6520" w:rsidRDefault="00766485" w:rsidP="00766485">
      <w:pPr>
        <w:contextualSpacing/>
        <w:jc w:val="both"/>
        <w:rPr>
          <w:rFonts w:ascii="Cambria" w:eastAsia="Aptos" w:hAnsi="Cambria"/>
          <w:color w:val="000000"/>
          <w:kern w:val="2"/>
          <w:sz w:val="20"/>
          <w:szCs w:val="20"/>
          <w:lang w:val="en-GB"/>
        </w:rPr>
      </w:pPr>
    </w:p>
    <w:p w14:paraId="54A10634" w14:textId="77777777" w:rsidR="00766485" w:rsidRPr="003D6520" w:rsidRDefault="00766485" w:rsidP="00766485">
      <w:pPr>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 xml:space="preserve">The Committee reviewed all data submissions for North Atlantic shortfin mako for 2025. The reported data on landings, dead discards and live releases of 2025 are presented in the Table below. Highlighted in blue, those values that the SCRS considered the need to be estimated based on the reported captures of the three previous years. </w:t>
      </w:r>
    </w:p>
    <w:p w14:paraId="4077D7AD" w14:textId="77777777" w:rsidR="00766485" w:rsidRPr="003D6520" w:rsidRDefault="00766485" w:rsidP="00766485">
      <w:pPr>
        <w:jc w:val="both"/>
        <w:rPr>
          <w:rFonts w:ascii="Cambria" w:eastAsia="Aptos" w:hAnsi="Cambria"/>
          <w:bCs/>
          <w:kern w:val="2"/>
          <w:sz w:val="20"/>
          <w:szCs w:val="20"/>
          <w:lang w:val="en-GB"/>
          <w14:ligatures w14:val="standardContextual"/>
        </w:rPr>
      </w:pPr>
    </w:p>
    <w:tbl>
      <w:tblPr>
        <w:tblW w:w="9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993"/>
        <w:gridCol w:w="850"/>
        <w:gridCol w:w="1052"/>
        <w:gridCol w:w="920"/>
        <w:gridCol w:w="810"/>
        <w:gridCol w:w="810"/>
        <w:gridCol w:w="819"/>
        <w:gridCol w:w="819"/>
        <w:gridCol w:w="791"/>
      </w:tblGrid>
      <w:tr w:rsidR="00766485" w:rsidRPr="003D6520" w14:paraId="6B829FF3" w14:textId="77777777" w:rsidTr="00476829">
        <w:trPr>
          <w:trHeight w:val="345"/>
          <w:jc w:val="center"/>
        </w:trPr>
        <w:tc>
          <w:tcPr>
            <w:tcW w:w="1696" w:type="dxa"/>
            <w:noWrap/>
            <w:vAlign w:val="center"/>
            <w:hideMark/>
          </w:tcPr>
          <w:p w14:paraId="5099D912" w14:textId="77777777" w:rsidR="00766485" w:rsidRPr="003D6520" w:rsidRDefault="00766485" w:rsidP="00476829">
            <w:pPr>
              <w:rPr>
                <w:rFonts w:ascii="Cambria" w:hAnsi="Cambria"/>
                <w:b/>
                <w:bCs/>
                <w:color w:val="000000"/>
                <w:sz w:val="20"/>
                <w:szCs w:val="20"/>
                <w:lang w:val="en-US"/>
              </w:rPr>
            </w:pPr>
            <w:r w:rsidRPr="003D6520">
              <w:rPr>
                <w:rFonts w:ascii="Cambria" w:hAnsi="Cambria"/>
                <w:b/>
                <w:bCs/>
                <w:color w:val="000000"/>
                <w:sz w:val="20"/>
                <w:szCs w:val="20"/>
                <w:lang w:val="en-US"/>
              </w:rPr>
              <w:t> </w:t>
            </w:r>
          </w:p>
        </w:tc>
        <w:tc>
          <w:tcPr>
            <w:tcW w:w="2895" w:type="dxa"/>
            <w:gridSpan w:val="3"/>
            <w:noWrap/>
            <w:vAlign w:val="center"/>
            <w:hideMark/>
          </w:tcPr>
          <w:p w14:paraId="39295D7C" w14:textId="77777777" w:rsidR="00766485" w:rsidRPr="003D6520" w:rsidRDefault="00766485" w:rsidP="00476829">
            <w:pPr>
              <w:jc w:val="center"/>
              <w:rPr>
                <w:rFonts w:ascii="Cambria" w:hAnsi="Cambria"/>
                <w:b/>
                <w:bCs/>
                <w:i/>
                <w:iCs/>
                <w:color w:val="000000"/>
                <w:sz w:val="20"/>
                <w:szCs w:val="20"/>
                <w:lang w:val="en-US"/>
              </w:rPr>
            </w:pPr>
            <w:r w:rsidRPr="003D6520">
              <w:rPr>
                <w:rFonts w:ascii="Cambria" w:hAnsi="Cambria"/>
                <w:b/>
                <w:bCs/>
                <w:i/>
                <w:iCs/>
                <w:color w:val="000000"/>
                <w:sz w:val="20"/>
                <w:szCs w:val="20"/>
                <w:lang w:val="en-US"/>
              </w:rPr>
              <w:t>Landings</w:t>
            </w:r>
          </w:p>
        </w:tc>
        <w:tc>
          <w:tcPr>
            <w:tcW w:w="2540" w:type="dxa"/>
            <w:gridSpan w:val="3"/>
            <w:noWrap/>
            <w:vAlign w:val="center"/>
            <w:hideMark/>
          </w:tcPr>
          <w:p w14:paraId="02F41EA4" w14:textId="77777777" w:rsidR="00766485" w:rsidRPr="003D6520" w:rsidRDefault="00766485" w:rsidP="00476829">
            <w:pPr>
              <w:jc w:val="center"/>
              <w:rPr>
                <w:rFonts w:ascii="Cambria" w:hAnsi="Cambria"/>
                <w:b/>
                <w:bCs/>
                <w:i/>
                <w:iCs/>
                <w:color w:val="000000"/>
                <w:sz w:val="20"/>
                <w:szCs w:val="20"/>
                <w:lang w:val="en-US"/>
              </w:rPr>
            </w:pPr>
            <w:r w:rsidRPr="003D6520">
              <w:rPr>
                <w:rFonts w:ascii="Cambria" w:hAnsi="Cambria"/>
                <w:b/>
                <w:bCs/>
                <w:i/>
                <w:iCs/>
                <w:color w:val="000000"/>
                <w:sz w:val="20"/>
                <w:szCs w:val="20"/>
                <w:lang w:val="en-US"/>
              </w:rPr>
              <w:t>Dead discards</w:t>
            </w:r>
          </w:p>
        </w:tc>
        <w:tc>
          <w:tcPr>
            <w:tcW w:w="2429" w:type="dxa"/>
            <w:gridSpan w:val="3"/>
            <w:noWrap/>
            <w:vAlign w:val="center"/>
            <w:hideMark/>
          </w:tcPr>
          <w:p w14:paraId="6A481CB8" w14:textId="77777777" w:rsidR="00766485" w:rsidRPr="003D6520" w:rsidRDefault="00766485" w:rsidP="00476829">
            <w:pPr>
              <w:jc w:val="center"/>
              <w:rPr>
                <w:rFonts w:ascii="Cambria" w:hAnsi="Cambria"/>
                <w:b/>
                <w:bCs/>
                <w:i/>
                <w:iCs/>
                <w:color w:val="000000"/>
                <w:sz w:val="20"/>
                <w:szCs w:val="20"/>
                <w:lang w:val="en-US"/>
              </w:rPr>
            </w:pPr>
            <w:r w:rsidRPr="003D6520">
              <w:rPr>
                <w:rFonts w:ascii="Cambria" w:hAnsi="Cambria"/>
                <w:b/>
                <w:bCs/>
                <w:i/>
                <w:iCs/>
                <w:color w:val="000000"/>
                <w:sz w:val="20"/>
                <w:szCs w:val="20"/>
                <w:lang w:val="en-US"/>
              </w:rPr>
              <w:t>Live releases</w:t>
            </w:r>
          </w:p>
        </w:tc>
      </w:tr>
      <w:tr w:rsidR="00766485" w:rsidRPr="003D6520" w14:paraId="3EE18C3B" w14:textId="77777777" w:rsidTr="00476829">
        <w:trPr>
          <w:trHeight w:val="399"/>
          <w:jc w:val="center"/>
        </w:trPr>
        <w:tc>
          <w:tcPr>
            <w:tcW w:w="1696" w:type="dxa"/>
            <w:noWrap/>
            <w:vAlign w:val="center"/>
            <w:hideMark/>
          </w:tcPr>
          <w:p w14:paraId="0D3F2DB5" w14:textId="77777777" w:rsidR="00766485" w:rsidRPr="003D6520" w:rsidRDefault="00766485" w:rsidP="00476829">
            <w:pPr>
              <w:rPr>
                <w:rFonts w:ascii="Cambria" w:hAnsi="Cambria"/>
                <w:b/>
                <w:bCs/>
                <w:i/>
                <w:iCs/>
                <w:color w:val="000000"/>
                <w:sz w:val="20"/>
                <w:szCs w:val="20"/>
                <w:lang w:val="en-US"/>
              </w:rPr>
            </w:pPr>
            <w:r w:rsidRPr="003D6520">
              <w:rPr>
                <w:rFonts w:ascii="Cambria" w:hAnsi="Cambria"/>
                <w:b/>
                <w:bCs/>
                <w:i/>
                <w:iCs/>
                <w:color w:val="000000"/>
                <w:sz w:val="20"/>
                <w:szCs w:val="20"/>
                <w:lang w:val="en-US"/>
              </w:rPr>
              <w:t>FlagName</w:t>
            </w:r>
          </w:p>
        </w:tc>
        <w:tc>
          <w:tcPr>
            <w:tcW w:w="993" w:type="dxa"/>
            <w:noWrap/>
            <w:vAlign w:val="center"/>
            <w:hideMark/>
          </w:tcPr>
          <w:p w14:paraId="4BC9391E" w14:textId="77777777" w:rsidR="00766485" w:rsidRPr="003D6520" w:rsidRDefault="00766485" w:rsidP="00476829">
            <w:pPr>
              <w:jc w:val="center"/>
              <w:rPr>
                <w:rFonts w:ascii="Cambria" w:hAnsi="Cambria"/>
                <w:b/>
                <w:bCs/>
                <w:i/>
                <w:iCs/>
                <w:color w:val="000000"/>
                <w:sz w:val="20"/>
                <w:szCs w:val="20"/>
                <w:lang w:val="en-US"/>
              </w:rPr>
            </w:pPr>
            <w:r w:rsidRPr="003D6520">
              <w:rPr>
                <w:rFonts w:ascii="Cambria" w:hAnsi="Cambria"/>
                <w:b/>
                <w:bCs/>
                <w:i/>
                <w:iCs/>
                <w:color w:val="000000"/>
                <w:sz w:val="20"/>
                <w:szCs w:val="20"/>
                <w:lang w:val="en-US"/>
              </w:rPr>
              <w:t>2023</w:t>
            </w:r>
          </w:p>
        </w:tc>
        <w:tc>
          <w:tcPr>
            <w:tcW w:w="850" w:type="dxa"/>
            <w:noWrap/>
            <w:vAlign w:val="center"/>
            <w:hideMark/>
          </w:tcPr>
          <w:p w14:paraId="01A10EDE" w14:textId="77777777" w:rsidR="00766485" w:rsidRPr="003D6520" w:rsidRDefault="00766485" w:rsidP="00476829">
            <w:pPr>
              <w:jc w:val="center"/>
              <w:rPr>
                <w:rFonts w:ascii="Cambria" w:hAnsi="Cambria"/>
                <w:b/>
                <w:bCs/>
                <w:i/>
                <w:iCs/>
                <w:color w:val="000000"/>
                <w:sz w:val="20"/>
                <w:szCs w:val="20"/>
                <w:lang w:val="en-US"/>
              </w:rPr>
            </w:pPr>
            <w:r w:rsidRPr="003D6520">
              <w:rPr>
                <w:rFonts w:ascii="Cambria" w:hAnsi="Cambria"/>
                <w:b/>
                <w:bCs/>
                <w:i/>
                <w:iCs/>
                <w:color w:val="000000"/>
                <w:sz w:val="20"/>
                <w:szCs w:val="20"/>
                <w:lang w:val="en-US"/>
              </w:rPr>
              <w:t>2024</w:t>
            </w:r>
          </w:p>
        </w:tc>
        <w:tc>
          <w:tcPr>
            <w:tcW w:w="1052" w:type="dxa"/>
            <w:noWrap/>
            <w:vAlign w:val="center"/>
            <w:hideMark/>
          </w:tcPr>
          <w:p w14:paraId="1AC3FB65" w14:textId="77777777" w:rsidR="00766485" w:rsidRPr="003D6520" w:rsidRDefault="00766485" w:rsidP="00476829">
            <w:pPr>
              <w:jc w:val="center"/>
              <w:rPr>
                <w:rFonts w:ascii="Cambria" w:hAnsi="Cambria"/>
                <w:b/>
                <w:bCs/>
                <w:i/>
                <w:iCs/>
                <w:color w:val="000000"/>
                <w:sz w:val="20"/>
                <w:szCs w:val="20"/>
                <w:lang w:val="en-US"/>
              </w:rPr>
            </w:pPr>
            <w:r w:rsidRPr="003D6520">
              <w:rPr>
                <w:rFonts w:ascii="Cambria" w:hAnsi="Cambria"/>
                <w:b/>
                <w:bCs/>
                <w:i/>
                <w:iCs/>
                <w:color w:val="000000"/>
                <w:sz w:val="20"/>
                <w:szCs w:val="20"/>
                <w:lang w:val="en-US"/>
              </w:rPr>
              <w:t>2025</w:t>
            </w:r>
          </w:p>
        </w:tc>
        <w:tc>
          <w:tcPr>
            <w:tcW w:w="920" w:type="dxa"/>
            <w:noWrap/>
            <w:vAlign w:val="center"/>
            <w:hideMark/>
          </w:tcPr>
          <w:p w14:paraId="6B9013A1" w14:textId="77777777" w:rsidR="00766485" w:rsidRPr="003D6520" w:rsidRDefault="00766485" w:rsidP="00476829">
            <w:pPr>
              <w:jc w:val="center"/>
              <w:rPr>
                <w:rFonts w:ascii="Cambria" w:hAnsi="Cambria"/>
                <w:b/>
                <w:bCs/>
                <w:i/>
                <w:iCs/>
                <w:color w:val="000000"/>
                <w:sz w:val="20"/>
                <w:szCs w:val="20"/>
                <w:lang w:val="en-US"/>
              </w:rPr>
            </w:pPr>
            <w:r w:rsidRPr="003D6520">
              <w:rPr>
                <w:rFonts w:ascii="Cambria" w:hAnsi="Cambria"/>
                <w:b/>
                <w:bCs/>
                <w:i/>
                <w:iCs/>
                <w:color w:val="000000"/>
                <w:sz w:val="20"/>
                <w:szCs w:val="20"/>
                <w:lang w:val="en-US"/>
              </w:rPr>
              <w:t>2023</w:t>
            </w:r>
          </w:p>
        </w:tc>
        <w:tc>
          <w:tcPr>
            <w:tcW w:w="810" w:type="dxa"/>
            <w:noWrap/>
            <w:vAlign w:val="center"/>
            <w:hideMark/>
          </w:tcPr>
          <w:p w14:paraId="114DE6D6" w14:textId="77777777" w:rsidR="00766485" w:rsidRPr="003D6520" w:rsidRDefault="00766485" w:rsidP="00476829">
            <w:pPr>
              <w:jc w:val="center"/>
              <w:rPr>
                <w:rFonts w:ascii="Cambria" w:hAnsi="Cambria"/>
                <w:b/>
                <w:bCs/>
                <w:i/>
                <w:iCs/>
                <w:color w:val="000000"/>
                <w:sz w:val="20"/>
                <w:szCs w:val="20"/>
                <w:lang w:val="en-US"/>
              </w:rPr>
            </w:pPr>
            <w:r w:rsidRPr="003D6520">
              <w:rPr>
                <w:rFonts w:ascii="Cambria" w:hAnsi="Cambria"/>
                <w:b/>
                <w:bCs/>
                <w:i/>
                <w:iCs/>
                <w:color w:val="000000"/>
                <w:sz w:val="20"/>
                <w:szCs w:val="20"/>
                <w:lang w:val="en-US"/>
              </w:rPr>
              <w:t>2024</w:t>
            </w:r>
          </w:p>
        </w:tc>
        <w:tc>
          <w:tcPr>
            <w:tcW w:w="810" w:type="dxa"/>
            <w:noWrap/>
            <w:vAlign w:val="center"/>
            <w:hideMark/>
          </w:tcPr>
          <w:p w14:paraId="749D6BCB" w14:textId="77777777" w:rsidR="00766485" w:rsidRPr="003D6520" w:rsidRDefault="00766485" w:rsidP="00476829">
            <w:pPr>
              <w:jc w:val="center"/>
              <w:rPr>
                <w:rFonts w:ascii="Cambria" w:hAnsi="Cambria"/>
                <w:b/>
                <w:bCs/>
                <w:i/>
                <w:iCs/>
                <w:color w:val="000000"/>
                <w:sz w:val="20"/>
                <w:szCs w:val="20"/>
                <w:lang w:val="en-US"/>
              </w:rPr>
            </w:pPr>
            <w:r w:rsidRPr="003D6520">
              <w:rPr>
                <w:rFonts w:ascii="Cambria" w:hAnsi="Cambria"/>
                <w:b/>
                <w:bCs/>
                <w:i/>
                <w:iCs/>
                <w:color w:val="000000"/>
                <w:sz w:val="20"/>
                <w:szCs w:val="20"/>
                <w:lang w:val="en-US"/>
              </w:rPr>
              <w:t>2025</w:t>
            </w:r>
          </w:p>
        </w:tc>
        <w:tc>
          <w:tcPr>
            <w:tcW w:w="819" w:type="dxa"/>
            <w:noWrap/>
            <w:vAlign w:val="center"/>
            <w:hideMark/>
          </w:tcPr>
          <w:p w14:paraId="563D3298" w14:textId="77777777" w:rsidR="00766485" w:rsidRPr="003D6520" w:rsidRDefault="00766485" w:rsidP="00476829">
            <w:pPr>
              <w:jc w:val="center"/>
              <w:rPr>
                <w:rFonts w:ascii="Cambria" w:hAnsi="Cambria"/>
                <w:b/>
                <w:bCs/>
                <w:i/>
                <w:iCs/>
                <w:color w:val="000000"/>
                <w:sz w:val="20"/>
                <w:szCs w:val="20"/>
                <w:lang w:val="en-US"/>
              </w:rPr>
            </w:pPr>
            <w:r w:rsidRPr="003D6520">
              <w:rPr>
                <w:rFonts w:ascii="Cambria" w:hAnsi="Cambria"/>
                <w:b/>
                <w:bCs/>
                <w:i/>
                <w:iCs/>
                <w:color w:val="000000"/>
                <w:sz w:val="20"/>
                <w:szCs w:val="20"/>
                <w:lang w:val="en-US"/>
              </w:rPr>
              <w:t>2023</w:t>
            </w:r>
          </w:p>
        </w:tc>
        <w:tc>
          <w:tcPr>
            <w:tcW w:w="819" w:type="dxa"/>
            <w:noWrap/>
            <w:vAlign w:val="center"/>
            <w:hideMark/>
          </w:tcPr>
          <w:p w14:paraId="04CAE822" w14:textId="77777777" w:rsidR="00766485" w:rsidRPr="003D6520" w:rsidRDefault="00766485" w:rsidP="00476829">
            <w:pPr>
              <w:jc w:val="center"/>
              <w:rPr>
                <w:rFonts w:ascii="Cambria" w:hAnsi="Cambria"/>
                <w:b/>
                <w:bCs/>
                <w:i/>
                <w:iCs/>
                <w:color w:val="000000"/>
                <w:sz w:val="20"/>
                <w:szCs w:val="20"/>
                <w:lang w:val="en-US"/>
              </w:rPr>
            </w:pPr>
            <w:r w:rsidRPr="003D6520">
              <w:rPr>
                <w:rFonts w:ascii="Cambria" w:hAnsi="Cambria"/>
                <w:b/>
                <w:bCs/>
                <w:i/>
                <w:iCs/>
                <w:color w:val="000000"/>
                <w:sz w:val="20"/>
                <w:szCs w:val="20"/>
                <w:lang w:val="en-US"/>
              </w:rPr>
              <w:t>2024</w:t>
            </w:r>
          </w:p>
        </w:tc>
        <w:tc>
          <w:tcPr>
            <w:tcW w:w="791" w:type="dxa"/>
            <w:noWrap/>
            <w:vAlign w:val="center"/>
            <w:hideMark/>
          </w:tcPr>
          <w:p w14:paraId="77381DF1" w14:textId="77777777" w:rsidR="00766485" w:rsidRPr="003D6520" w:rsidRDefault="00766485" w:rsidP="00476829">
            <w:pPr>
              <w:jc w:val="center"/>
              <w:rPr>
                <w:rFonts w:ascii="Cambria" w:hAnsi="Cambria"/>
                <w:b/>
                <w:bCs/>
                <w:i/>
                <w:iCs/>
                <w:color w:val="000000"/>
                <w:sz w:val="20"/>
                <w:szCs w:val="20"/>
                <w:lang w:val="en-US"/>
              </w:rPr>
            </w:pPr>
            <w:r w:rsidRPr="003D6520">
              <w:rPr>
                <w:rFonts w:ascii="Cambria" w:hAnsi="Cambria"/>
                <w:b/>
                <w:bCs/>
                <w:i/>
                <w:iCs/>
                <w:color w:val="000000"/>
                <w:sz w:val="20"/>
                <w:szCs w:val="20"/>
                <w:lang w:val="en-US"/>
              </w:rPr>
              <w:t>2025</w:t>
            </w:r>
          </w:p>
        </w:tc>
      </w:tr>
      <w:tr w:rsidR="00766485" w:rsidRPr="003D6520" w14:paraId="1B1E43DD" w14:textId="77777777" w:rsidTr="00476829">
        <w:trPr>
          <w:trHeight w:val="399"/>
          <w:jc w:val="center"/>
        </w:trPr>
        <w:tc>
          <w:tcPr>
            <w:tcW w:w="1696" w:type="dxa"/>
            <w:noWrap/>
            <w:vAlign w:val="center"/>
            <w:hideMark/>
          </w:tcPr>
          <w:p w14:paraId="6DCD79A4"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Cabo Verde</w:t>
            </w:r>
          </w:p>
        </w:tc>
        <w:tc>
          <w:tcPr>
            <w:tcW w:w="993" w:type="dxa"/>
            <w:noWrap/>
            <w:vAlign w:val="center"/>
            <w:hideMark/>
          </w:tcPr>
          <w:p w14:paraId="7EC069FB"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2.58</w:t>
            </w:r>
          </w:p>
        </w:tc>
        <w:tc>
          <w:tcPr>
            <w:tcW w:w="850" w:type="dxa"/>
            <w:noWrap/>
            <w:vAlign w:val="center"/>
            <w:hideMark/>
          </w:tcPr>
          <w:p w14:paraId="36AEC77B"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0.86</w:t>
            </w:r>
          </w:p>
        </w:tc>
        <w:tc>
          <w:tcPr>
            <w:tcW w:w="1052" w:type="dxa"/>
            <w:shd w:val="clear" w:color="000000" w:fill="DAE9F8"/>
            <w:noWrap/>
            <w:vAlign w:val="center"/>
            <w:hideMark/>
          </w:tcPr>
          <w:p w14:paraId="6A2798EA"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920" w:type="dxa"/>
            <w:noWrap/>
            <w:vAlign w:val="center"/>
            <w:hideMark/>
          </w:tcPr>
          <w:p w14:paraId="0C22440B"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10" w:type="dxa"/>
            <w:noWrap/>
            <w:vAlign w:val="center"/>
            <w:hideMark/>
          </w:tcPr>
          <w:p w14:paraId="19991737"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10" w:type="dxa"/>
            <w:shd w:val="clear" w:color="000000" w:fill="DAE9F8"/>
            <w:noWrap/>
            <w:vAlign w:val="center"/>
            <w:hideMark/>
          </w:tcPr>
          <w:p w14:paraId="211C5BD2"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19" w:type="dxa"/>
            <w:noWrap/>
            <w:vAlign w:val="center"/>
            <w:hideMark/>
          </w:tcPr>
          <w:p w14:paraId="57FB3BAA"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19" w:type="dxa"/>
            <w:noWrap/>
            <w:vAlign w:val="center"/>
            <w:hideMark/>
          </w:tcPr>
          <w:p w14:paraId="5C2CC152"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791" w:type="dxa"/>
            <w:shd w:val="clear" w:color="000000" w:fill="DAE9F8"/>
            <w:noWrap/>
            <w:vAlign w:val="center"/>
            <w:hideMark/>
          </w:tcPr>
          <w:p w14:paraId="3C015B74"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r>
      <w:tr w:rsidR="00766485" w:rsidRPr="003D6520" w14:paraId="24C37916" w14:textId="77777777" w:rsidTr="00476829">
        <w:trPr>
          <w:trHeight w:val="399"/>
          <w:jc w:val="center"/>
        </w:trPr>
        <w:tc>
          <w:tcPr>
            <w:tcW w:w="1696" w:type="dxa"/>
            <w:noWrap/>
            <w:vAlign w:val="center"/>
            <w:hideMark/>
          </w:tcPr>
          <w:p w14:paraId="731E3D23"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Canada</w:t>
            </w:r>
          </w:p>
        </w:tc>
        <w:tc>
          <w:tcPr>
            <w:tcW w:w="993" w:type="dxa"/>
            <w:noWrap/>
            <w:vAlign w:val="center"/>
            <w:hideMark/>
          </w:tcPr>
          <w:p w14:paraId="6A1C6F55"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0.12</w:t>
            </w:r>
          </w:p>
        </w:tc>
        <w:tc>
          <w:tcPr>
            <w:tcW w:w="850" w:type="dxa"/>
            <w:noWrap/>
            <w:vAlign w:val="center"/>
            <w:hideMark/>
          </w:tcPr>
          <w:p w14:paraId="5FE80763"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1052" w:type="dxa"/>
            <w:shd w:val="clear" w:color="000000" w:fill="DAE9F8"/>
            <w:noWrap/>
            <w:vAlign w:val="center"/>
            <w:hideMark/>
          </w:tcPr>
          <w:p w14:paraId="6370564D"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920" w:type="dxa"/>
            <w:noWrap/>
            <w:vAlign w:val="center"/>
            <w:hideMark/>
          </w:tcPr>
          <w:p w14:paraId="67ABB30B"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11.60</w:t>
            </w:r>
          </w:p>
        </w:tc>
        <w:tc>
          <w:tcPr>
            <w:tcW w:w="810" w:type="dxa"/>
            <w:noWrap/>
            <w:vAlign w:val="center"/>
            <w:hideMark/>
          </w:tcPr>
          <w:p w14:paraId="41009C7D"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13.63</w:t>
            </w:r>
          </w:p>
        </w:tc>
        <w:tc>
          <w:tcPr>
            <w:tcW w:w="810" w:type="dxa"/>
            <w:shd w:val="clear" w:color="000000" w:fill="DAE9F8"/>
            <w:noWrap/>
            <w:vAlign w:val="center"/>
            <w:hideMark/>
          </w:tcPr>
          <w:p w14:paraId="4F804C0A"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10.40</w:t>
            </w:r>
          </w:p>
        </w:tc>
        <w:tc>
          <w:tcPr>
            <w:tcW w:w="819" w:type="dxa"/>
            <w:noWrap/>
            <w:vAlign w:val="center"/>
            <w:hideMark/>
          </w:tcPr>
          <w:p w14:paraId="07F1F34D"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23.33</w:t>
            </w:r>
          </w:p>
        </w:tc>
        <w:tc>
          <w:tcPr>
            <w:tcW w:w="819" w:type="dxa"/>
            <w:noWrap/>
            <w:vAlign w:val="center"/>
            <w:hideMark/>
          </w:tcPr>
          <w:p w14:paraId="680F9861"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44.57</w:t>
            </w:r>
          </w:p>
        </w:tc>
        <w:tc>
          <w:tcPr>
            <w:tcW w:w="791" w:type="dxa"/>
            <w:shd w:val="clear" w:color="000000" w:fill="DAE9F8"/>
            <w:noWrap/>
            <w:vAlign w:val="center"/>
            <w:hideMark/>
          </w:tcPr>
          <w:p w14:paraId="39559F0D"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47.03</w:t>
            </w:r>
          </w:p>
        </w:tc>
      </w:tr>
      <w:tr w:rsidR="00766485" w:rsidRPr="003D6520" w14:paraId="1143DDC9" w14:textId="77777777" w:rsidTr="00476829">
        <w:trPr>
          <w:trHeight w:val="399"/>
          <w:jc w:val="center"/>
        </w:trPr>
        <w:tc>
          <w:tcPr>
            <w:tcW w:w="1696" w:type="dxa"/>
            <w:noWrap/>
            <w:vAlign w:val="center"/>
            <w:hideMark/>
          </w:tcPr>
          <w:p w14:paraId="7A08FFC7"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China PR</w:t>
            </w:r>
          </w:p>
        </w:tc>
        <w:tc>
          <w:tcPr>
            <w:tcW w:w="993" w:type="dxa"/>
            <w:noWrap/>
            <w:vAlign w:val="center"/>
            <w:hideMark/>
          </w:tcPr>
          <w:p w14:paraId="46497DBD"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50" w:type="dxa"/>
            <w:noWrap/>
            <w:vAlign w:val="center"/>
            <w:hideMark/>
          </w:tcPr>
          <w:p w14:paraId="0C698CA9"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1052" w:type="dxa"/>
            <w:shd w:val="clear" w:color="000000" w:fill="DAE9F8"/>
            <w:noWrap/>
            <w:vAlign w:val="center"/>
            <w:hideMark/>
          </w:tcPr>
          <w:p w14:paraId="4845F06F"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920" w:type="dxa"/>
            <w:noWrap/>
            <w:vAlign w:val="center"/>
            <w:hideMark/>
          </w:tcPr>
          <w:p w14:paraId="3E259F47"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3.64</w:t>
            </w:r>
          </w:p>
        </w:tc>
        <w:tc>
          <w:tcPr>
            <w:tcW w:w="810" w:type="dxa"/>
            <w:noWrap/>
            <w:vAlign w:val="center"/>
            <w:hideMark/>
          </w:tcPr>
          <w:p w14:paraId="445C2F2C"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5.76</w:t>
            </w:r>
          </w:p>
        </w:tc>
        <w:tc>
          <w:tcPr>
            <w:tcW w:w="810" w:type="dxa"/>
            <w:shd w:val="clear" w:color="000000" w:fill="DAE9F8"/>
            <w:noWrap/>
            <w:vAlign w:val="center"/>
            <w:hideMark/>
          </w:tcPr>
          <w:p w14:paraId="1F8A96A9"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20.93</w:t>
            </w:r>
          </w:p>
        </w:tc>
        <w:tc>
          <w:tcPr>
            <w:tcW w:w="819" w:type="dxa"/>
            <w:noWrap/>
            <w:vAlign w:val="center"/>
            <w:hideMark/>
          </w:tcPr>
          <w:p w14:paraId="22C2858C"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6.74</w:t>
            </w:r>
          </w:p>
        </w:tc>
        <w:tc>
          <w:tcPr>
            <w:tcW w:w="819" w:type="dxa"/>
            <w:noWrap/>
            <w:vAlign w:val="center"/>
            <w:hideMark/>
          </w:tcPr>
          <w:p w14:paraId="1B8A0F86"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20.90</w:t>
            </w:r>
          </w:p>
        </w:tc>
        <w:tc>
          <w:tcPr>
            <w:tcW w:w="791" w:type="dxa"/>
            <w:shd w:val="clear" w:color="000000" w:fill="DAE9F8"/>
            <w:noWrap/>
            <w:vAlign w:val="center"/>
            <w:hideMark/>
          </w:tcPr>
          <w:p w14:paraId="1A823BFB"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34.35</w:t>
            </w:r>
          </w:p>
        </w:tc>
      </w:tr>
      <w:tr w:rsidR="00766485" w:rsidRPr="003D6520" w14:paraId="40E45336" w14:textId="77777777" w:rsidTr="00476829">
        <w:trPr>
          <w:trHeight w:val="399"/>
          <w:jc w:val="center"/>
        </w:trPr>
        <w:tc>
          <w:tcPr>
            <w:tcW w:w="1696" w:type="dxa"/>
            <w:noWrap/>
            <w:vAlign w:val="center"/>
            <w:hideMark/>
          </w:tcPr>
          <w:p w14:paraId="73A01413"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Chinese Taipei</w:t>
            </w:r>
          </w:p>
        </w:tc>
        <w:tc>
          <w:tcPr>
            <w:tcW w:w="993" w:type="dxa"/>
            <w:noWrap/>
            <w:vAlign w:val="center"/>
            <w:hideMark/>
          </w:tcPr>
          <w:p w14:paraId="5F2F159C"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850" w:type="dxa"/>
            <w:noWrap/>
            <w:vAlign w:val="center"/>
            <w:hideMark/>
          </w:tcPr>
          <w:p w14:paraId="2C5CF37D"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1052" w:type="dxa"/>
            <w:shd w:val="clear" w:color="000000" w:fill="DAE9F8"/>
            <w:noWrap/>
            <w:vAlign w:val="center"/>
            <w:hideMark/>
          </w:tcPr>
          <w:p w14:paraId="04F5D8E2"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920" w:type="dxa"/>
            <w:noWrap/>
            <w:vAlign w:val="center"/>
            <w:hideMark/>
          </w:tcPr>
          <w:p w14:paraId="668DFABD"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5.76</w:t>
            </w:r>
          </w:p>
        </w:tc>
        <w:tc>
          <w:tcPr>
            <w:tcW w:w="810" w:type="dxa"/>
            <w:noWrap/>
            <w:vAlign w:val="center"/>
            <w:hideMark/>
          </w:tcPr>
          <w:p w14:paraId="6FD91E0B"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2.05</w:t>
            </w:r>
          </w:p>
        </w:tc>
        <w:tc>
          <w:tcPr>
            <w:tcW w:w="810" w:type="dxa"/>
            <w:shd w:val="clear" w:color="000000" w:fill="DAE9F8"/>
            <w:noWrap/>
            <w:vAlign w:val="center"/>
            <w:hideMark/>
          </w:tcPr>
          <w:p w14:paraId="77626FB9"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3.31</w:t>
            </w:r>
          </w:p>
        </w:tc>
        <w:tc>
          <w:tcPr>
            <w:tcW w:w="819" w:type="dxa"/>
            <w:noWrap/>
            <w:vAlign w:val="center"/>
            <w:hideMark/>
          </w:tcPr>
          <w:p w14:paraId="1665036C"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4.86</w:t>
            </w:r>
          </w:p>
        </w:tc>
        <w:tc>
          <w:tcPr>
            <w:tcW w:w="819" w:type="dxa"/>
            <w:noWrap/>
            <w:vAlign w:val="center"/>
            <w:hideMark/>
          </w:tcPr>
          <w:p w14:paraId="3C40F969"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1.70</w:t>
            </w:r>
          </w:p>
        </w:tc>
        <w:tc>
          <w:tcPr>
            <w:tcW w:w="791" w:type="dxa"/>
            <w:shd w:val="clear" w:color="000000" w:fill="DAE9F8"/>
            <w:noWrap/>
            <w:vAlign w:val="center"/>
            <w:hideMark/>
          </w:tcPr>
          <w:p w14:paraId="23AD0D4F"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2.81</w:t>
            </w:r>
          </w:p>
        </w:tc>
      </w:tr>
      <w:tr w:rsidR="00766485" w:rsidRPr="003D6520" w14:paraId="67E2E398" w14:textId="77777777" w:rsidTr="00476829">
        <w:trPr>
          <w:trHeight w:val="399"/>
          <w:jc w:val="center"/>
        </w:trPr>
        <w:tc>
          <w:tcPr>
            <w:tcW w:w="1696" w:type="dxa"/>
            <w:noWrap/>
            <w:vAlign w:val="center"/>
            <w:hideMark/>
          </w:tcPr>
          <w:p w14:paraId="12590B59"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EU-España</w:t>
            </w:r>
          </w:p>
        </w:tc>
        <w:tc>
          <w:tcPr>
            <w:tcW w:w="993" w:type="dxa"/>
            <w:noWrap/>
            <w:vAlign w:val="center"/>
            <w:hideMark/>
          </w:tcPr>
          <w:p w14:paraId="7D1508CE"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850" w:type="dxa"/>
            <w:noWrap/>
            <w:vAlign w:val="center"/>
            <w:hideMark/>
          </w:tcPr>
          <w:p w14:paraId="2AFFBEDF"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1052" w:type="dxa"/>
            <w:shd w:val="clear" w:color="000000" w:fill="DAE9F8"/>
            <w:noWrap/>
            <w:vAlign w:val="center"/>
            <w:hideMark/>
          </w:tcPr>
          <w:p w14:paraId="304A4A8D"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920" w:type="dxa"/>
            <w:noWrap/>
            <w:vAlign w:val="center"/>
            <w:hideMark/>
          </w:tcPr>
          <w:p w14:paraId="2D1ADF63"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935.65</w:t>
            </w:r>
          </w:p>
        </w:tc>
        <w:tc>
          <w:tcPr>
            <w:tcW w:w="810" w:type="dxa"/>
            <w:noWrap/>
            <w:vAlign w:val="center"/>
            <w:hideMark/>
          </w:tcPr>
          <w:p w14:paraId="7AF89C79"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714.40</w:t>
            </w:r>
          </w:p>
        </w:tc>
        <w:tc>
          <w:tcPr>
            <w:tcW w:w="810" w:type="dxa"/>
            <w:shd w:val="clear" w:color="000000" w:fill="DAE9F8"/>
            <w:noWrap/>
            <w:vAlign w:val="center"/>
            <w:hideMark/>
          </w:tcPr>
          <w:p w14:paraId="2E97C10C"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452.75</w:t>
            </w:r>
          </w:p>
        </w:tc>
        <w:tc>
          <w:tcPr>
            <w:tcW w:w="819" w:type="dxa"/>
            <w:noWrap/>
            <w:vAlign w:val="center"/>
            <w:hideMark/>
          </w:tcPr>
          <w:p w14:paraId="0ED5C334"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706.35</w:t>
            </w:r>
          </w:p>
        </w:tc>
        <w:tc>
          <w:tcPr>
            <w:tcW w:w="819" w:type="dxa"/>
            <w:noWrap/>
            <w:vAlign w:val="center"/>
            <w:hideMark/>
          </w:tcPr>
          <w:p w14:paraId="39AE4D33"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435.77</w:t>
            </w:r>
          </w:p>
        </w:tc>
        <w:tc>
          <w:tcPr>
            <w:tcW w:w="791" w:type="dxa"/>
            <w:shd w:val="clear" w:color="000000" w:fill="DAE9F8"/>
            <w:noWrap/>
            <w:vAlign w:val="center"/>
            <w:hideMark/>
          </w:tcPr>
          <w:p w14:paraId="6ED476EA"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269.93</w:t>
            </w:r>
          </w:p>
        </w:tc>
      </w:tr>
      <w:tr w:rsidR="00766485" w:rsidRPr="003D6520" w14:paraId="4CC65C2E" w14:textId="77777777" w:rsidTr="00476829">
        <w:trPr>
          <w:trHeight w:val="399"/>
          <w:jc w:val="center"/>
        </w:trPr>
        <w:tc>
          <w:tcPr>
            <w:tcW w:w="1696" w:type="dxa"/>
            <w:noWrap/>
            <w:vAlign w:val="center"/>
            <w:hideMark/>
          </w:tcPr>
          <w:p w14:paraId="06423057"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EU-France</w:t>
            </w:r>
          </w:p>
        </w:tc>
        <w:tc>
          <w:tcPr>
            <w:tcW w:w="993" w:type="dxa"/>
            <w:noWrap/>
            <w:vAlign w:val="center"/>
            <w:hideMark/>
          </w:tcPr>
          <w:p w14:paraId="34451F38"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0.45</w:t>
            </w:r>
          </w:p>
        </w:tc>
        <w:tc>
          <w:tcPr>
            <w:tcW w:w="850" w:type="dxa"/>
            <w:noWrap/>
            <w:vAlign w:val="center"/>
            <w:hideMark/>
          </w:tcPr>
          <w:p w14:paraId="5ACB883A"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0.19</w:t>
            </w:r>
          </w:p>
        </w:tc>
        <w:tc>
          <w:tcPr>
            <w:tcW w:w="1052" w:type="dxa"/>
            <w:shd w:val="clear" w:color="000000" w:fill="DAE9F8"/>
            <w:noWrap/>
            <w:vAlign w:val="center"/>
            <w:hideMark/>
          </w:tcPr>
          <w:p w14:paraId="4D35ED97"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0.04</w:t>
            </w:r>
          </w:p>
        </w:tc>
        <w:tc>
          <w:tcPr>
            <w:tcW w:w="920" w:type="dxa"/>
            <w:noWrap/>
            <w:vAlign w:val="center"/>
            <w:hideMark/>
          </w:tcPr>
          <w:p w14:paraId="28E88F80"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0.56</w:t>
            </w:r>
          </w:p>
        </w:tc>
        <w:tc>
          <w:tcPr>
            <w:tcW w:w="810" w:type="dxa"/>
            <w:noWrap/>
            <w:vAlign w:val="center"/>
            <w:hideMark/>
          </w:tcPr>
          <w:p w14:paraId="7CD5EC93"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0.13</w:t>
            </w:r>
          </w:p>
        </w:tc>
        <w:tc>
          <w:tcPr>
            <w:tcW w:w="810" w:type="dxa"/>
            <w:shd w:val="clear" w:color="000000" w:fill="DAE9F8"/>
            <w:noWrap/>
            <w:vAlign w:val="center"/>
            <w:hideMark/>
          </w:tcPr>
          <w:p w14:paraId="35E1C3C1"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0.18</w:t>
            </w:r>
          </w:p>
        </w:tc>
        <w:tc>
          <w:tcPr>
            <w:tcW w:w="819" w:type="dxa"/>
            <w:noWrap/>
            <w:vAlign w:val="center"/>
            <w:hideMark/>
          </w:tcPr>
          <w:p w14:paraId="311FA2CC"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0.15</w:t>
            </w:r>
          </w:p>
        </w:tc>
        <w:tc>
          <w:tcPr>
            <w:tcW w:w="819" w:type="dxa"/>
            <w:noWrap/>
            <w:vAlign w:val="center"/>
            <w:hideMark/>
          </w:tcPr>
          <w:p w14:paraId="25B5443A"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0.15</w:t>
            </w:r>
          </w:p>
        </w:tc>
        <w:tc>
          <w:tcPr>
            <w:tcW w:w="791" w:type="dxa"/>
            <w:shd w:val="clear" w:color="000000" w:fill="DAE9F8"/>
            <w:noWrap/>
            <w:vAlign w:val="center"/>
            <w:hideMark/>
          </w:tcPr>
          <w:p w14:paraId="36072FED"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r>
      <w:tr w:rsidR="00766485" w:rsidRPr="003D6520" w14:paraId="169DB928" w14:textId="77777777" w:rsidTr="00476829">
        <w:trPr>
          <w:trHeight w:val="399"/>
          <w:jc w:val="center"/>
        </w:trPr>
        <w:tc>
          <w:tcPr>
            <w:tcW w:w="1696" w:type="dxa"/>
            <w:noWrap/>
            <w:vAlign w:val="center"/>
            <w:hideMark/>
          </w:tcPr>
          <w:p w14:paraId="70CB3CAE"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EU-Portugal</w:t>
            </w:r>
          </w:p>
        </w:tc>
        <w:tc>
          <w:tcPr>
            <w:tcW w:w="993" w:type="dxa"/>
            <w:noWrap/>
            <w:vAlign w:val="center"/>
            <w:hideMark/>
          </w:tcPr>
          <w:p w14:paraId="3FE3D599"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0.25</w:t>
            </w:r>
          </w:p>
        </w:tc>
        <w:tc>
          <w:tcPr>
            <w:tcW w:w="850" w:type="dxa"/>
            <w:noWrap/>
            <w:vAlign w:val="center"/>
            <w:hideMark/>
          </w:tcPr>
          <w:p w14:paraId="22862820"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0.86</w:t>
            </w:r>
          </w:p>
        </w:tc>
        <w:tc>
          <w:tcPr>
            <w:tcW w:w="1052" w:type="dxa"/>
            <w:shd w:val="clear" w:color="000000" w:fill="DAE9F8"/>
            <w:noWrap/>
            <w:vAlign w:val="center"/>
            <w:hideMark/>
          </w:tcPr>
          <w:p w14:paraId="0FBE096D"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0.09</w:t>
            </w:r>
          </w:p>
        </w:tc>
        <w:tc>
          <w:tcPr>
            <w:tcW w:w="920" w:type="dxa"/>
            <w:noWrap/>
            <w:vAlign w:val="center"/>
            <w:hideMark/>
          </w:tcPr>
          <w:p w14:paraId="087C5E1D"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58.58</w:t>
            </w:r>
          </w:p>
        </w:tc>
        <w:tc>
          <w:tcPr>
            <w:tcW w:w="810" w:type="dxa"/>
            <w:noWrap/>
            <w:vAlign w:val="center"/>
            <w:hideMark/>
          </w:tcPr>
          <w:p w14:paraId="263324E6"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47.15</w:t>
            </w:r>
          </w:p>
        </w:tc>
        <w:tc>
          <w:tcPr>
            <w:tcW w:w="810" w:type="dxa"/>
            <w:shd w:val="clear" w:color="000000" w:fill="DAE9F8"/>
            <w:noWrap/>
            <w:vAlign w:val="center"/>
            <w:hideMark/>
          </w:tcPr>
          <w:p w14:paraId="131B6566"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42.91</w:t>
            </w:r>
          </w:p>
        </w:tc>
        <w:tc>
          <w:tcPr>
            <w:tcW w:w="819" w:type="dxa"/>
            <w:noWrap/>
            <w:vAlign w:val="center"/>
            <w:hideMark/>
          </w:tcPr>
          <w:p w14:paraId="1D0DA55E"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108.93</w:t>
            </w:r>
          </w:p>
        </w:tc>
        <w:tc>
          <w:tcPr>
            <w:tcW w:w="819" w:type="dxa"/>
            <w:noWrap/>
            <w:vAlign w:val="center"/>
            <w:hideMark/>
          </w:tcPr>
          <w:p w14:paraId="2F8DBA2D"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87.93</w:t>
            </w:r>
          </w:p>
        </w:tc>
        <w:tc>
          <w:tcPr>
            <w:tcW w:w="791" w:type="dxa"/>
            <w:shd w:val="clear" w:color="000000" w:fill="DAE9F8"/>
            <w:noWrap/>
            <w:vAlign w:val="center"/>
            <w:hideMark/>
          </w:tcPr>
          <w:p w14:paraId="6B2C1E92"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77.63</w:t>
            </w:r>
          </w:p>
        </w:tc>
      </w:tr>
      <w:tr w:rsidR="00766485" w:rsidRPr="003D6520" w14:paraId="1A46A799" w14:textId="77777777" w:rsidTr="00476829">
        <w:trPr>
          <w:trHeight w:val="399"/>
          <w:jc w:val="center"/>
        </w:trPr>
        <w:tc>
          <w:tcPr>
            <w:tcW w:w="1696" w:type="dxa"/>
            <w:noWrap/>
            <w:vAlign w:val="center"/>
            <w:hideMark/>
          </w:tcPr>
          <w:p w14:paraId="3BD4FF96"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Japan</w:t>
            </w:r>
          </w:p>
        </w:tc>
        <w:tc>
          <w:tcPr>
            <w:tcW w:w="993" w:type="dxa"/>
            <w:noWrap/>
            <w:vAlign w:val="center"/>
            <w:hideMark/>
          </w:tcPr>
          <w:p w14:paraId="755DDEFA"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850" w:type="dxa"/>
            <w:noWrap/>
            <w:vAlign w:val="center"/>
            <w:hideMark/>
          </w:tcPr>
          <w:p w14:paraId="2D401395"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1052" w:type="dxa"/>
            <w:shd w:val="clear" w:color="000000" w:fill="DAE9F8"/>
            <w:noWrap/>
            <w:vAlign w:val="center"/>
            <w:hideMark/>
          </w:tcPr>
          <w:p w14:paraId="0E3C113A"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920" w:type="dxa"/>
            <w:noWrap/>
            <w:vAlign w:val="center"/>
            <w:hideMark/>
          </w:tcPr>
          <w:p w14:paraId="316D863C"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11.45</w:t>
            </w:r>
          </w:p>
        </w:tc>
        <w:tc>
          <w:tcPr>
            <w:tcW w:w="810" w:type="dxa"/>
            <w:noWrap/>
            <w:vAlign w:val="center"/>
            <w:hideMark/>
          </w:tcPr>
          <w:p w14:paraId="51C36D0F"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18.11</w:t>
            </w:r>
          </w:p>
        </w:tc>
        <w:tc>
          <w:tcPr>
            <w:tcW w:w="810" w:type="dxa"/>
            <w:shd w:val="clear" w:color="000000" w:fill="DAE9F8"/>
            <w:noWrap/>
            <w:vAlign w:val="center"/>
            <w:hideMark/>
          </w:tcPr>
          <w:p w14:paraId="513BBA4E"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11.03</w:t>
            </w:r>
          </w:p>
        </w:tc>
        <w:tc>
          <w:tcPr>
            <w:tcW w:w="819" w:type="dxa"/>
            <w:noWrap/>
            <w:vAlign w:val="center"/>
            <w:hideMark/>
          </w:tcPr>
          <w:p w14:paraId="7B6724B7"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9.00</w:t>
            </w:r>
          </w:p>
        </w:tc>
        <w:tc>
          <w:tcPr>
            <w:tcW w:w="819" w:type="dxa"/>
            <w:noWrap/>
            <w:vAlign w:val="center"/>
            <w:hideMark/>
          </w:tcPr>
          <w:p w14:paraId="3EF86D47"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14.23</w:t>
            </w:r>
          </w:p>
        </w:tc>
        <w:tc>
          <w:tcPr>
            <w:tcW w:w="791" w:type="dxa"/>
            <w:shd w:val="clear" w:color="000000" w:fill="DAE9F8"/>
            <w:noWrap/>
            <w:vAlign w:val="center"/>
            <w:hideMark/>
          </w:tcPr>
          <w:p w14:paraId="5B850CBD"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8.67</w:t>
            </w:r>
          </w:p>
        </w:tc>
      </w:tr>
      <w:tr w:rsidR="00766485" w:rsidRPr="003D6520" w14:paraId="16C0F0B9" w14:textId="77777777" w:rsidTr="00476829">
        <w:trPr>
          <w:trHeight w:val="399"/>
          <w:jc w:val="center"/>
        </w:trPr>
        <w:tc>
          <w:tcPr>
            <w:tcW w:w="1696" w:type="dxa"/>
            <w:noWrap/>
            <w:vAlign w:val="center"/>
            <w:hideMark/>
          </w:tcPr>
          <w:p w14:paraId="23985281"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Korea Rep</w:t>
            </w:r>
          </w:p>
        </w:tc>
        <w:tc>
          <w:tcPr>
            <w:tcW w:w="993" w:type="dxa"/>
            <w:noWrap/>
            <w:vAlign w:val="center"/>
            <w:hideMark/>
          </w:tcPr>
          <w:p w14:paraId="25A1E200"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850" w:type="dxa"/>
            <w:noWrap/>
            <w:vAlign w:val="center"/>
            <w:hideMark/>
          </w:tcPr>
          <w:p w14:paraId="4E67EA3F"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1052" w:type="dxa"/>
            <w:shd w:val="clear" w:color="000000" w:fill="DAE9F8"/>
            <w:noWrap/>
            <w:vAlign w:val="center"/>
            <w:hideMark/>
          </w:tcPr>
          <w:p w14:paraId="03926156"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920" w:type="dxa"/>
            <w:noWrap/>
            <w:vAlign w:val="center"/>
            <w:hideMark/>
          </w:tcPr>
          <w:p w14:paraId="21ACC9AE"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0.10</w:t>
            </w:r>
          </w:p>
        </w:tc>
        <w:tc>
          <w:tcPr>
            <w:tcW w:w="810" w:type="dxa"/>
            <w:noWrap/>
            <w:vAlign w:val="center"/>
            <w:hideMark/>
          </w:tcPr>
          <w:p w14:paraId="7CC1DCD8"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10" w:type="dxa"/>
            <w:shd w:val="clear" w:color="000000" w:fill="DAE9F8"/>
            <w:noWrap/>
            <w:vAlign w:val="center"/>
            <w:hideMark/>
          </w:tcPr>
          <w:p w14:paraId="344232FF"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19" w:type="dxa"/>
            <w:noWrap/>
            <w:vAlign w:val="center"/>
            <w:hideMark/>
          </w:tcPr>
          <w:p w14:paraId="6AAB2319"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819" w:type="dxa"/>
            <w:noWrap/>
            <w:vAlign w:val="center"/>
            <w:hideMark/>
          </w:tcPr>
          <w:p w14:paraId="426E5458"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791" w:type="dxa"/>
            <w:shd w:val="clear" w:color="000000" w:fill="DAE9F8"/>
            <w:noWrap/>
            <w:vAlign w:val="center"/>
            <w:hideMark/>
          </w:tcPr>
          <w:p w14:paraId="1DA67AC7"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r>
      <w:tr w:rsidR="00766485" w:rsidRPr="003D6520" w14:paraId="1F51942C" w14:textId="77777777" w:rsidTr="00476829">
        <w:trPr>
          <w:trHeight w:val="399"/>
          <w:jc w:val="center"/>
        </w:trPr>
        <w:tc>
          <w:tcPr>
            <w:tcW w:w="1696" w:type="dxa"/>
            <w:noWrap/>
            <w:vAlign w:val="center"/>
            <w:hideMark/>
          </w:tcPr>
          <w:p w14:paraId="02DFA72D"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Maroc</w:t>
            </w:r>
          </w:p>
        </w:tc>
        <w:tc>
          <w:tcPr>
            <w:tcW w:w="993" w:type="dxa"/>
            <w:noWrap/>
            <w:vAlign w:val="center"/>
            <w:hideMark/>
          </w:tcPr>
          <w:p w14:paraId="591D2524"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850" w:type="dxa"/>
            <w:noWrap/>
            <w:vAlign w:val="center"/>
            <w:hideMark/>
          </w:tcPr>
          <w:p w14:paraId="4E26ADF9"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1052" w:type="dxa"/>
            <w:shd w:val="clear" w:color="000000" w:fill="DAE9F8"/>
            <w:noWrap/>
            <w:vAlign w:val="center"/>
            <w:hideMark/>
          </w:tcPr>
          <w:p w14:paraId="3CECF669"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920" w:type="dxa"/>
            <w:noWrap/>
            <w:vAlign w:val="center"/>
            <w:hideMark/>
          </w:tcPr>
          <w:p w14:paraId="69B5E286"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8.81</w:t>
            </w:r>
          </w:p>
        </w:tc>
        <w:tc>
          <w:tcPr>
            <w:tcW w:w="810" w:type="dxa"/>
            <w:noWrap/>
            <w:vAlign w:val="center"/>
            <w:hideMark/>
          </w:tcPr>
          <w:p w14:paraId="01C01A5B"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56.15</w:t>
            </w:r>
          </w:p>
        </w:tc>
        <w:tc>
          <w:tcPr>
            <w:tcW w:w="810" w:type="dxa"/>
            <w:shd w:val="clear" w:color="000000" w:fill="DAE9F8"/>
            <w:noWrap/>
            <w:vAlign w:val="center"/>
            <w:hideMark/>
          </w:tcPr>
          <w:p w14:paraId="41BFC935"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67.31</w:t>
            </w:r>
          </w:p>
        </w:tc>
        <w:tc>
          <w:tcPr>
            <w:tcW w:w="819" w:type="dxa"/>
            <w:noWrap/>
            <w:vAlign w:val="center"/>
            <w:hideMark/>
          </w:tcPr>
          <w:p w14:paraId="7596E047"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15.30</w:t>
            </w:r>
          </w:p>
        </w:tc>
        <w:tc>
          <w:tcPr>
            <w:tcW w:w="819" w:type="dxa"/>
            <w:noWrap/>
            <w:vAlign w:val="center"/>
            <w:hideMark/>
          </w:tcPr>
          <w:p w14:paraId="3826F576"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181.27</w:t>
            </w:r>
          </w:p>
        </w:tc>
        <w:tc>
          <w:tcPr>
            <w:tcW w:w="791" w:type="dxa"/>
            <w:shd w:val="clear" w:color="000000" w:fill="DAE9F8"/>
            <w:noWrap/>
            <w:vAlign w:val="center"/>
            <w:hideMark/>
          </w:tcPr>
          <w:p w14:paraId="49A37879"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27.51</w:t>
            </w:r>
          </w:p>
        </w:tc>
      </w:tr>
      <w:tr w:rsidR="00766485" w:rsidRPr="003D6520" w14:paraId="646E1928" w14:textId="77777777" w:rsidTr="00476829">
        <w:trPr>
          <w:trHeight w:val="399"/>
          <w:jc w:val="center"/>
        </w:trPr>
        <w:tc>
          <w:tcPr>
            <w:tcW w:w="1696" w:type="dxa"/>
            <w:noWrap/>
            <w:vAlign w:val="center"/>
            <w:hideMark/>
          </w:tcPr>
          <w:p w14:paraId="17AE2A23"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Mexico</w:t>
            </w:r>
          </w:p>
        </w:tc>
        <w:tc>
          <w:tcPr>
            <w:tcW w:w="993" w:type="dxa"/>
            <w:noWrap/>
            <w:vAlign w:val="center"/>
            <w:hideMark/>
          </w:tcPr>
          <w:p w14:paraId="0F934581"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2.15</w:t>
            </w:r>
          </w:p>
        </w:tc>
        <w:tc>
          <w:tcPr>
            <w:tcW w:w="850" w:type="dxa"/>
            <w:noWrap/>
            <w:vAlign w:val="center"/>
            <w:hideMark/>
          </w:tcPr>
          <w:p w14:paraId="1FDE0F9A"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1.45</w:t>
            </w:r>
          </w:p>
        </w:tc>
        <w:tc>
          <w:tcPr>
            <w:tcW w:w="1052" w:type="dxa"/>
            <w:shd w:val="clear" w:color="000000" w:fill="DAE9F8"/>
            <w:noWrap/>
            <w:vAlign w:val="center"/>
            <w:hideMark/>
          </w:tcPr>
          <w:p w14:paraId="25094117"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0.71</w:t>
            </w:r>
          </w:p>
        </w:tc>
        <w:tc>
          <w:tcPr>
            <w:tcW w:w="920" w:type="dxa"/>
            <w:noWrap/>
            <w:vAlign w:val="center"/>
            <w:hideMark/>
          </w:tcPr>
          <w:p w14:paraId="6F12E765"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0.07</w:t>
            </w:r>
          </w:p>
        </w:tc>
        <w:tc>
          <w:tcPr>
            <w:tcW w:w="810" w:type="dxa"/>
            <w:noWrap/>
            <w:vAlign w:val="center"/>
            <w:hideMark/>
          </w:tcPr>
          <w:p w14:paraId="4343F7F1"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810" w:type="dxa"/>
            <w:shd w:val="clear" w:color="000000" w:fill="DAE9F8"/>
            <w:noWrap/>
            <w:vAlign w:val="center"/>
            <w:hideMark/>
          </w:tcPr>
          <w:p w14:paraId="218BA1E8"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819" w:type="dxa"/>
            <w:noWrap/>
            <w:vAlign w:val="center"/>
            <w:hideMark/>
          </w:tcPr>
          <w:p w14:paraId="04CF1475"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0.62</w:t>
            </w:r>
          </w:p>
        </w:tc>
        <w:tc>
          <w:tcPr>
            <w:tcW w:w="819" w:type="dxa"/>
            <w:noWrap/>
            <w:vAlign w:val="center"/>
            <w:hideMark/>
          </w:tcPr>
          <w:p w14:paraId="17507172"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0.14</w:t>
            </w:r>
          </w:p>
        </w:tc>
        <w:tc>
          <w:tcPr>
            <w:tcW w:w="791" w:type="dxa"/>
            <w:shd w:val="clear" w:color="000000" w:fill="DAE9F8"/>
            <w:noWrap/>
            <w:vAlign w:val="center"/>
            <w:hideMark/>
          </w:tcPr>
          <w:p w14:paraId="041CEAF3"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0.44</w:t>
            </w:r>
          </w:p>
        </w:tc>
      </w:tr>
      <w:tr w:rsidR="00766485" w:rsidRPr="003D6520" w14:paraId="7775EF53" w14:textId="77777777" w:rsidTr="00476829">
        <w:trPr>
          <w:trHeight w:val="399"/>
          <w:jc w:val="center"/>
        </w:trPr>
        <w:tc>
          <w:tcPr>
            <w:tcW w:w="1696" w:type="dxa"/>
            <w:noWrap/>
            <w:vAlign w:val="center"/>
            <w:hideMark/>
          </w:tcPr>
          <w:p w14:paraId="6EC80C2A"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Panama</w:t>
            </w:r>
          </w:p>
        </w:tc>
        <w:tc>
          <w:tcPr>
            <w:tcW w:w="993" w:type="dxa"/>
            <w:noWrap/>
            <w:vAlign w:val="center"/>
            <w:hideMark/>
          </w:tcPr>
          <w:p w14:paraId="0B879209"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50" w:type="dxa"/>
            <w:noWrap/>
            <w:vAlign w:val="center"/>
            <w:hideMark/>
          </w:tcPr>
          <w:p w14:paraId="6AFA1099"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1052" w:type="dxa"/>
            <w:shd w:val="clear" w:color="000000" w:fill="DAE9F8"/>
            <w:noWrap/>
            <w:vAlign w:val="center"/>
            <w:hideMark/>
          </w:tcPr>
          <w:p w14:paraId="165BB9AB"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920" w:type="dxa"/>
            <w:noWrap/>
            <w:vAlign w:val="center"/>
            <w:hideMark/>
          </w:tcPr>
          <w:p w14:paraId="57EE80CE"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10" w:type="dxa"/>
            <w:noWrap/>
            <w:vAlign w:val="center"/>
            <w:hideMark/>
          </w:tcPr>
          <w:p w14:paraId="73D034B3"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10" w:type="dxa"/>
            <w:shd w:val="clear" w:color="000000" w:fill="DAE9F8"/>
            <w:noWrap/>
            <w:vAlign w:val="center"/>
            <w:hideMark/>
          </w:tcPr>
          <w:p w14:paraId="1582BD60"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19" w:type="dxa"/>
            <w:noWrap/>
            <w:vAlign w:val="center"/>
            <w:hideMark/>
          </w:tcPr>
          <w:p w14:paraId="53A7D993"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2.75</w:t>
            </w:r>
          </w:p>
        </w:tc>
        <w:tc>
          <w:tcPr>
            <w:tcW w:w="819" w:type="dxa"/>
            <w:noWrap/>
            <w:vAlign w:val="center"/>
            <w:hideMark/>
          </w:tcPr>
          <w:p w14:paraId="6952C41A"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791" w:type="dxa"/>
            <w:shd w:val="clear" w:color="000000" w:fill="DAE9F8"/>
            <w:noWrap/>
            <w:vAlign w:val="center"/>
            <w:hideMark/>
          </w:tcPr>
          <w:p w14:paraId="273A0246"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r>
      <w:tr w:rsidR="00766485" w:rsidRPr="003D6520" w14:paraId="794F2877" w14:textId="77777777" w:rsidTr="00476829">
        <w:trPr>
          <w:trHeight w:val="399"/>
          <w:jc w:val="center"/>
        </w:trPr>
        <w:tc>
          <w:tcPr>
            <w:tcW w:w="1696" w:type="dxa"/>
            <w:noWrap/>
            <w:vAlign w:val="center"/>
            <w:hideMark/>
          </w:tcPr>
          <w:p w14:paraId="026B3054"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Russian Federation</w:t>
            </w:r>
          </w:p>
        </w:tc>
        <w:tc>
          <w:tcPr>
            <w:tcW w:w="993" w:type="dxa"/>
            <w:noWrap/>
            <w:vAlign w:val="center"/>
            <w:hideMark/>
          </w:tcPr>
          <w:p w14:paraId="6529ACA7"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50" w:type="dxa"/>
            <w:noWrap/>
            <w:vAlign w:val="center"/>
            <w:hideMark/>
          </w:tcPr>
          <w:p w14:paraId="0AD16DF9"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1052" w:type="dxa"/>
            <w:shd w:val="clear" w:color="000000" w:fill="DAE9F8"/>
            <w:noWrap/>
            <w:vAlign w:val="center"/>
            <w:hideMark/>
          </w:tcPr>
          <w:p w14:paraId="1F7491C5"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920" w:type="dxa"/>
            <w:noWrap/>
            <w:vAlign w:val="center"/>
            <w:hideMark/>
          </w:tcPr>
          <w:p w14:paraId="560901C4"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10" w:type="dxa"/>
            <w:noWrap/>
            <w:vAlign w:val="center"/>
            <w:hideMark/>
          </w:tcPr>
          <w:p w14:paraId="329595D2"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10" w:type="dxa"/>
            <w:shd w:val="clear" w:color="000000" w:fill="DAE9F8"/>
            <w:noWrap/>
            <w:vAlign w:val="center"/>
            <w:hideMark/>
          </w:tcPr>
          <w:p w14:paraId="2FA1560F"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19" w:type="dxa"/>
            <w:noWrap/>
            <w:vAlign w:val="center"/>
            <w:hideMark/>
          </w:tcPr>
          <w:p w14:paraId="5B6F3CD6"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0.25</w:t>
            </w:r>
          </w:p>
        </w:tc>
        <w:tc>
          <w:tcPr>
            <w:tcW w:w="819" w:type="dxa"/>
            <w:noWrap/>
            <w:vAlign w:val="center"/>
            <w:hideMark/>
          </w:tcPr>
          <w:p w14:paraId="557DD135"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1.13</w:t>
            </w:r>
          </w:p>
        </w:tc>
        <w:tc>
          <w:tcPr>
            <w:tcW w:w="791" w:type="dxa"/>
            <w:shd w:val="clear" w:color="000000" w:fill="DAE9F8"/>
            <w:noWrap/>
            <w:vAlign w:val="center"/>
            <w:hideMark/>
          </w:tcPr>
          <w:p w14:paraId="56CFB492"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0.05</w:t>
            </w:r>
          </w:p>
        </w:tc>
      </w:tr>
      <w:tr w:rsidR="00766485" w:rsidRPr="003D6520" w14:paraId="6296143A" w14:textId="77777777" w:rsidTr="00476829">
        <w:trPr>
          <w:trHeight w:val="399"/>
          <w:jc w:val="center"/>
        </w:trPr>
        <w:tc>
          <w:tcPr>
            <w:tcW w:w="1696" w:type="dxa"/>
            <w:noWrap/>
            <w:vAlign w:val="center"/>
            <w:hideMark/>
          </w:tcPr>
          <w:p w14:paraId="6CD05EDB"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Trinidad and Tobago</w:t>
            </w:r>
          </w:p>
        </w:tc>
        <w:tc>
          <w:tcPr>
            <w:tcW w:w="993" w:type="dxa"/>
            <w:noWrap/>
            <w:vAlign w:val="center"/>
            <w:hideMark/>
          </w:tcPr>
          <w:p w14:paraId="10D3DAB1"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0.25</w:t>
            </w:r>
          </w:p>
        </w:tc>
        <w:tc>
          <w:tcPr>
            <w:tcW w:w="850" w:type="dxa"/>
            <w:noWrap/>
            <w:vAlign w:val="center"/>
            <w:hideMark/>
          </w:tcPr>
          <w:p w14:paraId="2A7977C4"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0.13</w:t>
            </w:r>
          </w:p>
        </w:tc>
        <w:tc>
          <w:tcPr>
            <w:tcW w:w="1052" w:type="dxa"/>
            <w:shd w:val="clear" w:color="000000" w:fill="DAE9F8"/>
            <w:noWrap/>
            <w:vAlign w:val="center"/>
            <w:hideMark/>
          </w:tcPr>
          <w:p w14:paraId="10F46E47"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0.08</w:t>
            </w:r>
          </w:p>
        </w:tc>
        <w:tc>
          <w:tcPr>
            <w:tcW w:w="920" w:type="dxa"/>
            <w:noWrap/>
            <w:vAlign w:val="center"/>
            <w:hideMark/>
          </w:tcPr>
          <w:p w14:paraId="0C3745A1"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810" w:type="dxa"/>
            <w:noWrap/>
            <w:vAlign w:val="center"/>
            <w:hideMark/>
          </w:tcPr>
          <w:p w14:paraId="3F76EEEE"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810" w:type="dxa"/>
            <w:shd w:val="clear" w:color="000000" w:fill="DAE9F8"/>
            <w:noWrap/>
            <w:vAlign w:val="center"/>
            <w:hideMark/>
          </w:tcPr>
          <w:p w14:paraId="50B8F834"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819" w:type="dxa"/>
            <w:noWrap/>
            <w:vAlign w:val="center"/>
            <w:hideMark/>
          </w:tcPr>
          <w:p w14:paraId="6316B144"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819" w:type="dxa"/>
            <w:noWrap/>
            <w:vAlign w:val="center"/>
            <w:hideMark/>
          </w:tcPr>
          <w:p w14:paraId="789B5764"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791" w:type="dxa"/>
            <w:shd w:val="clear" w:color="000000" w:fill="DAE9F8"/>
            <w:noWrap/>
            <w:vAlign w:val="center"/>
            <w:hideMark/>
          </w:tcPr>
          <w:p w14:paraId="7A74816C"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r>
      <w:tr w:rsidR="00766485" w:rsidRPr="003D6520" w14:paraId="70CC9472" w14:textId="77777777" w:rsidTr="00476829">
        <w:trPr>
          <w:trHeight w:val="399"/>
          <w:jc w:val="center"/>
        </w:trPr>
        <w:tc>
          <w:tcPr>
            <w:tcW w:w="1696" w:type="dxa"/>
            <w:noWrap/>
            <w:vAlign w:val="center"/>
            <w:hideMark/>
          </w:tcPr>
          <w:p w14:paraId="3292E8FC"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UK-Bermuda</w:t>
            </w:r>
          </w:p>
        </w:tc>
        <w:tc>
          <w:tcPr>
            <w:tcW w:w="993" w:type="dxa"/>
            <w:noWrap/>
            <w:vAlign w:val="center"/>
            <w:hideMark/>
          </w:tcPr>
          <w:p w14:paraId="4900E550"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50" w:type="dxa"/>
            <w:noWrap/>
            <w:vAlign w:val="center"/>
            <w:hideMark/>
          </w:tcPr>
          <w:p w14:paraId="4269F8C4"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1052" w:type="dxa"/>
            <w:shd w:val="clear" w:color="000000" w:fill="DAE9F8"/>
            <w:noWrap/>
            <w:vAlign w:val="center"/>
            <w:hideMark/>
          </w:tcPr>
          <w:p w14:paraId="767954B6"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920" w:type="dxa"/>
            <w:noWrap/>
            <w:vAlign w:val="center"/>
            <w:hideMark/>
          </w:tcPr>
          <w:p w14:paraId="27B3BE55"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810" w:type="dxa"/>
            <w:noWrap/>
            <w:vAlign w:val="center"/>
            <w:hideMark/>
          </w:tcPr>
          <w:p w14:paraId="3599923B"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10" w:type="dxa"/>
            <w:shd w:val="clear" w:color="000000" w:fill="DAE9F8"/>
            <w:noWrap/>
            <w:vAlign w:val="center"/>
            <w:hideMark/>
          </w:tcPr>
          <w:p w14:paraId="5F8BA29F"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819" w:type="dxa"/>
            <w:noWrap/>
            <w:vAlign w:val="center"/>
            <w:hideMark/>
          </w:tcPr>
          <w:p w14:paraId="0AEA88A7"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0.04</w:t>
            </w:r>
          </w:p>
        </w:tc>
        <w:tc>
          <w:tcPr>
            <w:tcW w:w="819" w:type="dxa"/>
            <w:noWrap/>
            <w:vAlign w:val="center"/>
            <w:hideMark/>
          </w:tcPr>
          <w:p w14:paraId="62892ECE"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0.09</w:t>
            </w:r>
          </w:p>
        </w:tc>
        <w:tc>
          <w:tcPr>
            <w:tcW w:w="791" w:type="dxa"/>
            <w:shd w:val="clear" w:color="000000" w:fill="DAE9F8"/>
            <w:noWrap/>
            <w:vAlign w:val="center"/>
            <w:hideMark/>
          </w:tcPr>
          <w:p w14:paraId="43D58142"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0.09</w:t>
            </w:r>
          </w:p>
        </w:tc>
      </w:tr>
      <w:tr w:rsidR="00766485" w:rsidRPr="003D6520" w14:paraId="008DE109" w14:textId="77777777" w:rsidTr="00476829">
        <w:trPr>
          <w:trHeight w:val="399"/>
          <w:jc w:val="center"/>
        </w:trPr>
        <w:tc>
          <w:tcPr>
            <w:tcW w:w="1696" w:type="dxa"/>
            <w:noWrap/>
            <w:vAlign w:val="center"/>
            <w:hideMark/>
          </w:tcPr>
          <w:p w14:paraId="7367C096"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USA</w:t>
            </w:r>
          </w:p>
        </w:tc>
        <w:tc>
          <w:tcPr>
            <w:tcW w:w="993" w:type="dxa"/>
            <w:noWrap/>
            <w:vAlign w:val="center"/>
            <w:hideMark/>
          </w:tcPr>
          <w:p w14:paraId="6E543F56"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0.29</w:t>
            </w:r>
          </w:p>
        </w:tc>
        <w:tc>
          <w:tcPr>
            <w:tcW w:w="850" w:type="dxa"/>
            <w:noWrap/>
            <w:vAlign w:val="center"/>
            <w:hideMark/>
          </w:tcPr>
          <w:p w14:paraId="310EC865"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0.98</w:t>
            </w:r>
          </w:p>
        </w:tc>
        <w:tc>
          <w:tcPr>
            <w:tcW w:w="1052" w:type="dxa"/>
            <w:shd w:val="clear" w:color="000000" w:fill="DAE9F8"/>
            <w:noWrap/>
            <w:vAlign w:val="center"/>
            <w:hideMark/>
          </w:tcPr>
          <w:p w14:paraId="1F2A91CD"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0.00</w:t>
            </w:r>
          </w:p>
        </w:tc>
        <w:tc>
          <w:tcPr>
            <w:tcW w:w="920" w:type="dxa"/>
            <w:noWrap/>
            <w:vAlign w:val="center"/>
            <w:hideMark/>
          </w:tcPr>
          <w:p w14:paraId="3F282769"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28.62</w:t>
            </w:r>
          </w:p>
        </w:tc>
        <w:tc>
          <w:tcPr>
            <w:tcW w:w="810" w:type="dxa"/>
            <w:noWrap/>
            <w:vAlign w:val="center"/>
            <w:hideMark/>
          </w:tcPr>
          <w:p w14:paraId="027CBAFE"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9.33</w:t>
            </w:r>
          </w:p>
        </w:tc>
        <w:tc>
          <w:tcPr>
            <w:tcW w:w="810" w:type="dxa"/>
            <w:shd w:val="clear" w:color="000000" w:fill="DAE9F8"/>
            <w:noWrap/>
            <w:vAlign w:val="center"/>
            <w:hideMark/>
          </w:tcPr>
          <w:p w14:paraId="061E5F92"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19.48</w:t>
            </w:r>
          </w:p>
        </w:tc>
        <w:tc>
          <w:tcPr>
            <w:tcW w:w="819" w:type="dxa"/>
            <w:noWrap/>
            <w:vAlign w:val="center"/>
            <w:hideMark/>
          </w:tcPr>
          <w:p w14:paraId="5645077B"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43.75</w:t>
            </w:r>
          </w:p>
        </w:tc>
        <w:tc>
          <w:tcPr>
            <w:tcW w:w="819" w:type="dxa"/>
            <w:noWrap/>
            <w:vAlign w:val="center"/>
            <w:hideMark/>
          </w:tcPr>
          <w:p w14:paraId="313CE74C"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34.82</w:t>
            </w:r>
          </w:p>
        </w:tc>
        <w:tc>
          <w:tcPr>
            <w:tcW w:w="791" w:type="dxa"/>
            <w:shd w:val="clear" w:color="000000" w:fill="DAE9F8"/>
            <w:noWrap/>
            <w:vAlign w:val="center"/>
            <w:hideMark/>
          </w:tcPr>
          <w:p w14:paraId="08820F34"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37.53</w:t>
            </w:r>
          </w:p>
        </w:tc>
      </w:tr>
      <w:tr w:rsidR="00766485" w:rsidRPr="003D6520" w14:paraId="5C933B9F" w14:textId="77777777" w:rsidTr="00476829">
        <w:trPr>
          <w:trHeight w:val="399"/>
          <w:jc w:val="center"/>
        </w:trPr>
        <w:tc>
          <w:tcPr>
            <w:tcW w:w="1696" w:type="dxa"/>
            <w:noWrap/>
            <w:vAlign w:val="center"/>
            <w:hideMark/>
          </w:tcPr>
          <w:p w14:paraId="5DFED103"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Venezuela</w:t>
            </w:r>
          </w:p>
        </w:tc>
        <w:tc>
          <w:tcPr>
            <w:tcW w:w="993" w:type="dxa"/>
            <w:noWrap/>
            <w:vAlign w:val="center"/>
            <w:hideMark/>
          </w:tcPr>
          <w:p w14:paraId="13A54985"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5.76</w:t>
            </w:r>
          </w:p>
        </w:tc>
        <w:tc>
          <w:tcPr>
            <w:tcW w:w="850" w:type="dxa"/>
            <w:noWrap/>
            <w:vAlign w:val="center"/>
            <w:hideMark/>
          </w:tcPr>
          <w:p w14:paraId="470221B2"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5.07</w:t>
            </w:r>
          </w:p>
        </w:tc>
        <w:tc>
          <w:tcPr>
            <w:tcW w:w="1052" w:type="dxa"/>
            <w:shd w:val="clear" w:color="000000" w:fill="DAE9F8"/>
            <w:noWrap/>
            <w:vAlign w:val="center"/>
            <w:hideMark/>
          </w:tcPr>
          <w:p w14:paraId="37D39437"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1.36</w:t>
            </w:r>
          </w:p>
        </w:tc>
        <w:tc>
          <w:tcPr>
            <w:tcW w:w="920" w:type="dxa"/>
            <w:noWrap/>
            <w:vAlign w:val="center"/>
            <w:hideMark/>
          </w:tcPr>
          <w:p w14:paraId="4AE9C0B2"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10" w:type="dxa"/>
            <w:noWrap/>
            <w:vAlign w:val="center"/>
            <w:hideMark/>
          </w:tcPr>
          <w:p w14:paraId="049247C8"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10" w:type="dxa"/>
            <w:shd w:val="clear" w:color="000000" w:fill="DAE9F8"/>
            <w:noWrap/>
            <w:vAlign w:val="center"/>
            <w:hideMark/>
          </w:tcPr>
          <w:p w14:paraId="7AD87255"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19" w:type="dxa"/>
            <w:noWrap/>
            <w:vAlign w:val="center"/>
            <w:hideMark/>
          </w:tcPr>
          <w:p w14:paraId="5CA72D4D"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819" w:type="dxa"/>
            <w:noWrap/>
            <w:vAlign w:val="center"/>
            <w:hideMark/>
          </w:tcPr>
          <w:p w14:paraId="1481B7B8"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c>
          <w:tcPr>
            <w:tcW w:w="791" w:type="dxa"/>
            <w:shd w:val="clear" w:color="000000" w:fill="DAE9F8"/>
            <w:noWrap/>
            <w:vAlign w:val="center"/>
            <w:hideMark/>
          </w:tcPr>
          <w:p w14:paraId="4F71D207" w14:textId="77777777" w:rsidR="00766485" w:rsidRPr="003D6520" w:rsidRDefault="00766485" w:rsidP="00476829">
            <w:pPr>
              <w:jc w:val="center"/>
              <w:rPr>
                <w:rFonts w:ascii="Cambria" w:hAnsi="Cambria"/>
                <w:color w:val="000000"/>
                <w:sz w:val="18"/>
                <w:szCs w:val="18"/>
                <w:lang w:val="en-US"/>
              </w:rPr>
            </w:pPr>
            <w:r w:rsidRPr="003D6520">
              <w:rPr>
                <w:rFonts w:ascii="Cambria" w:hAnsi="Cambria"/>
                <w:color w:val="000000"/>
                <w:sz w:val="18"/>
                <w:szCs w:val="18"/>
                <w:lang w:val="en-US"/>
              </w:rPr>
              <w:t> </w:t>
            </w:r>
          </w:p>
        </w:tc>
      </w:tr>
      <w:tr w:rsidR="00766485" w:rsidRPr="003D6520" w14:paraId="34491D2E" w14:textId="77777777" w:rsidTr="00476829">
        <w:trPr>
          <w:trHeight w:val="399"/>
          <w:jc w:val="center"/>
        </w:trPr>
        <w:tc>
          <w:tcPr>
            <w:tcW w:w="1696" w:type="dxa"/>
            <w:shd w:val="clear" w:color="000000" w:fill="D9D9D9"/>
            <w:noWrap/>
            <w:vAlign w:val="center"/>
            <w:hideMark/>
          </w:tcPr>
          <w:p w14:paraId="17631DE1" w14:textId="77777777" w:rsidR="00766485" w:rsidRPr="003D6520" w:rsidRDefault="00766485" w:rsidP="00476829">
            <w:pPr>
              <w:rPr>
                <w:rFonts w:ascii="Cambria" w:hAnsi="Cambria"/>
                <w:b/>
                <w:bCs/>
                <w:color w:val="000000"/>
                <w:sz w:val="20"/>
                <w:szCs w:val="20"/>
                <w:lang w:val="en-US"/>
              </w:rPr>
            </w:pPr>
            <w:r w:rsidRPr="003D6520">
              <w:rPr>
                <w:rFonts w:ascii="Cambria" w:hAnsi="Cambria"/>
                <w:b/>
                <w:bCs/>
                <w:color w:val="000000"/>
                <w:sz w:val="20"/>
                <w:szCs w:val="20"/>
                <w:lang w:val="en-US"/>
              </w:rPr>
              <w:t>TOTAL</w:t>
            </w:r>
          </w:p>
        </w:tc>
        <w:tc>
          <w:tcPr>
            <w:tcW w:w="993" w:type="dxa"/>
            <w:shd w:val="clear" w:color="000000" w:fill="D9D9D9"/>
            <w:noWrap/>
            <w:vAlign w:val="center"/>
            <w:hideMark/>
          </w:tcPr>
          <w:p w14:paraId="507DEF6B" w14:textId="77777777" w:rsidR="00766485" w:rsidRPr="003D6520" w:rsidRDefault="00766485" w:rsidP="00476829">
            <w:pPr>
              <w:jc w:val="center"/>
              <w:rPr>
                <w:rFonts w:ascii="Cambria" w:hAnsi="Cambria"/>
                <w:b/>
                <w:bCs/>
                <w:color w:val="000000"/>
                <w:sz w:val="18"/>
                <w:szCs w:val="18"/>
                <w:lang w:val="en-US"/>
              </w:rPr>
            </w:pPr>
            <w:r w:rsidRPr="003D6520">
              <w:rPr>
                <w:rFonts w:ascii="Cambria" w:hAnsi="Cambria"/>
                <w:b/>
                <w:bCs/>
                <w:color w:val="000000"/>
                <w:sz w:val="18"/>
                <w:szCs w:val="18"/>
                <w:lang w:val="en-US"/>
              </w:rPr>
              <w:t>11.85</w:t>
            </w:r>
          </w:p>
        </w:tc>
        <w:tc>
          <w:tcPr>
            <w:tcW w:w="850" w:type="dxa"/>
            <w:shd w:val="clear" w:color="000000" w:fill="D9D9D9"/>
            <w:noWrap/>
            <w:vAlign w:val="center"/>
            <w:hideMark/>
          </w:tcPr>
          <w:p w14:paraId="0A56BBEF" w14:textId="77777777" w:rsidR="00766485" w:rsidRPr="003D6520" w:rsidRDefault="00766485" w:rsidP="00476829">
            <w:pPr>
              <w:jc w:val="center"/>
              <w:rPr>
                <w:rFonts w:ascii="Cambria" w:hAnsi="Cambria"/>
                <w:b/>
                <w:bCs/>
                <w:color w:val="000000"/>
                <w:sz w:val="18"/>
                <w:szCs w:val="18"/>
                <w:lang w:val="en-US"/>
              </w:rPr>
            </w:pPr>
            <w:r w:rsidRPr="003D6520">
              <w:rPr>
                <w:rFonts w:ascii="Cambria" w:hAnsi="Cambria"/>
                <w:b/>
                <w:bCs/>
                <w:color w:val="000000"/>
                <w:sz w:val="18"/>
                <w:szCs w:val="18"/>
                <w:lang w:val="en-US"/>
              </w:rPr>
              <w:t>9.55</w:t>
            </w:r>
          </w:p>
        </w:tc>
        <w:tc>
          <w:tcPr>
            <w:tcW w:w="1052" w:type="dxa"/>
            <w:shd w:val="clear" w:color="000000" w:fill="DAE9F8"/>
            <w:noWrap/>
            <w:vAlign w:val="center"/>
            <w:hideMark/>
          </w:tcPr>
          <w:p w14:paraId="3C746E0E" w14:textId="77777777" w:rsidR="00766485" w:rsidRPr="003D6520" w:rsidRDefault="00766485" w:rsidP="00476829">
            <w:pPr>
              <w:jc w:val="center"/>
              <w:rPr>
                <w:rFonts w:ascii="Cambria" w:hAnsi="Cambria"/>
                <w:b/>
                <w:bCs/>
                <w:color w:val="000000"/>
                <w:sz w:val="18"/>
                <w:szCs w:val="18"/>
                <w:lang w:val="en-US"/>
              </w:rPr>
            </w:pPr>
            <w:r w:rsidRPr="003D6520">
              <w:rPr>
                <w:rFonts w:ascii="Cambria" w:hAnsi="Cambria"/>
                <w:b/>
                <w:bCs/>
                <w:color w:val="000000"/>
                <w:sz w:val="18"/>
                <w:szCs w:val="18"/>
                <w:lang w:val="en-US"/>
              </w:rPr>
              <w:t>2.27</w:t>
            </w:r>
          </w:p>
        </w:tc>
        <w:tc>
          <w:tcPr>
            <w:tcW w:w="920" w:type="dxa"/>
            <w:shd w:val="clear" w:color="000000" w:fill="D9D9D9"/>
            <w:noWrap/>
            <w:vAlign w:val="center"/>
            <w:hideMark/>
          </w:tcPr>
          <w:p w14:paraId="59AEEBB2" w14:textId="77777777" w:rsidR="00766485" w:rsidRPr="003D6520" w:rsidRDefault="00766485" w:rsidP="00476829">
            <w:pPr>
              <w:jc w:val="center"/>
              <w:rPr>
                <w:rFonts w:ascii="Cambria" w:hAnsi="Cambria"/>
                <w:b/>
                <w:bCs/>
                <w:color w:val="000000"/>
                <w:sz w:val="18"/>
                <w:szCs w:val="18"/>
                <w:lang w:val="en-US"/>
              </w:rPr>
            </w:pPr>
            <w:r w:rsidRPr="003D6520">
              <w:rPr>
                <w:rFonts w:ascii="Cambria" w:hAnsi="Cambria"/>
                <w:b/>
                <w:bCs/>
                <w:color w:val="000000"/>
                <w:sz w:val="18"/>
                <w:szCs w:val="18"/>
                <w:lang w:val="en-US"/>
              </w:rPr>
              <w:t>1064.84</w:t>
            </w:r>
          </w:p>
        </w:tc>
        <w:tc>
          <w:tcPr>
            <w:tcW w:w="810" w:type="dxa"/>
            <w:shd w:val="clear" w:color="000000" w:fill="D9D9D9"/>
            <w:noWrap/>
            <w:vAlign w:val="center"/>
            <w:hideMark/>
          </w:tcPr>
          <w:p w14:paraId="2694F8FC" w14:textId="77777777" w:rsidR="00766485" w:rsidRPr="003D6520" w:rsidRDefault="00766485" w:rsidP="00476829">
            <w:pPr>
              <w:jc w:val="center"/>
              <w:rPr>
                <w:rFonts w:ascii="Cambria" w:hAnsi="Cambria"/>
                <w:b/>
                <w:bCs/>
                <w:color w:val="000000"/>
                <w:sz w:val="18"/>
                <w:szCs w:val="18"/>
                <w:lang w:val="en-US"/>
              </w:rPr>
            </w:pPr>
            <w:r w:rsidRPr="003D6520">
              <w:rPr>
                <w:rFonts w:ascii="Cambria" w:hAnsi="Cambria"/>
                <w:b/>
                <w:bCs/>
                <w:color w:val="000000"/>
                <w:sz w:val="18"/>
                <w:szCs w:val="18"/>
                <w:lang w:val="en-US"/>
              </w:rPr>
              <w:t>866.71</w:t>
            </w:r>
          </w:p>
        </w:tc>
        <w:tc>
          <w:tcPr>
            <w:tcW w:w="810" w:type="dxa"/>
            <w:shd w:val="clear" w:color="000000" w:fill="DAE9F8"/>
            <w:noWrap/>
            <w:vAlign w:val="center"/>
            <w:hideMark/>
          </w:tcPr>
          <w:p w14:paraId="3C20B5E9" w14:textId="77777777" w:rsidR="00766485" w:rsidRPr="003D6520" w:rsidRDefault="00766485" w:rsidP="00476829">
            <w:pPr>
              <w:jc w:val="center"/>
              <w:rPr>
                <w:rFonts w:ascii="Cambria" w:hAnsi="Cambria"/>
                <w:b/>
                <w:bCs/>
                <w:color w:val="000000"/>
                <w:sz w:val="18"/>
                <w:szCs w:val="18"/>
                <w:lang w:val="en-US"/>
              </w:rPr>
            </w:pPr>
            <w:r w:rsidRPr="003D6520">
              <w:rPr>
                <w:rFonts w:ascii="Cambria" w:hAnsi="Cambria"/>
                <w:b/>
                <w:bCs/>
                <w:color w:val="000000"/>
                <w:sz w:val="18"/>
                <w:szCs w:val="18"/>
                <w:lang w:val="en-US"/>
              </w:rPr>
              <w:t>628.30</w:t>
            </w:r>
          </w:p>
        </w:tc>
        <w:tc>
          <w:tcPr>
            <w:tcW w:w="819" w:type="dxa"/>
            <w:shd w:val="clear" w:color="000000" w:fill="D9D9D9"/>
            <w:noWrap/>
            <w:vAlign w:val="center"/>
            <w:hideMark/>
          </w:tcPr>
          <w:p w14:paraId="4DEF87BB" w14:textId="77777777" w:rsidR="00766485" w:rsidRPr="003D6520" w:rsidRDefault="00766485" w:rsidP="00476829">
            <w:pPr>
              <w:jc w:val="center"/>
              <w:rPr>
                <w:rFonts w:ascii="Cambria" w:hAnsi="Cambria"/>
                <w:b/>
                <w:bCs/>
                <w:color w:val="000000"/>
                <w:sz w:val="18"/>
                <w:szCs w:val="18"/>
                <w:lang w:val="en-US"/>
              </w:rPr>
            </w:pPr>
            <w:r w:rsidRPr="003D6520">
              <w:rPr>
                <w:rFonts w:ascii="Cambria" w:hAnsi="Cambria"/>
                <w:b/>
                <w:bCs/>
                <w:color w:val="000000"/>
                <w:sz w:val="18"/>
                <w:szCs w:val="18"/>
                <w:lang w:val="en-US"/>
              </w:rPr>
              <w:t>922.05</w:t>
            </w:r>
          </w:p>
        </w:tc>
        <w:tc>
          <w:tcPr>
            <w:tcW w:w="819" w:type="dxa"/>
            <w:shd w:val="clear" w:color="000000" w:fill="D9D9D9"/>
            <w:noWrap/>
            <w:vAlign w:val="center"/>
            <w:hideMark/>
          </w:tcPr>
          <w:p w14:paraId="7936F3D6" w14:textId="77777777" w:rsidR="00766485" w:rsidRPr="003D6520" w:rsidRDefault="00766485" w:rsidP="00476829">
            <w:pPr>
              <w:jc w:val="center"/>
              <w:rPr>
                <w:rFonts w:ascii="Cambria" w:hAnsi="Cambria"/>
                <w:b/>
                <w:bCs/>
                <w:color w:val="000000"/>
                <w:sz w:val="18"/>
                <w:szCs w:val="18"/>
                <w:lang w:val="en-US"/>
              </w:rPr>
            </w:pPr>
            <w:r w:rsidRPr="003D6520">
              <w:rPr>
                <w:rFonts w:ascii="Cambria" w:hAnsi="Cambria"/>
                <w:b/>
                <w:bCs/>
                <w:color w:val="000000"/>
                <w:sz w:val="18"/>
                <w:szCs w:val="18"/>
                <w:lang w:val="en-US"/>
              </w:rPr>
              <w:t>822.70</w:t>
            </w:r>
          </w:p>
        </w:tc>
        <w:tc>
          <w:tcPr>
            <w:tcW w:w="791" w:type="dxa"/>
            <w:shd w:val="clear" w:color="000000" w:fill="DAE9F8"/>
            <w:noWrap/>
            <w:vAlign w:val="center"/>
            <w:hideMark/>
          </w:tcPr>
          <w:p w14:paraId="4C354FF4" w14:textId="77777777" w:rsidR="00766485" w:rsidRPr="003D6520" w:rsidRDefault="00766485" w:rsidP="00476829">
            <w:pPr>
              <w:jc w:val="center"/>
              <w:rPr>
                <w:rFonts w:ascii="Cambria" w:hAnsi="Cambria"/>
                <w:b/>
                <w:bCs/>
                <w:color w:val="000000"/>
                <w:sz w:val="18"/>
                <w:szCs w:val="18"/>
                <w:lang w:val="en-US"/>
              </w:rPr>
            </w:pPr>
            <w:r w:rsidRPr="003D6520">
              <w:rPr>
                <w:rFonts w:ascii="Cambria" w:hAnsi="Cambria"/>
                <w:b/>
                <w:bCs/>
                <w:color w:val="000000"/>
                <w:sz w:val="18"/>
                <w:szCs w:val="18"/>
                <w:lang w:val="en-US"/>
              </w:rPr>
              <w:t>506.02</w:t>
            </w:r>
          </w:p>
        </w:tc>
      </w:tr>
    </w:tbl>
    <w:p w14:paraId="73F149DF" w14:textId="77777777" w:rsidR="00766485" w:rsidRPr="003D6520" w:rsidRDefault="00766485" w:rsidP="00766485">
      <w:pPr>
        <w:jc w:val="both"/>
        <w:rPr>
          <w:rFonts w:ascii="Cambria" w:eastAsia="Aptos" w:hAnsi="Cambria"/>
          <w:b/>
          <w:i/>
          <w:iCs/>
          <w:kern w:val="2"/>
          <w:sz w:val="20"/>
          <w:szCs w:val="20"/>
          <w:lang w:val="en-GB"/>
          <w14:ligatures w14:val="standardContextual"/>
        </w:rPr>
      </w:pPr>
    </w:p>
    <w:p w14:paraId="0AABD9E4" w14:textId="77777777" w:rsidR="00766485" w:rsidRPr="003D6520" w:rsidRDefault="00766485" w:rsidP="00766485">
      <w:pPr>
        <w:jc w:val="both"/>
        <w:rPr>
          <w:rFonts w:ascii="Cambria" w:eastAsia="Aptos" w:hAnsi="Cambria"/>
          <w:b/>
          <w:i/>
          <w:iCs/>
          <w:kern w:val="2"/>
          <w:sz w:val="20"/>
          <w:szCs w:val="20"/>
          <w:lang w:val="en-GB"/>
          <w14:ligatures w14:val="standardContextual"/>
        </w:rPr>
      </w:pPr>
      <w:r w:rsidRPr="003D6520">
        <w:rPr>
          <w:rFonts w:ascii="Cambria" w:eastAsia="Aptos" w:hAnsi="Cambria"/>
          <w:b/>
          <w:i/>
          <w:iCs/>
          <w:kern w:val="2"/>
          <w:sz w:val="20"/>
          <w:szCs w:val="20"/>
          <w:lang w:val="en-GB"/>
          <w14:ligatures w14:val="standardContextual"/>
        </w:rPr>
        <w:t>Retention allowance for the northern stock</w:t>
      </w:r>
    </w:p>
    <w:p w14:paraId="7DD2A643" w14:textId="77777777" w:rsidR="00766485" w:rsidRPr="003D6520" w:rsidRDefault="00766485" w:rsidP="00766485">
      <w:pPr>
        <w:jc w:val="both"/>
        <w:rPr>
          <w:rFonts w:ascii="Cambria" w:eastAsia="Aptos" w:hAnsi="Cambria"/>
          <w:b/>
          <w:i/>
          <w:iCs/>
          <w:kern w:val="2"/>
          <w:sz w:val="20"/>
          <w:szCs w:val="20"/>
          <w:lang w:val="en-GB"/>
          <w14:ligatures w14:val="standardContextual"/>
        </w:rPr>
      </w:pPr>
    </w:p>
    <w:p w14:paraId="15415F83" w14:textId="77777777" w:rsidR="00766485" w:rsidRPr="003D6520" w:rsidRDefault="00766485" w:rsidP="00766485">
      <w:pPr>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Considering all CPCs, the preliminary Committee estimates were as follows:</w:t>
      </w:r>
    </w:p>
    <w:p w14:paraId="07F9F225" w14:textId="77777777" w:rsidR="00766485" w:rsidRPr="003D6520" w:rsidRDefault="00766485" w:rsidP="00766485">
      <w:pPr>
        <w:jc w:val="both"/>
        <w:rPr>
          <w:rFonts w:ascii="Cambria" w:eastAsia="Aptos" w:hAnsi="Cambria"/>
          <w:bCs/>
          <w:kern w:val="2"/>
          <w:sz w:val="20"/>
          <w:szCs w:val="20"/>
          <w:lang w:val="en-GB"/>
          <w14:ligatures w14:val="standardContextual"/>
        </w:rPr>
      </w:pPr>
    </w:p>
    <w:p w14:paraId="1ACB28D8" w14:textId="77777777" w:rsidR="00766485" w:rsidRPr="003D6520" w:rsidRDefault="00766485" w:rsidP="006B3B20">
      <w:pPr>
        <w:widowControl w:val="0"/>
        <w:numPr>
          <w:ilvl w:val="0"/>
          <w:numId w:val="3"/>
        </w:numPr>
        <w:ind w:left="851" w:hanging="425"/>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Retained catch (landings): 2.27 t</w:t>
      </w:r>
    </w:p>
    <w:p w14:paraId="7EEAB12B" w14:textId="77777777" w:rsidR="00766485" w:rsidRPr="003D6520" w:rsidRDefault="00766485" w:rsidP="006B3B20">
      <w:pPr>
        <w:widowControl w:val="0"/>
        <w:numPr>
          <w:ilvl w:val="0"/>
          <w:numId w:val="3"/>
        </w:numPr>
        <w:ind w:left="851" w:hanging="425"/>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lastRenderedPageBreak/>
        <w:t>Dead discards: 628.30 t</w:t>
      </w:r>
    </w:p>
    <w:p w14:paraId="0C9BC280" w14:textId="77777777" w:rsidR="00766485" w:rsidRPr="003D6520" w:rsidRDefault="00766485" w:rsidP="006B3B20">
      <w:pPr>
        <w:widowControl w:val="0"/>
        <w:numPr>
          <w:ilvl w:val="0"/>
          <w:numId w:val="3"/>
        </w:numPr>
        <w:ind w:left="851" w:hanging="425"/>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Live discards: 506.02 t</w:t>
      </w:r>
    </w:p>
    <w:p w14:paraId="4E814FFD" w14:textId="77777777" w:rsidR="00766485" w:rsidRPr="003D6520" w:rsidRDefault="00766485" w:rsidP="00766485">
      <w:pPr>
        <w:jc w:val="both"/>
        <w:rPr>
          <w:rFonts w:ascii="Cambria" w:eastAsia="Aptos" w:hAnsi="Cambria"/>
          <w:bCs/>
          <w:kern w:val="2"/>
          <w:sz w:val="20"/>
          <w:szCs w:val="20"/>
          <w:lang w:val="en-GB"/>
          <w14:ligatures w14:val="standardContextual"/>
        </w:rPr>
      </w:pPr>
    </w:p>
    <w:p w14:paraId="51E66C2F" w14:textId="77777777" w:rsidR="00766485" w:rsidRPr="003D6520" w:rsidRDefault="00766485" w:rsidP="00766485">
      <w:pPr>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 xml:space="preserve">Using a post-release mortality rate of 29.4% (Domingo </w:t>
      </w:r>
      <w:r w:rsidRPr="003D6520">
        <w:rPr>
          <w:rFonts w:ascii="Cambria" w:eastAsia="Aptos" w:hAnsi="Cambria"/>
          <w:bCs/>
          <w:i/>
          <w:iCs/>
          <w:kern w:val="2"/>
          <w:sz w:val="20"/>
          <w:szCs w:val="20"/>
          <w:lang w:val="en-GB"/>
          <w14:ligatures w14:val="standardContextual"/>
        </w:rPr>
        <w:t>et al.</w:t>
      </w:r>
      <w:r w:rsidRPr="003D6520">
        <w:rPr>
          <w:rFonts w:ascii="Cambria" w:eastAsia="Aptos" w:hAnsi="Cambria"/>
          <w:bCs/>
          <w:kern w:val="2"/>
          <w:sz w:val="20"/>
          <w:szCs w:val="20"/>
          <w:lang w:val="en-GB"/>
          <w14:ligatures w14:val="standardContextual"/>
        </w:rPr>
        <w:t xml:space="preserve">, 2025), the “total fishing mortality from all sources” (the value needed for </w:t>
      </w:r>
      <w:hyperlink r:id="rId52" w:history="1">
        <w:r w:rsidRPr="003D6520">
          <w:rPr>
            <w:rFonts w:ascii="Cambria" w:eastAsia="Aptos" w:hAnsi="Cambria"/>
            <w:bCs/>
            <w:color w:val="467886"/>
            <w:kern w:val="2"/>
            <w:sz w:val="20"/>
            <w:szCs w:val="20"/>
            <w:lang w:val="en-GB"/>
            <w14:ligatures w14:val="standardContextual"/>
          </w:rPr>
          <w:t>Rec. 21-09</w:t>
        </w:r>
      </w:hyperlink>
      <w:r w:rsidRPr="003D6520">
        <w:rPr>
          <w:rFonts w:ascii="Cambria" w:eastAsia="Aptos" w:hAnsi="Cambria"/>
          <w:bCs/>
          <w:kern w:val="2"/>
          <w:sz w:val="20"/>
          <w:szCs w:val="20"/>
          <w:lang w:val="en-GB"/>
          <w14:ligatures w14:val="standardContextual"/>
        </w:rPr>
        <w:t>, Annex 1, paragraph 1a) for 2025 was estimated as 779.34 t.</w:t>
      </w:r>
    </w:p>
    <w:p w14:paraId="0FD127A9" w14:textId="77777777" w:rsidR="00766485" w:rsidRPr="003D6520" w:rsidRDefault="00766485" w:rsidP="00766485">
      <w:pPr>
        <w:jc w:val="both"/>
        <w:rPr>
          <w:rFonts w:ascii="Cambria" w:eastAsia="Aptos" w:hAnsi="Cambria"/>
          <w:bCs/>
          <w:kern w:val="2"/>
          <w:sz w:val="20"/>
          <w:szCs w:val="20"/>
          <w:lang w:val="en-GB"/>
          <w14:ligatures w14:val="standardContextual"/>
        </w:rPr>
      </w:pPr>
    </w:p>
    <w:p w14:paraId="65EB370A" w14:textId="77777777" w:rsidR="00766485" w:rsidRPr="003D6520" w:rsidRDefault="00766485" w:rsidP="00766485">
      <w:pPr>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 xml:space="preserve">According to Annex 1 of </w:t>
      </w:r>
      <w:hyperlink r:id="rId53" w:history="1">
        <w:r w:rsidRPr="003D6520">
          <w:rPr>
            <w:rFonts w:ascii="Cambria" w:eastAsia="Aptos" w:hAnsi="Cambria"/>
            <w:bCs/>
            <w:color w:val="467886"/>
            <w:kern w:val="2"/>
            <w:sz w:val="20"/>
            <w:szCs w:val="20"/>
            <w:lang w:val="en-GB"/>
            <w14:ligatures w14:val="standardContextual"/>
          </w:rPr>
          <w:t>Rec. 21-09</w:t>
        </w:r>
      </w:hyperlink>
      <w:r w:rsidRPr="003D6520">
        <w:rPr>
          <w:rFonts w:ascii="Cambria" w:eastAsia="Aptos" w:hAnsi="Cambria"/>
          <w:bCs/>
          <w:kern w:val="2"/>
          <w:sz w:val="20"/>
          <w:szCs w:val="20"/>
          <w:lang w:val="en-GB"/>
          <w14:ligatures w14:val="standardContextual"/>
        </w:rPr>
        <w:t xml:space="preserve">, these values are then subtracted from the amount established in </w:t>
      </w:r>
      <w:hyperlink r:id="rId54" w:history="1">
        <w:r w:rsidRPr="003D6520">
          <w:rPr>
            <w:rFonts w:ascii="Cambria" w:eastAsia="Aptos" w:hAnsi="Cambria"/>
            <w:bCs/>
            <w:color w:val="467886"/>
            <w:kern w:val="2"/>
            <w:sz w:val="20"/>
            <w:szCs w:val="20"/>
            <w:lang w:val="en-GB"/>
            <w14:ligatures w14:val="standardContextual"/>
          </w:rPr>
          <w:t>Rec. 21-09</w:t>
        </w:r>
      </w:hyperlink>
      <w:r w:rsidRPr="003D6520">
        <w:rPr>
          <w:rFonts w:ascii="Cambria" w:eastAsia="Aptos" w:hAnsi="Cambria"/>
          <w:bCs/>
          <w:kern w:val="2"/>
          <w:sz w:val="20"/>
          <w:szCs w:val="20"/>
          <w:lang w:val="en-GB"/>
          <w14:ligatures w14:val="standardContextual"/>
        </w:rPr>
        <w:t xml:space="preserve">, paragraph 4a </w:t>
      </w:r>
      <w:r w:rsidRPr="003D6520">
        <w:rPr>
          <w:rFonts w:ascii="Cambria" w:eastAsia="Aptos" w:hAnsi="Cambria"/>
          <w:bCs/>
          <w:kern w:val="2"/>
          <w:sz w:val="20"/>
          <w:szCs w:val="20"/>
          <w:lang w:val="en-US"/>
          <w14:ligatures w14:val="standardContextual"/>
        </w:rPr>
        <w:t>(</w:t>
      </w:r>
      <w:r w:rsidRPr="003D6520">
        <w:rPr>
          <w:rFonts w:ascii="Cambria" w:eastAsia="Aptos" w:hAnsi="Cambria"/>
          <w:bCs/>
          <w:kern w:val="2"/>
          <w:sz w:val="20"/>
          <w:szCs w:val="20"/>
          <w:lang w:val="en-GB"/>
          <w14:ligatures w14:val="standardContextual"/>
        </w:rPr>
        <w:t xml:space="preserve">250 t), to estimate the “dead bycatch retention allowance” in 2026 (see equation 1 below). </w:t>
      </w:r>
    </w:p>
    <w:p w14:paraId="0BAB60C3" w14:textId="77777777" w:rsidR="00766485" w:rsidRPr="003D6520" w:rsidRDefault="00766485" w:rsidP="00766485">
      <w:pPr>
        <w:jc w:val="both"/>
        <w:rPr>
          <w:rFonts w:ascii="Cambria" w:eastAsia="Aptos" w:hAnsi="Cambria"/>
          <w:bCs/>
          <w:kern w:val="2"/>
          <w:sz w:val="20"/>
          <w:szCs w:val="20"/>
          <w:lang w:val="en-GB"/>
          <w14:ligatures w14:val="standardContextual"/>
        </w:rPr>
      </w:pPr>
    </w:p>
    <w:p w14:paraId="48ABE26B" w14:textId="77777777" w:rsidR="00766485" w:rsidRPr="003D6520" w:rsidRDefault="00766485" w:rsidP="00766485">
      <w:pPr>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 xml:space="preserve">       “limit from </w:t>
      </w:r>
      <w:hyperlink r:id="rId55" w:history="1">
        <w:r w:rsidRPr="003D6520">
          <w:rPr>
            <w:rFonts w:ascii="Cambria" w:eastAsia="Aptos" w:hAnsi="Cambria"/>
            <w:bCs/>
            <w:color w:val="467886"/>
            <w:kern w:val="2"/>
            <w:sz w:val="20"/>
            <w:szCs w:val="20"/>
            <w:lang w:val="en-GB"/>
            <w14:ligatures w14:val="standardContextual"/>
          </w:rPr>
          <w:t>Rec. 21-09</w:t>
        </w:r>
      </w:hyperlink>
      <w:r w:rsidRPr="003D6520">
        <w:rPr>
          <w:rFonts w:ascii="Cambria" w:eastAsia="Aptos" w:hAnsi="Cambria"/>
          <w:bCs/>
          <w:kern w:val="2"/>
          <w:sz w:val="20"/>
          <w:szCs w:val="20"/>
          <w:lang w:val="en-GB"/>
          <w14:ligatures w14:val="standardContextual"/>
        </w:rPr>
        <w:t xml:space="preserve">” – “fishing mortality 2025” = “dead bycatch retention allowance in 2027” </w:t>
      </w:r>
      <w:r w:rsidRPr="003D6520">
        <w:rPr>
          <w:rFonts w:ascii="Cambria" w:eastAsia="Aptos" w:hAnsi="Cambria"/>
          <w:bCs/>
          <w:kern w:val="2"/>
          <w:sz w:val="20"/>
          <w:szCs w:val="20"/>
          <w:lang w:val="en-GB"/>
          <w14:ligatures w14:val="standardContextual"/>
        </w:rPr>
        <w:tab/>
        <w:t>(1)</w:t>
      </w:r>
    </w:p>
    <w:p w14:paraId="051A0AF3" w14:textId="77777777" w:rsidR="00766485" w:rsidRPr="003D6520" w:rsidRDefault="00766485" w:rsidP="00766485">
      <w:pPr>
        <w:jc w:val="both"/>
        <w:rPr>
          <w:rFonts w:ascii="Cambria" w:eastAsia="Aptos" w:hAnsi="Cambria"/>
          <w:bCs/>
          <w:kern w:val="2"/>
          <w:sz w:val="20"/>
          <w:szCs w:val="20"/>
          <w:lang w:val="en-GB"/>
          <w14:ligatures w14:val="standardContextual"/>
        </w:rPr>
      </w:pPr>
    </w:p>
    <w:p w14:paraId="5322CB37" w14:textId="77777777" w:rsidR="00766485" w:rsidRPr="003D6520" w:rsidRDefault="00766485" w:rsidP="00766485">
      <w:pPr>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 xml:space="preserve">If the “dead bycatch retention allowance” amount is negative, no retention is to be allowed in 2027. </w:t>
      </w:r>
    </w:p>
    <w:p w14:paraId="78DAECFF" w14:textId="77777777" w:rsidR="00766485" w:rsidRPr="003D6520" w:rsidRDefault="00766485" w:rsidP="00766485">
      <w:pPr>
        <w:jc w:val="both"/>
        <w:rPr>
          <w:rFonts w:ascii="Cambria" w:eastAsia="Aptos" w:hAnsi="Cambria"/>
          <w:bCs/>
          <w:kern w:val="2"/>
          <w:sz w:val="20"/>
          <w:szCs w:val="20"/>
          <w:lang w:val="en-GB"/>
          <w14:ligatures w14:val="standardContextual"/>
        </w:rPr>
      </w:pPr>
    </w:p>
    <w:p w14:paraId="01C2E1AF" w14:textId="77777777" w:rsidR="00766485" w:rsidRDefault="00766485" w:rsidP="00766485">
      <w:pPr>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The dead bycatch retention allowance was calculated to be -529.34. Therefore, the possible retention allowance for 2027 (calculated with Annex 1) is 0 t. In accordance with paragraph 1c of Annex 1, CPCs shall prohibit retaining onboard, transhipping, and landing, whole or in part, North Atlantic shortfin mako caught in association with ICCAT fisheries in year Y+1 (in this case 2027).</w:t>
      </w:r>
    </w:p>
    <w:p w14:paraId="12F213D7" w14:textId="77777777" w:rsidR="00A5377B" w:rsidRPr="003D6520" w:rsidRDefault="00A5377B" w:rsidP="00766485">
      <w:pPr>
        <w:jc w:val="both"/>
        <w:rPr>
          <w:rFonts w:ascii="Cambria" w:eastAsia="Aptos" w:hAnsi="Cambria"/>
          <w:bCs/>
          <w:kern w:val="2"/>
          <w:sz w:val="20"/>
          <w:szCs w:val="20"/>
          <w:lang w:val="en-GB"/>
          <w14:ligatures w14:val="standardContextual"/>
        </w:rPr>
      </w:pPr>
    </w:p>
    <w:p w14:paraId="2C58B18B" w14:textId="77777777" w:rsidR="00766485" w:rsidRPr="003D6520" w:rsidRDefault="00766485" w:rsidP="00766485">
      <w:pPr>
        <w:jc w:val="both"/>
        <w:rPr>
          <w:rFonts w:ascii="Cambria" w:eastAsia="Aptos" w:hAnsi="Cambria"/>
          <w:i/>
          <w:iCs/>
          <w:color w:val="000000"/>
          <w:kern w:val="2"/>
          <w:sz w:val="20"/>
          <w:szCs w:val="20"/>
          <w:lang w:val="en-GB"/>
        </w:rPr>
      </w:pPr>
    </w:p>
    <w:p w14:paraId="619FF976" w14:textId="6D820C5D" w:rsidR="00766485" w:rsidRPr="003D6520" w:rsidRDefault="00766485" w:rsidP="00766485">
      <w:pPr>
        <w:jc w:val="both"/>
        <w:rPr>
          <w:rFonts w:ascii="Cambria" w:hAnsi="Cambria"/>
          <w:b/>
          <w:bCs/>
          <w:i/>
          <w:iCs/>
          <w:color w:val="000000"/>
          <w:sz w:val="20"/>
          <w:szCs w:val="20"/>
          <w:lang w:val="en-US"/>
        </w:rPr>
      </w:pPr>
      <w:r w:rsidRPr="003D6520">
        <w:rPr>
          <w:rFonts w:ascii="Cambria" w:hAnsi="Cambria"/>
          <w:b/>
          <w:bCs/>
          <w:i/>
          <w:iCs/>
          <w:color w:val="000000"/>
          <w:sz w:val="20"/>
          <w:szCs w:val="20"/>
          <w:lang w:val="en-US"/>
        </w:rPr>
        <w:t xml:space="preserve">19.32 SCRS shall calculate the retention level of South Atlantic shortfin mako, </w:t>
      </w:r>
      <w:hyperlink r:id="rId56" w:history="1">
        <w:r w:rsidRPr="003D6520">
          <w:rPr>
            <w:rStyle w:val="Hyperlink"/>
            <w:rFonts w:ascii="Cambria" w:hAnsi="Cambria"/>
            <w:b/>
            <w:bCs/>
            <w:i/>
            <w:iCs/>
            <w:sz w:val="20"/>
            <w:szCs w:val="20"/>
            <w:u w:val="none"/>
            <w:lang w:val="en-US"/>
          </w:rPr>
          <w:t>Rec. 25-08</w:t>
        </w:r>
      </w:hyperlink>
      <w:r w:rsidRPr="003D6520">
        <w:rPr>
          <w:rFonts w:ascii="Cambria" w:hAnsi="Cambria"/>
          <w:b/>
          <w:bCs/>
          <w:i/>
          <w:iCs/>
          <w:color w:val="000000"/>
          <w:sz w:val="20"/>
          <w:szCs w:val="20"/>
          <w:lang w:val="en-US"/>
        </w:rPr>
        <w:t xml:space="preserve"> para 7</w:t>
      </w:r>
    </w:p>
    <w:p w14:paraId="51321E26" w14:textId="77777777" w:rsidR="00766485" w:rsidRPr="003D6520" w:rsidRDefault="00766485" w:rsidP="00766485">
      <w:pPr>
        <w:rPr>
          <w:rFonts w:ascii="Cambria" w:hAnsi="Cambria"/>
          <w:b/>
          <w:bCs/>
          <w:i/>
          <w:iCs/>
          <w:color w:val="000000"/>
          <w:sz w:val="20"/>
          <w:szCs w:val="20"/>
          <w:lang w:val="en-US"/>
        </w:rPr>
      </w:pPr>
    </w:p>
    <w:p w14:paraId="0ABB826E" w14:textId="77777777" w:rsidR="00766485" w:rsidRPr="003D6520" w:rsidRDefault="00766485" w:rsidP="00766485">
      <w:pPr>
        <w:jc w:val="both"/>
        <w:rPr>
          <w:rFonts w:ascii="Cambria" w:hAnsi="Cambria"/>
          <w:i/>
          <w:iCs/>
          <w:color w:val="000000"/>
          <w:sz w:val="20"/>
          <w:szCs w:val="20"/>
          <w:lang w:val="en-US"/>
        </w:rPr>
      </w:pPr>
      <w:r w:rsidRPr="003D6520">
        <w:rPr>
          <w:rFonts w:ascii="Cambria" w:hAnsi="Cambria"/>
          <w:b/>
          <w:bCs/>
          <w:color w:val="000000"/>
          <w:sz w:val="20"/>
          <w:szCs w:val="20"/>
          <w:lang w:val="en-US"/>
        </w:rPr>
        <w:t xml:space="preserve">Background: </w:t>
      </w:r>
      <w:r w:rsidRPr="003D6520">
        <w:rPr>
          <w:rFonts w:ascii="Cambria" w:hAnsi="Cambria"/>
          <w:i/>
          <w:iCs/>
          <w:color w:val="000000"/>
          <w:sz w:val="20"/>
          <w:szCs w:val="20"/>
          <w:lang w:val="en-US"/>
        </w:rPr>
        <w:t>For subsequent years, the SCRS will use Annex 1 to calculate a possible level of retention, including eligible CPCs’ individual retention allowances, allowed in the subsequent year, and provide the results to the Commission. The Secretariat shall provide a paper to Panel 4 including the CPCs permissible retentions based on the advice from the SCRS and potential paybacks. The Commission shall validate the permissible retention in the subsequent year.</w:t>
      </w:r>
    </w:p>
    <w:p w14:paraId="56877BA5" w14:textId="77777777" w:rsidR="00766485" w:rsidRPr="003D6520" w:rsidRDefault="00766485" w:rsidP="00766485">
      <w:pPr>
        <w:jc w:val="both"/>
        <w:rPr>
          <w:rFonts w:ascii="Cambria" w:hAnsi="Cambria"/>
          <w:i/>
          <w:iCs/>
          <w:color w:val="000000"/>
          <w:sz w:val="20"/>
          <w:szCs w:val="20"/>
          <w:lang w:val="en-US"/>
        </w:rPr>
      </w:pPr>
    </w:p>
    <w:p w14:paraId="269F3FEF" w14:textId="77777777" w:rsidR="00766485" w:rsidRPr="003D6520" w:rsidRDefault="00766485" w:rsidP="00766485">
      <w:pPr>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The Committee reviewed all data submissions for South Atlantic shortfin mako for 2025. The reported data on landings, dead discards and live releases of 2023 - 2025 for the southern shortfin mako are presented in the table below:</w:t>
      </w:r>
    </w:p>
    <w:p w14:paraId="4664893E" w14:textId="77777777" w:rsidR="00766485" w:rsidRPr="003D6520" w:rsidRDefault="00766485" w:rsidP="00766485">
      <w:pPr>
        <w:jc w:val="both"/>
        <w:rPr>
          <w:rFonts w:ascii="Cambria" w:eastAsia="Aptos" w:hAnsi="Cambria"/>
          <w:bCs/>
          <w:kern w:val="2"/>
          <w:sz w:val="20"/>
          <w:szCs w:val="20"/>
          <w:lang w:val="en-GB"/>
          <w14:ligatures w14:val="standardContextual"/>
        </w:rPr>
      </w:pPr>
    </w:p>
    <w:tbl>
      <w:tblPr>
        <w:tblW w:w="9100" w:type="dxa"/>
        <w:tblLook w:val="04A0" w:firstRow="1" w:lastRow="0" w:firstColumn="1" w:lastColumn="0" w:noHBand="0" w:noVBand="1"/>
      </w:tblPr>
      <w:tblGrid>
        <w:gridCol w:w="1900"/>
        <w:gridCol w:w="855"/>
        <w:gridCol w:w="855"/>
        <w:gridCol w:w="855"/>
        <w:gridCol w:w="855"/>
        <w:gridCol w:w="855"/>
        <w:gridCol w:w="855"/>
        <w:gridCol w:w="855"/>
        <w:gridCol w:w="855"/>
        <w:gridCol w:w="941"/>
      </w:tblGrid>
      <w:tr w:rsidR="00766485" w:rsidRPr="003D6520" w14:paraId="247967C8" w14:textId="77777777" w:rsidTr="00476829">
        <w:trPr>
          <w:trHeight w:val="385"/>
        </w:trPr>
        <w:tc>
          <w:tcPr>
            <w:tcW w:w="1900" w:type="dxa"/>
            <w:tcBorders>
              <w:top w:val="single" w:sz="8" w:space="0" w:color="auto"/>
              <w:left w:val="single" w:sz="8" w:space="0" w:color="auto"/>
              <w:bottom w:val="single" w:sz="4" w:space="0" w:color="auto"/>
              <w:right w:val="single" w:sz="8" w:space="0" w:color="auto"/>
            </w:tcBorders>
            <w:shd w:val="clear" w:color="000000" w:fill="D9D9D9"/>
            <w:noWrap/>
            <w:vAlign w:val="bottom"/>
            <w:hideMark/>
          </w:tcPr>
          <w:p w14:paraId="19F1EC10"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 </w:t>
            </w:r>
          </w:p>
        </w:tc>
        <w:tc>
          <w:tcPr>
            <w:tcW w:w="2400" w:type="dxa"/>
            <w:gridSpan w:val="3"/>
            <w:tcBorders>
              <w:top w:val="single" w:sz="8" w:space="0" w:color="auto"/>
              <w:left w:val="nil"/>
              <w:bottom w:val="single" w:sz="4" w:space="0" w:color="auto"/>
              <w:right w:val="single" w:sz="4" w:space="0" w:color="auto"/>
            </w:tcBorders>
            <w:shd w:val="clear" w:color="000000" w:fill="D9D9D9"/>
            <w:noWrap/>
            <w:vAlign w:val="center"/>
            <w:hideMark/>
          </w:tcPr>
          <w:p w14:paraId="70F9E1CC" w14:textId="77777777" w:rsidR="00766485" w:rsidRPr="003D6520" w:rsidRDefault="00766485" w:rsidP="00476829">
            <w:pPr>
              <w:jc w:val="center"/>
              <w:rPr>
                <w:rFonts w:ascii="Cambria" w:hAnsi="Cambria"/>
                <w:b/>
                <w:bCs/>
                <w:i/>
                <w:iCs/>
                <w:color w:val="000000"/>
                <w:sz w:val="20"/>
                <w:szCs w:val="20"/>
                <w:lang w:val="en-US"/>
              </w:rPr>
            </w:pPr>
            <w:r w:rsidRPr="003D6520">
              <w:rPr>
                <w:rFonts w:ascii="Cambria" w:hAnsi="Cambria"/>
                <w:b/>
                <w:bCs/>
                <w:i/>
                <w:iCs/>
                <w:color w:val="000000"/>
                <w:sz w:val="20"/>
                <w:szCs w:val="20"/>
                <w:lang w:val="en-US"/>
              </w:rPr>
              <w:t>Landings</w:t>
            </w:r>
          </w:p>
        </w:tc>
        <w:tc>
          <w:tcPr>
            <w:tcW w:w="2400" w:type="dxa"/>
            <w:gridSpan w:val="3"/>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3D5853F5" w14:textId="77777777" w:rsidR="00766485" w:rsidRPr="003D6520" w:rsidRDefault="00766485" w:rsidP="00476829">
            <w:pPr>
              <w:jc w:val="center"/>
              <w:rPr>
                <w:rFonts w:ascii="Cambria" w:hAnsi="Cambria"/>
                <w:b/>
                <w:bCs/>
                <w:i/>
                <w:iCs/>
                <w:color w:val="000000"/>
                <w:sz w:val="20"/>
                <w:szCs w:val="20"/>
                <w:lang w:val="en-US"/>
              </w:rPr>
            </w:pPr>
            <w:r w:rsidRPr="003D6520">
              <w:rPr>
                <w:rFonts w:ascii="Cambria" w:hAnsi="Cambria"/>
                <w:b/>
                <w:bCs/>
                <w:i/>
                <w:iCs/>
                <w:color w:val="000000"/>
                <w:sz w:val="20"/>
                <w:szCs w:val="20"/>
                <w:lang w:val="en-US"/>
              </w:rPr>
              <w:t>Dead discards</w:t>
            </w:r>
          </w:p>
        </w:tc>
        <w:tc>
          <w:tcPr>
            <w:tcW w:w="2400" w:type="dxa"/>
            <w:gridSpan w:val="3"/>
            <w:tcBorders>
              <w:top w:val="single" w:sz="8" w:space="0" w:color="auto"/>
              <w:left w:val="nil"/>
              <w:bottom w:val="single" w:sz="4" w:space="0" w:color="auto"/>
              <w:right w:val="single" w:sz="8" w:space="0" w:color="000000"/>
            </w:tcBorders>
            <w:shd w:val="clear" w:color="000000" w:fill="D9D9D9"/>
            <w:noWrap/>
            <w:vAlign w:val="center"/>
            <w:hideMark/>
          </w:tcPr>
          <w:p w14:paraId="0099B9CC" w14:textId="77777777" w:rsidR="00766485" w:rsidRPr="003D6520" w:rsidRDefault="00766485" w:rsidP="00476829">
            <w:pPr>
              <w:jc w:val="center"/>
              <w:rPr>
                <w:rFonts w:ascii="Cambria" w:hAnsi="Cambria"/>
                <w:b/>
                <w:bCs/>
                <w:i/>
                <w:iCs/>
                <w:color w:val="000000"/>
                <w:sz w:val="20"/>
                <w:szCs w:val="20"/>
                <w:lang w:val="en-US"/>
              </w:rPr>
            </w:pPr>
            <w:r w:rsidRPr="003D6520">
              <w:rPr>
                <w:rFonts w:ascii="Cambria" w:hAnsi="Cambria"/>
                <w:b/>
                <w:bCs/>
                <w:i/>
                <w:iCs/>
                <w:color w:val="000000"/>
                <w:sz w:val="20"/>
                <w:szCs w:val="20"/>
                <w:lang w:val="en-US"/>
              </w:rPr>
              <w:t>Live releases</w:t>
            </w:r>
          </w:p>
        </w:tc>
      </w:tr>
      <w:tr w:rsidR="00766485" w:rsidRPr="003D6520" w14:paraId="46EDC43C" w14:textId="77777777" w:rsidTr="00476829">
        <w:trPr>
          <w:trHeight w:val="385"/>
        </w:trPr>
        <w:tc>
          <w:tcPr>
            <w:tcW w:w="1900" w:type="dxa"/>
            <w:tcBorders>
              <w:top w:val="nil"/>
              <w:left w:val="single" w:sz="8" w:space="0" w:color="auto"/>
              <w:bottom w:val="single" w:sz="4" w:space="0" w:color="auto"/>
              <w:right w:val="single" w:sz="8" w:space="0" w:color="auto"/>
            </w:tcBorders>
            <w:shd w:val="clear" w:color="000000" w:fill="D9D9D9"/>
            <w:noWrap/>
            <w:vAlign w:val="center"/>
            <w:hideMark/>
          </w:tcPr>
          <w:p w14:paraId="608F1EA0" w14:textId="77777777" w:rsidR="00766485" w:rsidRPr="003D6520" w:rsidRDefault="00766485" w:rsidP="00476829">
            <w:pPr>
              <w:rPr>
                <w:rFonts w:ascii="Cambria" w:hAnsi="Cambria"/>
                <w:b/>
                <w:bCs/>
                <w:color w:val="000000"/>
                <w:sz w:val="20"/>
                <w:szCs w:val="20"/>
                <w:lang w:val="en-US"/>
              </w:rPr>
            </w:pPr>
            <w:r w:rsidRPr="003D6520">
              <w:rPr>
                <w:rFonts w:ascii="Cambria" w:hAnsi="Cambria"/>
                <w:b/>
                <w:bCs/>
                <w:color w:val="000000"/>
                <w:sz w:val="20"/>
                <w:szCs w:val="20"/>
                <w:lang w:val="en-US"/>
              </w:rPr>
              <w:t>Flag Name</w:t>
            </w:r>
          </w:p>
        </w:tc>
        <w:tc>
          <w:tcPr>
            <w:tcW w:w="800" w:type="dxa"/>
            <w:tcBorders>
              <w:top w:val="nil"/>
              <w:left w:val="nil"/>
              <w:bottom w:val="single" w:sz="4" w:space="0" w:color="auto"/>
              <w:right w:val="single" w:sz="4" w:space="0" w:color="auto"/>
            </w:tcBorders>
            <w:shd w:val="clear" w:color="000000" w:fill="D9D9D9"/>
            <w:noWrap/>
            <w:vAlign w:val="center"/>
            <w:hideMark/>
          </w:tcPr>
          <w:p w14:paraId="6D96C397" w14:textId="77777777" w:rsidR="00766485" w:rsidRPr="003D6520" w:rsidRDefault="00766485" w:rsidP="00476829">
            <w:pPr>
              <w:jc w:val="center"/>
              <w:rPr>
                <w:rFonts w:ascii="Cambria" w:hAnsi="Cambria"/>
                <w:b/>
                <w:bCs/>
                <w:color w:val="000000"/>
                <w:sz w:val="20"/>
                <w:szCs w:val="20"/>
                <w:lang w:val="en-US"/>
              </w:rPr>
            </w:pPr>
            <w:r w:rsidRPr="003D6520">
              <w:rPr>
                <w:rFonts w:ascii="Cambria" w:hAnsi="Cambria"/>
                <w:b/>
                <w:bCs/>
                <w:color w:val="000000"/>
                <w:sz w:val="20"/>
                <w:szCs w:val="20"/>
                <w:lang w:val="en-US"/>
              </w:rPr>
              <w:t>2023</w:t>
            </w:r>
          </w:p>
        </w:tc>
        <w:tc>
          <w:tcPr>
            <w:tcW w:w="800" w:type="dxa"/>
            <w:tcBorders>
              <w:top w:val="nil"/>
              <w:left w:val="nil"/>
              <w:bottom w:val="single" w:sz="4" w:space="0" w:color="auto"/>
              <w:right w:val="single" w:sz="4" w:space="0" w:color="auto"/>
            </w:tcBorders>
            <w:shd w:val="clear" w:color="000000" w:fill="D9D9D9"/>
            <w:noWrap/>
            <w:vAlign w:val="center"/>
            <w:hideMark/>
          </w:tcPr>
          <w:p w14:paraId="4BDA69BF" w14:textId="77777777" w:rsidR="00766485" w:rsidRPr="003D6520" w:rsidRDefault="00766485" w:rsidP="00476829">
            <w:pPr>
              <w:jc w:val="center"/>
              <w:rPr>
                <w:rFonts w:ascii="Cambria" w:hAnsi="Cambria"/>
                <w:b/>
                <w:bCs/>
                <w:color w:val="000000"/>
                <w:sz w:val="20"/>
                <w:szCs w:val="20"/>
                <w:lang w:val="en-US"/>
              </w:rPr>
            </w:pPr>
            <w:r w:rsidRPr="003D6520">
              <w:rPr>
                <w:rFonts w:ascii="Cambria" w:hAnsi="Cambria"/>
                <w:b/>
                <w:bCs/>
                <w:color w:val="000000"/>
                <w:sz w:val="20"/>
                <w:szCs w:val="20"/>
                <w:lang w:val="en-US"/>
              </w:rPr>
              <w:t>2024</w:t>
            </w:r>
          </w:p>
        </w:tc>
        <w:tc>
          <w:tcPr>
            <w:tcW w:w="800" w:type="dxa"/>
            <w:tcBorders>
              <w:top w:val="nil"/>
              <w:left w:val="nil"/>
              <w:bottom w:val="single" w:sz="4" w:space="0" w:color="auto"/>
              <w:right w:val="nil"/>
            </w:tcBorders>
            <w:shd w:val="clear" w:color="000000" w:fill="D9D9D9"/>
            <w:noWrap/>
            <w:vAlign w:val="center"/>
            <w:hideMark/>
          </w:tcPr>
          <w:p w14:paraId="1517A1D3" w14:textId="77777777" w:rsidR="00766485" w:rsidRPr="003D6520" w:rsidRDefault="00766485" w:rsidP="00476829">
            <w:pPr>
              <w:jc w:val="center"/>
              <w:rPr>
                <w:rFonts w:ascii="Cambria" w:hAnsi="Cambria"/>
                <w:b/>
                <w:bCs/>
                <w:color w:val="000000"/>
                <w:sz w:val="20"/>
                <w:szCs w:val="20"/>
                <w:lang w:val="en-US"/>
              </w:rPr>
            </w:pPr>
            <w:r w:rsidRPr="003D6520">
              <w:rPr>
                <w:rFonts w:ascii="Cambria" w:hAnsi="Cambria"/>
                <w:b/>
                <w:bCs/>
                <w:color w:val="000000"/>
                <w:sz w:val="20"/>
                <w:szCs w:val="20"/>
                <w:lang w:val="en-US"/>
              </w:rPr>
              <w:t>2025</w:t>
            </w:r>
          </w:p>
        </w:tc>
        <w:tc>
          <w:tcPr>
            <w:tcW w:w="800" w:type="dxa"/>
            <w:tcBorders>
              <w:top w:val="nil"/>
              <w:left w:val="single" w:sz="8" w:space="0" w:color="auto"/>
              <w:bottom w:val="single" w:sz="4" w:space="0" w:color="auto"/>
              <w:right w:val="single" w:sz="4" w:space="0" w:color="auto"/>
            </w:tcBorders>
            <w:shd w:val="clear" w:color="000000" w:fill="D9D9D9"/>
            <w:noWrap/>
            <w:vAlign w:val="center"/>
            <w:hideMark/>
          </w:tcPr>
          <w:p w14:paraId="46A7E289" w14:textId="77777777" w:rsidR="00766485" w:rsidRPr="003D6520" w:rsidRDefault="00766485" w:rsidP="00476829">
            <w:pPr>
              <w:jc w:val="center"/>
              <w:rPr>
                <w:rFonts w:ascii="Cambria" w:hAnsi="Cambria"/>
                <w:b/>
                <w:bCs/>
                <w:color w:val="000000"/>
                <w:sz w:val="20"/>
                <w:szCs w:val="20"/>
                <w:lang w:val="en-US"/>
              </w:rPr>
            </w:pPr>
            <w:r w:rsidRPr="003D6520">
              <w:rPr>
                <w:rFonts w:ascii="Cambria" w:hAnsi="Cambria"/>
                <w:b/>
                <w:bCs/>
                <w:color w:val="000000"/>
                <w:sz w:val="20"/>
                <w:szCs w:val="20"/>
                <w:lang w:val="en-US"/>
              </w:rPr>
              <w:t>2023</w:t>
            </w:r>
          </w:p>
        </w:tc>
        <w:tc>
          <w:tcPr>
            <w:tcW w:w="800" w:type="dxa"/>
            <w:tcBorders>
              <w:top w:val="nil"/>
              <w:left w:val="nil"/>
              <w:bottom w:val="single" w:sz="4" w:space="0" w:color="auto"/>
              <w:right w:val="single" w:sz="4" w:space="0" w:color="auto"/>
            </w:tcBorders>
            <w:shd w:val="clear" w:color="000000" w:fill="D9D9D9"/>
            <w:noWrap/>
            <w:vAlign w:val="center"/>
            <w:hideMark/>
          </w:tcPr>
          <w:p w14:paraId="31AA752A" w14:textId="77777777" w:rsidR="00766485" w:rsidRPr="003D6520" w:rsidRDefault="00766485" w:rsidP="00476829">
            <w:pPr>
              <w:jc w:val="center"/>
              <w:rPr>
                <w:rFonts w:ascii="Cambria" w:hAnsi="Cambria"/>
                <w:b/>
                <w:bCs/>
                <w:color w:val="000000"/>
                <w:sz w:val="20"/>
                <w:szCs w:val="20"/>
                <w:lang w:val="en-US"/>
              </w:rPr>
            </w:pPr>
            <w:r w:rsidRPr="003D6520">
              <w:rPr>
                <w:rFonts w:ascii="Cambria" w:hAnsi="Cambria"/>
                <w:b/>
                <w:bCs/>
                <w:color w:val="000000"/>
                <w:sz w:val="20"/>
                <w:szCs w:val="20"/>
                <w:lang w:val="en-US"/>
              </w:rPr>
              <w:t>2024</w:t>
            </w:r>
          </w:p>
        </w:tc>
        <w:tc>
          <w:tcPr>
            <w:tcW w:w="800" w:type="dxa"/>
            <w:tcBorders>
              <w:top w:val="nil"/>
              <w:left w:val="nil"/>
              <w:bottom w:val="single" w:sz="4" w:space="0" w:color="auto"/>
              <w:right w:val="single" w:sz="8" w:space="0" w:color="auto"/>
            </w:tcBorders>
            <w:shd w:val="clear" w:color="000000" w:fill="D9D9D9"/>
            <w:noWrap/>
            <w:vAlign w:val="center"/>
            <w:hideMark/>
          </w:tcPr>
          <w:p w14:paraId="735DAC77" w14:textId="77777777" w:rsidR="00766485" w:rsidRPr="003D6520" w:rsidRDefault="00766485" w:rsidP="00476829">
            <w:pPr>
              <w:jc w:val="center"/>
              <w:rPr>
                <w:rFonts w:ascii="Cambria" w:hAnsi="Cambria"/>
                <w:b/>
                <w:bCs/>
                <w:color w:val="000000"/>
                <w:sz w:val="20"/>
                <w:szCs w:val="20"/>
                <w:lang w:val="en-US"/>
              </w:rPr>
            </w:pPr>
            <w:r w:rsidRPr="003D6520">
              <w:rPr>
                <w:rFonts w:ascii="Cambria" w:hAnsi="Cambria"/>
                <w:b/>
                <w:bCs/>
                <w:color w:val="000000"/>
                <w:sz w:val="20"/>
                <w:szCs w:val="20"/>
                <w:lang w:val="en-US"/>
              </w:rPr>
              <w:t>2025</w:t>
            </w:r>
          </w:p>
        </w:tc>
        <w:tc>
          <w:tcPr>
            <w:tcW w:w="800" w:type="dxa"/>
            <w:tcBorders>
              <w:top w:val="nil"/>
              <w:left w:val="nil"/>
              <w:bottom w:val="single" w:sz="4" w:space="0" w:color="auto"/>
              <w:right w:val="single" w:sz="4" w:space="0" w:color="auto"/>
            </w:tcBorders>
            <w:shd w:val="clear" w:color="000000" w:fill="D9D9D9"/>
            <w:noWrap/>
            <w:vAlign w:val="center"/>
            <w:hideMark/>
          </w:tcPr>
          <w:p w14:paraId="6BAE33C2" w14:textId="77777777" w:rsidR="00766485" w:rsidRPr="003D6520" w:rsidRDefault="00766485" w:rsidP="00476829">
            <w:pPr>
              <w:jc w:val="center"/>
              <w:rPr>
                <w:rFonts w:ascii="Cambria" w:hAnsi="Cambria"/>
                <w:b/>
                <w:bCs/>
                <w:color w:val="000000"/>
                <w:sz w:val="20"/>
                <w:szCs w:val="20"/>
                <w:lang w:val="en-US"/>
              </w:rPr>
            </w:pPr>
            <w:r w:rsidRPr="003D6520">
              <w:rPr>
                <w:rFonts w:ascii="Cambria" w:hAnsi="Cambria"/>
                <w:b/>
                <w:bCs/>
                <w:color w:val="000000"/>
                <w:sz w:val="20"/>
                <w:szCs w:val="20"/>
                <w:lang w:val="en-US"/>
              </w:rPr>
              <w:t>2023</w:t>
            </w:r>
          </w:p>
        </w:tc>
        <w:tc>
          <w:tcPr>
            <w:tcW w:w="800" w:type="dxa"/>
            <w:tcBorders>
              <w:top w:val="nil"/>
              <w:left w:val="nil"/>
              <w:bottom w:val="single" w:sz="4" w:space="0" w:color="auto"/>
              <w:right w:val="single" w:sz="4" w:space="0" w:color="auto"/>
            </w:tcBorders>
            <w:shd w:val="clear" w:color="000000" w:fill="D9D9D9"/>
            <w:noWrap/>
            <w:vAlign w:val="center"/>
            <w:hideMark/>
          </w:tcPr>
          <w:p w14:paraId="15049449" w14:textId="77777777" w:rsidR="00766485" w:rsidRPr="003D6520" w:rsidRDefault="00766485" w:rsidP="00476829">
            <w:pPr>
              <w:jc w:val="center"/>
              <w:rPr>
                <w:rFonts w:ascii="Cambria" w:hAnsi="Cambria"/>
                <w:b/>
                <w:bCs/>
                <w:color w:val="000000"/>
                <w:sz w:val="20"/>
                <w:szCs w:val="20"/>
                <w:lang w:val="en-US"/>
              </w:rPr>
            </w:pPr>
            <w:r w:rsidRPr="003D6520">
              <w:rPr>
                <w:rFonts w:ascii="Cambria" w:hAnsi="Cambria"/>
                <w:b/>
                <w:bCs/>
                <w:color w:val="000000"/>
                <w:sz w:val="20"/>
                <w:szCs w:val="20"/>
                <w:lang w:val="en-US"/>
              </w:rPr>
              <w:t>2024</w:t>
            </w:r>
          </w:p>
        </w:tc>
        <w:tc>
          <w:tcPr>
            <w:tcW w:w="800" w:type="dxa"/>
            <w:tcBorders>
              <w:top w:val="nil"/>
              <w:left w:val="nil"/>
              <w:bottom w:val="single" w:sz="4" w:space="0" w:color="auto"/>
              <w:right w:val="single" w:sz="8" w:space="0" w:color="auto"/>
            </w:tcBorders>
            <w:shd w:val="clear" w:color="000000" w:fill="D9D9D9"/>
            <w:noWrap/>
            <w:vAlign w:val="center"/>
            <w:hideMark/>
          </w:tcPr>
          <w:p w14:paraId="6BB98344" w14:textId="77777777" w:rsidR="00766485" w:rsidRPr="003D6520" w:rsidRDefault="00766485" w:rsidP="00476829">
            <w:pPr>
              <w:jc w:val="center"/>
              <w:rPr>
                <w:rFonts w:ascii="Cambria" w:hAnsi="Cambria"/>
                <w:b/>
                <w:bCs/>
                <w:color w:val="000000"/>
                <w:sz w:val="20"/>
                <w:szCs w:val="20"/>
                <w:lang w:val="en-US"/>
              </w:rPr>
            </w:pPr>
            <w:r w:rsidRPr="003D6520">
              <w:rPr>
                <w:rFonts w:ascii="Cambria" w:hAnsi="Cambria"/>
                <w:b/>
                <w:bCs/>
                <w:color w:val="000000"/>
                <w:sz w:val="20"/>
                <w:szCs w:val="20"/>
                <w:lang w:val="en-US"/>
              </w:rPr>
              <w:t>2025</w:t>
            </w:r>
          </w:p>
        </w:tc>
      </w:tr>
      <w:tr w:rsidR="00766485" w:rsidRPr="003D6520" w14:paraId="007E5181"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2A8E0771"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Angola</w:t>
            </w:r>
          </w:p>
        </w:tc>
        <w:tc>
          <w:tcPr>
            <w:tcW w:w="800" w:type="dxa"/>
            <w:tcBorders>
              <w:top w:val="nil"/>
              <w:left w:val="nil"/>
              <w:bottom w:val="single" w:sz="4" w:space="0" w:color="auto"/>
              <w:right w:val="single" w:sz="4" w:space="0" w:color="auto"/>
            </w:tcBorders>
            <w:noWrap/>
            <w:vAlign w:val="center"/>
            <w:hideMark/>
          </w:tcPr>
          <w:p w14:paraId="25C04521"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13.79</w:t>
            </w:r>
          </w:p>
        </w:tc>
        <w:tc>
          <w:tcPr>
            <w:tcW w:w="800" w:type="dxa"/>
            <w:tcBorders>
              <w:top w:val="nil"/>
              <w:left w:val="nil"/>
              <w:bottom w:val="single" w:sz="4" w:space="0" w:color="auto"/>
              <w:right w:val="single" w:sz="4" w:space="0" w:color="auto"/>
            </w:tcBorders>
            <w:noWrap/>
            <w:vAlign w:val="center"/>
            <w:hideMark/>
          </w:tcPr>
          <w:p w14:paraId="5C28DCFA"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2.15</w:t>
            </w:r>
          </w:p>
        </w:tc>
        <w:tc>
          <w:tcPr>
            <w:tcW w:w="800" w:type="dxa"/>
            <w:tcBorders>
              <w:top w:val="nil"/>
              <w:left w:val="nil"/>
              <w:bottom w:val="single" w:sz="4" w:space="0" w:color="auto"/>
              <w:right w:val="nil"/>
            </w:tcBorders>
            <w:shd w:val="clear" w:color="000000" w:fill="C0E6F5"/>
            <w:noWrap/>
            <w:vAlign w:val="center"/>
            <w:hideMark/>
          </w:tcPr>
          <w:p w14:paraId="26B2426E"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13.06</w:t>
            </w:r>
          </w:p>
        </w:tc>
        <w:tc>
          <w:tcPr>
            <w:tcW w:w="800" w:type="dxa"/>
            <w:tcBorders>
              <w:top w:val="nil"/>
              <w:left w:val="single" w:sz="8" w:space="0" w:color="auto"/>
              <w:bottom w:val="single" w:sz="4" w:space="0" w:color="auto"/>
              <w:right w:val="single" w:sz="4" w:space="0" w:color="auto"/>
            </w:tcBorders>
            <w:noWrap/>
            <w:vAlign w:val="center"/>
            <w:hideMark/>
          </w:tcPr>
          <w:p w14:paraId="1FAB471C"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08D3CC2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404B928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2E409B1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7F8A5941"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798F10A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r>
      <w:tr w:rsidR="00766485" w:rsidRPr="003D6520" w14:paraId="433B0F6E"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090960F6"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Belize</w:t>
            </w:r>
          </w:p>
        </w:tc>
        <w:tc>
          <w:tcPr>
            <w:tcW w:w="800" w:type="dxa"/>
            <w:tcBorders>
              <w:top w:val="nil"/>
              <w:left w:val="nil"/>
              <w:bottom w:val="single" w:sz="4" w:space="0" w:color="auto"/>
              <w:right w:val="single" w:sz="4" w:space="0" w:color="auto"/>
            </w:tcBorders>
            <w:noWrap/>
            <w:vAlign w:val="center"/>
            <w:hideMark/>
          </w:tcPr>
          <w:p w14:paraId="47D97F7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7DFB726C"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nil"/>
            </w:tcBorders>
            <w:shd w:val="clear" w:color="000000" w:fill="C0E6F5"/>
            <w:noWrap/>
            <w:vAlign w:val="center"/>
            <w:hideMark/>
          </w:tcPr>
          <w:p w14:paraId="3261835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single" w:sz="8" w:space="0" w:color="auto"/>
              <w:bottom w:val="single" w:sz="4" w:space="0" w:color="auto"/>
              <w:right w:val="single" w:sz="4" w:space="0" w:color="auto"/>
            </w:tcBorders>
            <w:noWrap/>
            <w:vAlign w:val="center"/>
            <w:hideMark/>
          </w:tcPr>
          <w:p w14:paraId="61F83582"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0A29B012"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7C544EF8"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49667548"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7AAE284A"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064C969F"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r>
      <w:tr w:rsidR="00766485" w:rsidRPr="003D6520" w14:paraId="36D256AF"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4BCBB53E"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Brazil</w:t>
            </w:r>
          </w:p>
        </w:tc>
        <w:tc>
          <w:tcPr>
            <w:tcW w:w="800" w:type="dxa"/>
            <w:tcBorders>
              <w:top w:val="nil"/>
              <w:left w:val="nil"/>
              <w:bottom w:val="single" w:sz="4" w:space="0" w:color="auto"/>
              <w:right w:val="single" w:sz="4" w:space="0" w:color="auto"/>
            </w:tcBorders>
            <w:noWrap/>
            <w:vAlign w:val="center"/>
            <w:hideMark/>
          </w:tcPr>
          <w:p w14:paraId="60F4F3E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121.00</w:t>
            </w:r>
          </w:p>
        </w:tc>
        <w:tc>
          <w:tcPr>
            <w:tcW w:w="800" w:type="dxa"/>
            <w:tcBorders>
              <w:top w:val="nil"/>
              <w:left w:val="nil"/>
              <w:bottom w:val="single" w:sz="4" w:space="0" w:color="auto"/>
              <w:right w:val="single" w:sz="4" w:space="0" w:color="auto"/>
            </w:tcBorders>
            <w:noWrap/>
            <w:vAlign w:val="center"/>
            <w:hideMark/>
          </w:tcPr>
          <w:p w14:paraId="303D995E"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30.39</w:t>
            </w:r>
          </w:p>
        </w:tc>
        <w:tc>
          <w:tcPr>
            <w:tcW w:w="800" w:type="dxa"/>
            <w:tcBorders>
              <w:top w:val="nil"/>
              <w:left w:val="nil"/>
              <w:bottom w:val="single" w:sz="4" w:space="0" w:color="auto"/>
              <w:right w:val="nil"/>
            </w:tcBorders>
            <w:shd w:val="clear" w:color="000000" w:fill="C0E6F5"/>
            <w:noWrap/>
            <w:vAlign w:val="center"/>
            <w:hideMark/>
          </w:tcPr>
          <w:p w14:paraId="46318AAF"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single" w:sz="8" w:space="0" w:color="auto"/>
              <w:bottom w:val="single" w:sz="4" w:space="0" w:color="auto"/>
              <w:right w:val="single" w:sz="4" w:space="0" w:color="auto"/>
            </w:tcBorders>
            <w:noWrap/>
            <w:vAlign w:val="center"/>
            <w:hideMark/>
          </w:tcPr>
          <w:p w14:paraId="75A225C0"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688F3035"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58394C07"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44.00</w:t>
            </w:r>
          </w:p>
        </w:tc>
        <w:tc>
          <w:tcPr>
            <w:tcW w:w="800" w:type="dxa"/>
            <w:tcBorders>
              <w:top w:val="nil"/>
              <w:left w:val="nil"/>
              <w:bottom w:val="single" w:sz="4" w:space="0" w:color="auto"/>
              <w:right w:val="single" w:sz="4" w:space="0" w:color="auto"/>
            </w:tcBorders>
            <w:noWrap/>
            <w:vAlign w:val="center"/>
            <w:hideMark/>
          </w:tcPr>
          <w:p w14:paraId="29267C2A"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44762602"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039CF0E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r>
      <w:tr w:rsidR="00766485" w:rsidRPr="003D6520" w14:paraId="5450271B"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3E545B14"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China PR</w:t>
            </w:r>
          </w:p>
        </w:tc>
        <w:tc>
          <w:tcPr>
            <w:tcW w:w="800" w:type="dxa"/>
            <w:tcBorders>
              <w:top w:val="nil"/>
              <w:left w:val="nil"/>
              <w:bottom w:val="single" w:sz="4" w:space="0" w:color="auto"/>
              <w:right w:val="single" w:sz="4" w:space="0" w:color="auto"/>
            </w:tcBorders>
            <w:noWrap/>
            <w:vAlign w:val="center"/>
            <w:hideMark/>
          </w:tcPr>
          <w:p w14:paraId="4536F07F"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67B516FE"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nil"/>
            </w:tcBorders>
            <w:shd w:val="clear" w:color="000000" w:fill="C0E6F5"/>
            <w:noWrap/>
            <w:vAlign w:val="center"/>
            <w:hideMark/>
          </w:tcPr>
          <w:p w14:paraId="29400CD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single" w:sz="8" w:space="0" w:color="auto"/>
              <w:bottom w:val="single" w:sz="4" w:space="0" w:color="auto"/>
              <w:right w:val="single" w:sz="4" w:space="0" w:color="auto"/>
            </w:tcBorders>
            <w:noWrap/>
            <w:vAlign w:val="center"/>
            <w:hideMark/>
          </w:tcPr>
          <w:p w14:paraId="1938F2D7"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3.28</w:t>
            </w:r>
          </w:p>
        </w:tc>
        <w:tc>
          <w:tcPr>
            <w:tcW w:w="800" w:type="dxa"/>
            <w:tcBorders>
              <w:top w:val="nil"/>
              <w:left w:val="nil"/>
              <w:bottom w:val="single" w:sz="4" w:space="0" w:color="auto"/>
              <w:right w:val="single" w:sz="4" w:space="0" w:color="auto"/>
            </w:tcBorders>
            <w:noWrap/>
            <w:vAlign w:val="center"/>
            <w:hideMark/>
          </w:tcPr>
          <w:p w14:paraId="38C8E312"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0.36</w:t>
            </w:r>
          </w:p>
        </w:tc>
        <w:tc>
          <w:tcPr>
            <w:tcW w:w="800" w:type="dxa"/>
            <w:tcBorders>
              <w:top w:val="nil"/>
              <w:left w:val="nil"/>
              <w:bottom w:val="single" w:sz="4" w:space="0" w:color="auto"/>
              <w:right w:val="single" w:sz="8" w:space="0" w:color="auto"/>
            </w:tcBorders>
            <w:shd w:val="clear" w:color="000000" w:fill="C0E6F5"/>
            <w:noWrap/>
            <w:vAlign w:val="center"/>
            <w:hideMark/>
          </w:tcPr>
          <w:p w14:paraId="0DBBEF87"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7DE0B42E"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6.07</w:t>
            </w:r>
          </w:p>
        </w:tc>
        <w:tc>
          <w:tcPr>
            <w:tcW w:w="800" w:type="dxa"/>
            <w:tcBorders>
              <w:top w:val="nil"/>
              <w:left w:val="nil"/>
              <w:bottom w:val="single" w:sz="4" w:space="0" w:color="auto"/>
              <w:right w:val="single" w:sz="4" w:space="0" w:color="auto"/>
            </w:tcBorders>
            <w:noWrap/>
            <w:vAlign w:val="center"/>
            <w:hideMark/>
          </w:tcPr>
          <w:p w14:paraId="306D3402"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1.30</w:t>
            </w:r>
          </w:p>
        </w:tc>
        <w:tc>
          <w:tcPr>
            <w:tcW w:w="800" w:type="dxa"/>
            <w:tcBorders>
              <w:top w:val="nil"/>
              <w:left w:val="nil"/>
              <w:bottom w:val="single" w:sz="4" w:space="0" w:color="auto"/>
              <w:right w:val="single" w:sz="8" w:space="0" w:color="auto"/>
            </w:tcBorders>
            <w:shd w:val="clear" w:color="000000" w:fill="C0E6F5"/>
            <w:noWrap/>
            <w:vAlign w:val="center"/>
            <w:hideMark/>
          </w:tcPr>
          <w:p w14:paraId="68710EC2"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r>
      <w:tr w:rsidR="00766485" w:rsidRPr="003D6520" w14:paraId="69697FC2"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21F90F9A"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Chinese Taipei</w:t>
            </w:r>
          </w:p>
        </w:tc>
        <w:tc>
          <w:tcPr>
            <w:tcW w:w="800" w:type="dxa"/>
            <w:tcBorders>
              <w:top w:val="nil"/>
              <w:left w:val="nil"/>
              <w:bottom w:val="single" w:sz="4" w:space="0" w:color="auto"/>
              <w:right w:val="single" w:sz="4" w:space="0" w:color="auto"/>
            </w:tcBorders>
            <w:noWrap/>
            <w:vAlign w:val="center"/>
            <w:hideMark/>
          </w:tcPr>
          <w:p w14:paraId="6AD843C9"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2.00</w:t>
            </w:r>
          </w:p>
        </w:tc>
        <w:tc>
          <w:tcPr>
            <w:tcW w:w="800" w:type="dxa"/>
            <w:tcBorders>
              <w:top w:val="nil"/>
              <w:left w:val="nil"/>
              <w:bottom w:val="single" w:sz="4" w:space="0" w:color="auto"/>
              <w:right w:val="single" w:sz="4" w:space="0" w:color="auto"/>
            </w:tcBorders>
            <w:noWrap/>
            <w:vAlign w:val="center"/>
            <w:hideMark/>
          </w:tcPr>
          <w:p w14:paraId="05AD62BF"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4.84</w:t>
            </w:r>
          </w:p>
        </w:tc>
        <w:tc>
          <w:tcPr>
            <w:tcW w:w="800" w:type="dxa"/>
            <w:tcBorders>
              <w:top w:val="nil"/>
              <w:left w:val="nil"/>
              <w:bottom w:val="single" w:sz="4" w:space="0" w:color="auto"/>
              <w:right w:val="nil"/>
            </w:tcBorders>
            <w:shd w:val="clear" w:color="000000" w:fill="C0E6F5"/>
            <w:noWrap/>
            <w:vAlign w:val="center"/>
            <w:hideMark/>
          </w:tcPr>
          <w:p w14:paraId="67B1DC1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1.00</w:t>
            </w:r>
          </w:p>
        </w:tc>
        <w:tc>
          <w:tcPr>
            <w:tcW w:w="800" w:type="dxa"/>
            <w:tcBorders>
              <w:top w:val="nil"/>
              <w:left w:val="single" w:sz="8" w:space="0" w:color="auto"/>
              <w:bottom w:val="single" w:sz="4" w:space="0" w:color="auto"/>
              <w:right w:val="single" w:sz="4" w:space="0" w:color="auto"/>
            </w:tcBorders>
            <w:noWrap/>
            <w:vAlign w:val="center"/>
            <w:hideMark/>
          </w:tcPr>
          <w:p w14:paraId="2D54C8ED"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6.56</w:t>
            </w:r>
          </w:p>
        </w:tc>
        <w:tc>
          <w:tcPr>
            <w:tcW w:w="800" w:type="dxa"/>
            <w:tcBorders>
              <w:top w:val="nil"/>
              <w:left w:val="nil"/>
              <w:bottom w:val="single" w:sz="4" w:space="0" w:color="auto"/>
              <w:right w:val="single" w:sz="4" w:space="0" w:color="auto"/>
            </w:tcBorders>
            <w:noWrap/>
            <w:vAlign w:val="center"/>
            <w:hideMark/>
          </w:tcPr>
          <w:p w14:paraId="28AD07E3"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13.73</w:t>
            </w:r>
          </w:p>
        </w:tc>
        <w:tc>
          <w:tcPr>
            <w:tcW w:w="800" w:type="dxa"/>
            <w:tcBorders>
              <w:top w:val="nil"/>
              <w:left w:val="nil"/>
              <w:bottom w:val="single" w:sz="4" w:space="0" w:color="auto"/>
              <w:right w:val="single" w:sz="8" w:space="0" w:color="auto"/>
            </w:tcBorders>
            <w:shd w:val="clear" w:color="000000" w:fill="C0E6F5"/>
            <w:noWrap/>
            <w:vAlign w:val="center"/>
            <w:hideMark/>
          </w:tcPr>
          <w:p w14:paraId="11145680"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16.33</w:t>
            </w:r>
          </w:p>
        </w:tc>
        <w:tc>
          <w:tcPr>
            <w:tcW w:w="800" w:type="dxa"/>
            <w:tcBorders>
              <w:top w:val="nil"/>
              <w:left w:val="nil"/>
              <w:bottom w:val="single" w:sz="4" w:space="0" w:color="auto"/>
              <w:right w:val="single" w:sz="4" w:space="0" w:color="auto"/>
            </w:tcBorders>
            <w:noWrap/>
            <w:vAlign w:val="center"/>
            <w:hideMark/>
          </w:tcPr>
          <w:p w14:paraId="54472778"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3.00</w:t>
            </w:r>
          </w:p>
        </w:tc>
        <w:tc>
          <w:tcPr>
            <w:tcW w:w="800" w:type="dxa"/>
            <w:tcBorders>
              <w:top w:val="nil"/>
              <w:left w:val="nil"/>
              <w:bottom w:val="single" w:sz="4" w:space="0" w:color="auto"/>
              <w:right w:val="single" w:sz="4" w:space="0" w:color="auto"/>
            </w:tcBorders>
            <w:noWrap/>
            <w:vAlign w:val="center"/>
            <w:hideMark/>
          </w:tcPr>
          <w:p w14:paraId="48C1FE8F"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6.00</w:t>
            </w:r>
          </w:p>
        </w:tc>
        <w:tc>
          <w:tcPr>
            <w:tcW w:w="800" w:type="dxa"/>
            <w:tcBorders>
              <w:top w:val="nil"/>
              <w:left w:val="nil"/>
              <w:bottom w:val="single" w:sz="4" w:space="0" w:color="auto"/>
              <w:right w:val="single" w:sz="8" w:space="0" w:color="auto"/>
            </w:tcBorders>
            <w:shd w:val="clear" w:color="000000" w:fill="C0E6F5"/>
            <w:noWrap/>
            <w:vAlign w:val="center"/>
            <w:hideMark/>
          </w:tcPr>
          <w:p w14:paraId="554F973A"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7.00</w:t>
            </w:r>
          </w:p>
        </w:tc>
      </w:tr>
      <w:tr w:rsidR="00766485" w:rsidRPr="003D6520" w14:paraId="50831F7C"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0F5720B4"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Côte d'Ivoire</w:t>
            </w:r>
          </w:p>
        </w:tc>
        <w:tc>
          <w:tcPr>
            <w:tcW w:w="800" w:type="dxa"/>
            <w:tcBorders>
              <w:top w:val="nil"/>
              <w:left w:val="nil"/>
              <w:bottom w:val="single" w:sz="4" w:space="0" w:color="auto"/>
              <w:right w:val="single" w:sz="4" w:space="0" w:color="auto"/>
            </w:tcBorders>
            <w:noWrap/>
            <w:vAlign w:val="center"/>
            <w:hideMark/>
          </w:tcPr>
          <w:p w14:paraId="1C8E4A19"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19BD571C"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nil"/>
            </w:tcBorders>
            <w:shd w:val="clear" w:color="000000" w:fill="C0E6F5"/>
            <w:noWrap/>
            <w:vAlign w:val="center"/>
            <w:hideMark/>
          </w:tcPr>
          <w:p w14:paraId="0FC37F3A"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single" w:sz="8" w:space="0" w:color="auto"/>
              <w:bottom w:val="single" w:sz="4" w:space="0" w:color="auto"/>
              <w:right w:val="single" w:sz="4" w:space="0" w:color="auto"/>
            </w:tcBorders>
            <w:noWrap/>
            <w:vAlign w:val="center"/>
            <w:hideMark/>
          </w:tcPr>
          <w:p w14:paraId="59F4946F"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16EF414A"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73A87AFD"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2183243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3F10FF7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0A253587"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r>
      <w:tr w:rsidR="00766485" w:rsidRPr="003D6520" w14:paraId="1341DDAF"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515BAEAA"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Curaçao</w:t>
            </w:r>
          </w:p>
        </w:tc>
        <w:tc>
          <w:tcPr>
            <w:tcW w:w="800" w:type="dxa"/>
            <w:tcBorders>
              <w:top w:val="nil"/>
              <w:left w:val="nil"/>
              <w:bottom w:val="single" w:sz="4" w:space="0" w:color="auto"/>
              <w:right w:val="single" w:sz="4" w:space="0" w:color="auto"/>
            </w:tcBorders>
            <w:noWrap/>
            <w:vAlign w:val="center"/>
            <w:hideMark/>
          </w:tcPr>
          <w:p w14:paraId="454888B3"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0AB105CF"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nil"/>
            </w:tcBorders>
            <w:shd w:val="clear" w:color="000000" w:fill="C0E6F5"/>
            <w:noWrap/>
            <w:vAlign w:val="center"/>
            <w:hideMark/>
          </w:tcPr>
          <w:p w14:paraId="44389451"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single" w:sz="8" w:space="0" w:color="auto"/>
              <w:bottom w:val="single" w:sz="4" w:space="0" w:color="auto"/>
              <w:right w:val="single" w:sz="4" w:space="0" w:color="auto"/>
            </w:tcBorders>
            <w:noWrap/>
            <w:vAlign w:val="center"/>
            <w:hideMark/>
          </w:tcPr>
          <w:p w14:paraId="499EB128"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67FF1B2E"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40C290C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0338C65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341D92E1"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6D98A013"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r>
      <w:tr w:rsidR="00766485" w:rsidRPr="003D6520" w14:paraId="6722BC23"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60E241E3"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El Salvador</w:t>
            </w:r>
          </w:p>
        </w:tc>
        <w:tc>
          <w:tcPr>
            <w:tcW w:w="800" w:type="dxa"/>
            <w:tcBorders>
              <w:top w:val="nil"/>
              <w:left w:val="nil"/>
              <w:bottom w:val="single" w:sz="4" w:space="0" w:color="auto"/>
              <w:right w:val="single" w:sz="4" w:space="0" w:color="auto"/>
            </w:tcBorders>
            <w:noWrap/>
            <w:vAlign w:val="center"/>
            <w:hideMark/>
          </w:tcPr>
          <w:p w14:paraId="63068DF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0D80F0CF"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nil"/>
            </w:tcBorders>
            <w:shd w:val="clear" w:color="000000" w:fill="C0E6F5"/>
            <w:noWrap/>
            <w:vAlign w:val="center"/>
            <w:hideMark/>
          </w:tcPr>
          <w:p w14:paraId="26A2F1E5"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single" w:sz="8" w:space="0" w:color="auto"/>
              <w:bottom w:val="single" w:sz="4" w:space="0" w:color="auto"/>
              <w:right w:val="single" w:sz="4" w:space="0" w:color="auto"/>
            </w:tcBorders>
            <w:noWrap/>
            <w:vAlign w:val="center"/>
            <w:hideMark/>
          </w:tcPr>
          <w:p w14:paraId="5426969D"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676CD641"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556477EB"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0A595953"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20C48EA9"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2FA1A42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r>
      <w:tr w:rsidR="00766485" w:rsidRPr="003D6520" w14:paraId="3728C28A"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3A987A5C"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EU-España</w:t>
            </w:r>
          </w:p>
        </w:tc>
        <w:tc>
          <w:tcPr>
            <w:tcW w:w="800" w:type="dxa"/>
            <w:tcBorders>
              <w:top w:val="nil"/>
              <w:left w:val="nil"/>
              <w:bottom w:val="single" w:sz="4" w:space="0" w:color="auto"/>
              <w:right w:val="single" w:sz="4" w:space="0" w:color="auto"/>
            </w:tcBorders>
            <w:noWrap/>
            <w:vAlign w:val="center"/>
            <w:hideMark/>
          </w:tcPr>
          <w:p w14:paraId="069AE7A1"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nil"/>
              <w:bottom w:val="single" w:sz="4" w:space="0" w:color="auto"/>
              <w:right w:val="single" w:sz="4" w:space="0" w:color="auto"/>
            </w:tcBorders>
            <w:noWrap/>
            <w:vAlign w:val="center"/>
            <w:hideMark/>
          </w:tcPr>
          <w:p w14:paraId="7FB4B48C"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nil"/>
              <w:bottom w:val="single" w:sz="4" w:space="0" w:color="auto"/>
              <w:right w:val="nil"/>
            </w:tcBorders>
            <w:shd w:val="clear" w:color="000000" w:fill="C0E6F5"/>
            <w:noWrap/>
            <w:vAlign w:val="center"/>
            <w:hideMark/>
          </w:tcPr>
          <w:p w14:paraId="527F4D61"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single" w:sz="8" w:space="0" w:color="auto"/>
              <w:bottom w:val="single" w:sz="4" w:space="0" w:color="auto"/>
              <w:right w:val="single" w:sz="4" w:space="0" w:color="auto"/>
            </w:tcBorders>
            <w:noWrap/>
            <w:vAlign w:val="center"/>
            <w:hideMark/>
          </w:tcPr>
          <w:p w14:paraId="78C8591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187.40</w:t>
            </w:r>
          </w:p>
        </w:tc>
        <w:tc>
          <w:tcPr>
            <w:tcW w:w="800" w:type="dxa"/>
            <w:tcBorders>
              <w:top w:val="nil"/>
              <w:left w:val="nil"/>
              <w:bottom w:val="single" w:sz="4" w:space="0" w:color="auto"/>
              <w:right w:val="single" w:sz="4" w:space="0" w:color="auto"/>
            </w:tcBorders>
            <w:noWrap/>
            <w:vAlign w:val="center"/>
            <w:hideMark/>
          </w:tcPr>
          <w:p w14:paraId="390E421C"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270.96</w:t>
            </w:r>
          </w:p>
        </w:tc>
        <w:tc>
          <w:tcPr>
            <w:tcW w:w="800" w:type="dxa"/>
            <w:tcBorders>
              <w:top w:val="nil"/>
              <w:left w:val="nil"/>
              <w:bottom w:val="single" w:sz="4" w:space="0" w:color="auto"/>
              <w:right w:val="single" w:sz="8" w:space="0" w:color="auto"/>
            </w:tcBorders>
            <w:shd w:val="clear" w:color="000000" w:fill="C0E6F5"/>
            <w:noWrap/>
            <w:vAlign w:val="center"/>
            <w:hideMark/>
          </w:tcPr>
          <w:p w14:paraId="730B1119"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215.00</w:t>
            </w:r>
          </w:p>
        </w:tc>
        <w:tc>
          <w:tcPr>
            <w:tcW w:w="800" w:type="dxa"/>
            <w:tcBorders>
              <w:top w:val="nil"/>
              <w:left w:val="nil"/>
              <w:bottom w:val="single" w:sz="4" w:space="0" w:color="auto"/>
              <w:right w:val="single" w:sz="4" w:space="0" w:color="auto"/>
            </w:tcBorders>
            <w:noWrap/>
            <w:vAlign w:val="center"/>
            <w:hideMark/>
          </w:tcPr>
          <w:p w14:paraId="0A9BDFA0"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120.30</w:t>
            </w:r>
          </w:p>
        </w:tc>
        <w:tc>
          <w:tcPr>
            <w:tcW w:w="800" w:type="dxa"/>
            <w:tcBorders>
              <w:top w:val="nil"/>
              <w:left w:val="nil"/>
              <w:bottom w:val="single" w:sz="4" w:space="0" w:color="auto"/>
              <w:right w:val="single" w:sz="4" w:space="0" w:color="auto"/>
            </w:tcBorders>
            <w:noWrap/>
            <w:vAlign w:val="center"/>
            <w:hideMark/>
          </w:tcPr>
          <w:p w14:paraId="18DEB433"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150.35</w:t>
            </w:r>
          </w:p>
        </w:tc>
        <w:tc>
          <w:tcPr>
            <w:tcW w:w="800" w:type="dxa"/>
            <w:tcBorders>
              <w:top w:val="nil"/>
              <w:left w:val="nil"/>
              <w:bottom w:val="single" w:sz="4" w:space="0" w:color="auto"/>
              <w:right w:val="single" w:sz="8" w:space="0" w:color="auto"/>
            </w:tcBorders>
            <w:shd w:val="clear" w:color="000000" w:fill="C0E6F5"/>
            <w:noWrap/>
            <w:vAlign w:val="center"/>
            <w:hideMark/>
          </w:tcPr>
          <w:p w14:paraId="32B3CF69"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88.00</w:t>
            </w:r>
          </w:p>
        </w:tc>
      </w:tr>
      <w:tr w:rsidR="00766485" w:rsidRPr="003D6520" w14:paraId="6784027C"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31BC0858"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EU-France</w:t>
            </w:r>
          </w:p>
        </w:tc>
        <w:tc>
          <w:tcPr>
            <w:tcW w:w="800" w:type="dxa"/>
            <w:tcBorders>
              <w:top w:val="nil"/>
              <w:left w:val="nil"/>
              <w:bottom w:val="single" w:sz="4" w:space="0" w:color="auto"/>
              <w:right w:val="single" w:sz="4" w:space="0" w:color="auto"/>
            </w:tcBorders>
            <w:noWrap/>
            <w:vAlign w:val="center"/>
            <w:hideMark/>
          </w:tcPr>
          <w:p w14:paraId="1598D42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nil"/>
              <w:bottom w:val="single" w:sz="4" w:space="0" w:color="auto"/>
              <w:right w:val="single" w:sz="4" w:space="0" w:color="auto"/>
            </w:tcBorders>
            <w:noWrap/>
            <w:vAlign w:val="center"/>
            <w:hideMark/>
          </w:tcPr>
          <w:p w14:paraId="230F171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nil"/>
              <w:bottom w:val="single" w:sz="4" w:space="0" w:color="auto"/>
              <w:right w:val="nil"/>
            </w:tcBorders>
            <w:shd w:val="clear" w:color="000000" w:fill="C0E6F5"/>
            <w:noWrap/>
            <w:vAlign w:val="center"/>
            <w:hideMark/>
          </w:tcPr>
          <w:p w14:paraId="14F56EB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single" w:sz="8" w:space="0" w:color="auto"/>
              <w:bottom w:val="single" w:sz="4" w:space="0" w:color="auto"/>
              <w:right w:val="single" w:sz="4" w:space="0" w:color="auto"/>
            </w:tcBorders>
            <w:noWrap/>
            <w:vAlign w:val="center"/>
            <w:hideMark/>
          </w:tcPr>
          <w:p w14:paraId="26A49C59"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0.07</w:t>
            </w:r>
          </w:p>
        </w:tc>
        <w:tc>
          <w:tcPr>
            <w:tcW w:w="800" w:type="dxa"/>
            <w:tcBorders>
              <w:top w:val="nil"/>
              <w:left w:val="nil"/>
              <w:bottom w:val="single" w:sz="4" w:space="0" w:color="auto"/>
              <w:right w:val="single" w:sz="4" w:space="0" w:color="auto"/>
            </w:tcBorders>
            <w:noWrap/>
            <w:vAlign w:val="center"/>
            <w:hideMark/>
          </w:tcPr>
          <w:p w14:paraId="140EDB93"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0.02</w:t>
            </w:r>
          </w:p>
        </w:tc>
        <w:tc>
          <w:tcPr>
            <w:tcW w:w="800" w:type="dxa"/>
            <w:tcBorders>
              <w:top w:val="nil"/>
              <w:left w:val="nil"/>
              <w:bottom w:val="single" w:sz="4" w:space="0" w:color="auto"/>
              <w:right w:val="single" w:sz="8" w:space="0" w:color="auto"/>
            </w:tcBorders>
            <w:shd w:val="clear" w:color="000000" w:fill="C0E6F5"/>
            <w:noWrap/>
            <w:vAlign w:val="center"/>
            <w:hideMark/>
          </w:tcPr>
          <w:p w14:paraId="190A56B2"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nil"/>
              <w:bottom w:val="single" w:sz="4" w:space="0" w:color="auto"/>
              <w:right w:val="single" w:sz="4" w:space="0" w:color="auto"/>
            </w:tcBorders>
            <w:noWrap/>
            <w:vAlign w:val="center"/>
            <w:hideMark/>
          </w:tcPr>
          <w:p w14:paraId="3CAC984C"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0.59</w:t>
            </w:r>
          </w:p>
        </w:tc>
        <w:tc>
          <w:tcPr>
            <w:tcW w:w="800" w:type="dxa"/>
            <w:tcBorders>
              <w:top w:val="nil"/>
              <w:left w:val="nil"/>
              <w:bottom w:val="single" w:sz="4" w:space="0" w:color="auto"/>
              <w:right w:val="single" w:sz="4" w:space="0" w:color="auto"/>
            </w:tcBorders>
            <w:noWrap/>
            <w:vAlign w:val="center"/>
            <w:hideMark/>
          </w:tcPr>
          <w:p w14:paraId="445B66D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nil"/>
              <w:bottom w:val="single" w:sz="4" w:space="0" w:color="auto"/>
              <w:right w:val="single" w:sz="8" w:space="0" w:color="auto"/>
            </w:tcBorders>
            <w:shd w:val="clear" w:color="000000" w:fill="C0E6F5"/>
            <w:noWrap/>
            <w:vAlign w:val="center"/>
            <w:hideMark/>
          </w:tcPr>
          <w:p w14:paraId="018507AC"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r>
      <w:tr w:rsidR="00766485" w:rsidRPr="003D6520" w14:paraId="7F446BFC"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4E60474F"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EU-Portugal</w:t>
            </w:r>
          </w:p>
        </w:tc>
        <w:tc>
          <w:tcPr>
            <w:tcW w:w="800" w:type="dxa"/>
            <w:tcBorders>
              <w:top w:val="nil"/>
              <w:left w:val="nil"/>
              <w:bottom w:val="single" w:sz="4" w:space="0" w:color="auto"/>
              <w:right w:val="single" w:sz="4" w:space="0" w:color="auto"/>
            </w:tcBorders>
            <w:noWrap/>
            <w:vAlign w:val="center"/>
            <w:hideMark/>
          </w:tcPr>
          <w:p w14:paraId="5E9C7518"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3344F9EE"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nil"/>
            </w:tcBorders>
            <w:shd w:val="clear" w:color="000000" w:fill="C0E6F5"/>
            <w:noWrap/>
            <w:vAlign w:val="center"/>
            <w:hideMark/>
          </w:tcPr>
          <w:p w14:paraId="7834DBA0"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single" w:sz="8" w:space="0" w:color="auto"/>
              <w:bottom w:val="single" w:sz="4" w:space="0" w:color="auto"/>
              <w:right w:val="single" w:sz="4" w:space="0" w:color="auto"/>
            </w:tcBorders>
            <w:noWrap/>
            <w:vAlign w:val="center"/>
            <w:hideMark/>
          </w:tcPr>
          <w:p w14:paraId="1EDA83DC"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24.23</w:t>
            </w:r>
          </w:p>
        </w:tc>
        <w:tc>
          <w:tcPr>
            <w:tcW w:w="800" w:type="dxa"/>
            <w:tcBorders>
              <w:top w:val="nil"/>
              <w:left w:val="nil"/>
              <w:bottom w:val="single" w:sz="4" w:space="0" w:color="auto"/>
              <w:right w:val="single" w:sz="4" w:space="0" w:color="auto"/>
            </w:tcBorders>
            <w:noWrap/>
            <w:vAlign w:val="center"/>
            <w:hideMark/>
          </w:tcPr>
          <w:p w14:paraId="400156C7"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21.60</w:t>
            </w:r>
          </w:p>
        </w:tc>
        <w:tc>
          <w:tcPr>
            <w:tcW w:w="800" w:type="dxa"/>
            <w:tcBorders>
              <w:top w:val="nil"/>
              <w:left w:val="nil"/>
              <w:bottom w:val="single" w:sz="4" w:space="0" w:color="auto"/>
              <w:right w:val="single" w:sz="8" w:space="0" w:color="auto"/>
            </w:tcBorders>
            <w:shd w:val="clear" w:color="000000" w:fill="C0E6F5"/>
            <w:noWrap/>
            <w:vAlign w:val="center"/>
            <w:hideMark/>
          </w:tcPr>
          <w:p w14:paraId="0E6AF18E"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22.52</w:t>
            </w:r>
          </w:p>
        </w:tc>
        <w:tc>
          <w:tcPr>
            <w:tcW w:w="800" w:type="dxa"/>
            <w:tcBorders>
              <w:top w:val="nil"/>
              <w:left w:val="nil"/>
              <w:bottom w:val="single" w:sz="4" w:space="0" w:color="auto"/>
              <w:right w:val="single" w:sz="4" w:space="0" w:color="auto"/>
            </w:tcBorders>
            <w:noWrap/>
            <w:vAlign w:val="center"/>
            <w:hideMark/>
          </w:tcPr>
          <w:p w14:paraId="37C17F39"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43.84</w:t>
            </w:r>
          </w:p>
        </w:tc>
        <w:tc>
          <w:tcPr>
            <w:tcW w:w="800" w:type="dxa"/>
            <w:tcBorders>
              <w:top w:val="nil"/>
              <w:left w:val="nil"/>
              <w:bottom w:val="single" w:sz="4" w:space="0" w:color="auto"/>
              <w:right w:val="single" w:sz="4" w:space="0" w:color="auto"/>
            </w:tcBorders>
            <w:noWrap/>
            <w:vAlign w:val="center"/>
            <w:hideMark/>
          </w:tcPr>
          <w:p w14:paraId="153A6EBF"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39.07</w:t>
            </w:r>
          </w:p>
        </w:tc>
        <w:tc>
          <w:tcPr>
            <w:tcW w:w="800" w:type="dxa"/>
            <w:tcBorders>
              <w:top w:val="nil"/>
              <w:left w:val="nil"/>
              <w:bottom w:val="single" w:sz="4" w:space="0" w:color="auto"/>
              <w:right w:val="single" w:sz="8" w:space="0" w:color="auto"/>
            </w:tcBorders>
            <w:shd w:val="clear" w:color="000000" w:fill="C0E6F5"/>
            <w:noWrap/>
            <w:vAlign w:val="center"/>
            <w:hideMark/>
          </w:tcPr>
          <w:p w14:paraId="7DB7625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40.74</w:t>
            </w:r>
          </w:p>
        </w:tc>
      </w:tr>
      <w:tr w:rsidR="00766485" w:rsidRPr="003D6520" w14:paraId="523CEC7F"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7EEF8E5D"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Ghana</w:t>
            </w:r>
          </w:p>
        </w:tc>
        <w:tc>
          <w:tcPr>
            <w:tcW w:w="800" w:type="dxa"/>
            <w:tcBorders>
              <w:top w:val="nil"/>
              <w:left w:val="nil"/>
              <w:bottom w:val="single" w:sz="4" w:space="0" w:color="auto"/>
              <w:right w:val="single" w:sz="4" w:space="0" w:color="auto"/>
            </w:tcBorders>
            <w:noWrap/>
            <w:vAlign w:val="center"/>
            <w:hideMark/>
          </w:tcPr>
          <w:p w14:paraId="473594AC"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6D95734E"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nil"/>
            </w:tcBorders>
            <w:shd w:val="clear" w:color="000000" w:fill="C0E6F5"/>
            <w:noWrap/>
            <w:vAlign w:val="center"/>
            <w:hideMark/>
          </w:tcPr>
          <w:p w14:paraId="19757BF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single" w:sz="8" w:space="0" w:color="auto"/>
              <w:bottom w:val="single" w:sz="4" w:space="0" w:color="auto"/>
              <w:right w:val="single" w:sz="4" w:space="0" w:color="auto"/>
            </w:tcBorders>
            <w:noWrap/>
            <w:vAlign w:val="center"/>
            <w:hideMark/>
          </w:tcPr>
          <w:p w14:paraId="4B215353"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5886718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38BDB10A"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603DAF89"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398411FB"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1AB2A3A7"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r>
      <w:tr w:rsidR="00766485" w:rsidRPr="003D6520" w14:paraId="052DEB08"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0649B223"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Guatemala</w:t>
            </w:r>
          </w:p>
        </w:tc>
        <w:tc>
          <w:tcPr>
            <w:tcW w:w="800" w:type="dxa"/>
            <w:tcBorders>
              <w:top w:val="nil"/>
              <w:left w:val="nil"/>
              <w:bottom w:val="single" w:sz="4" w:space="0" w:color="auto"/>
              <w:right w:val="single" w:sz="4" w:space="0" w:color="auto"/>
            </w:tcBorders>
            <w:noWrap/>
            <w:vAlign w:val="center"/>
            <w:hideMark/>
          </w:tcPr>
          <w:p w14:paraId="54438EB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3EC66CC0"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nil"/>
            </w:tcBorders>
            <w:shd w:val="clear" w:color="000000" w:fill="C0E6F5"/>
            <w:noWrap/>
            <w:vAlign w:val="center"/>
            <w:hideMark/>
          </w:tcPr>
          <w:p w14:paraId="5D46E807"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single" w:sz="8" w:space="0" w:color="auto"/>
              <w:bottom w:val="single" w:sz="4" w:space="0" w:color="auto"/>
              <w:right w:val="single" w:sz="4" w:space="0" w:color="auto"/>
            </w:tcBorders>
            <w:noWrap/>
            <w:vAlign w:val="center"/>
            <w:hideMark/>
          </w:tcPr>
          <w:p w14:paraId="04402C10"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2CE71B49"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390E7F3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7C32FD3A"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4B29864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1310C3A2"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r>
      <w:tr w:rsidR="00766485" w:rsidRPr="003D6520" w14:paraId="59109256"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4D9E48D4"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Japan</w:t>
            </w:r>
          </w:p>
        </w:tc>
        <w:tc>
          <w:tcPr>
            <w:tcW w:w="800" w:type="dxa"/>
            <w:tcBorders>
              <w:top w:val="nil"/>
              <w:left w:val="nil"/>
              <w:bottom w:val="single" w:sz="4" w:space="0" w:color="auto"/>
              <w:right w:val="single" w:sz="4" w:space="0" w:color="auto"/>
            </w:tcBorders>
            <w:noWrap/>
            <w:vAlign w:val="center"/>
            <w:hideMark/>
          </w:tcPr>
          <w:p w14:paraId="4C5CCC53"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nil"/>
              <w:bottom w:val="single" w:sz="4" w:space="0" w:color="auto"/>
              <w:right w:val="single" w:sz="4" w:space="0" w:color="auto"/>
            </w:tcBorders>
            <w:noWrap/>
            <w:vAlign w:val="center"/>
            <w:hideMark/>
          </w:tcPr>
          <w:p w14:paraId="1F1767CB"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nil"/>
              <w:bottom w:val="single" w:sz="4" w:space="0" w:color="auto"/>
              <w:right w:val="nil"/>
            </w:tcBorders>
            <w:shd w:val="clear" w:color="000000" w:fill="C0E6F5"/>
            <w:noWrap/>
            <w:vAlign w:val="center"/>
            <w:hideMark/>
          </w:tcPr>
          <w:p w14:paraId="5FF58FD7"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single" w:sz="8" w:space="0" w:color="auto"/>
              <w:bottom w:val="single" w:sz="4" w:space="0" w:color="auto"/>
              <w:right w:val="single" w:sz="4" w:space="0" w:color="auto"/>
            </w:tcBorders>
            <w:noWrap/>
            <w:vAlign w:val="center"/>
            <w:hideMark/>
          </w:tcPr>
          <w:p w14:paraId="6A9C14AD"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0.63</w:t>
            </w:r>
          </w:p>
        </w:tc>
        <w:tc>
          <w:tcPr>
            <w:tcW w:w="800" w:type="dxa"/>
            <w:tcBorders>
              <w:top w:val="nil"/>
              <w:left w:val="nil"/>
              <w:bottom w:val="single" w:sz="4" w:space="0" w:color="auto"/>
              <w:right w:val="single" w:sz="4" w:space="0" w:color="auto"/>
            </w:tcBorders>
            <w:noWrap/>
            <w:vAlign w:val="center"/>
            <w:hideMark/>
          </w:tcPr>
          <w:p w14:paraId="00D22E6F"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1.89</w:t>
            </w:r>
          </w:p>
        </w:tc>
        <w:tc>
          <w:tcPr>
            <w:tcW w:w="800" w:type="dxa"/>
            <w:tcBorders>
              <w:top w:val="nil"/>
              <w:left w:val="nil"/>
              <w:bottom w:val="single" w:sz="4" w:space="0" w:color="auto"/>
              <w:right w:val="single" w:sz="8" w:space="0" w:color="auto"/>
            </w:tcBorders>
            <w:shd w:val="clear" w:color="000000" w:fill="C0E6F5"/>
            <w:noWrap/>
            <w:vAlign w:val="center"/>
            <w:hideMark/>
          </w:tcPr>
          <w:p w14:paraId="1A4BF5EC"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4.85</w:t>
            </w:r>
          </w:p>
        </w:tc>
        <w:tc>
          <w:tcPr>
            <w:tcW w:w="800" w:type="dxa"/>
            <w:tcBorders>
              <w:top w:val="nil"/>
              <w:left w:val="nil"/>
              <w:bottom w:val="single" w:sz="4" w:space="0" w:color="auto"/>
              <w:right w:val="single" w:sz="4" w:space="0" w:color="auto"/>
            </w:tcBorders>
            <w:noWrap/>
            <w:vAlign w:val="center"/>
            <w:hideMark/>
          </w:tcPr>
          <w:p w14:paraId="6F262EE8"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1.23</w:t>
            </w:r>
          </w:p>
        </w:tc>
        <w:tc>
          <w:tcPr>
            <w:tcW w:w="800" w:type="dxa"/>
            <w:tcBorders>
              <w:top w:val="nil"/>
              <w:left w:val="nil"/>
              <w:bottom w:val="single" w:sz="4" w:space="0" w:color="auto"/>
              <w:right w:val="single" w:sz="4" w:space="0" w:color="auto"/>
            </w:tcBorders>
            <w:noWrap/>
            <w:vAlign w:val="center"/>
            <w:hideMark/>
          </w:tcPr>
          <w:p w14:paraId="26E26D43"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3.66</w:t>
            </w:r>
          </w:p>
        </w:tc>
        <w:tc>
          <w:tcPr>
            <w:tcW w:w="800" w:type="dxa"/>
            <w:tcBorders>
              <w:top w:val="nil"/>
              <w:left w:val="nil"/>
              <w:bottom w:val="single" w:sz="4" w:space="0" w:color="auto"/>
              <w:right w:val="single" w:sz="8" w:space="0" w:color="auto"/>
            </w:tcBorders>
            <w:shd w:val="clear" w:color="000000" w:fill="C0E6F5"/>
            <w:noWrap/>
            <w:vAlign w:val="center"/>
            <w:hideMark/>
          </w:tcPr>
          <w:p w14:paraId="57865FA8"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6.70</w:t>
            </w:r>
          </w:p>
        </w:tc>
      </w:tr>
      <w:tr w:rsidR="00766485" w:rsidRPr="003D6520" w14:paraId="3E7790EF"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6BCAD311"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lastRenderedPageBreak/>
              <w:t>Korea Rep</w:t>
            </w:r>
          </w:p>
        </w:tc>
        <w:tc>
          <w:tcPr>
            <w:tcW w:w="800" w:type="dxa"/>
            <w:tcBorders>
              <w:top w:val="nil"/>
              <w:left w:val="nil"/>
              <w:bottom w:val="single" w:sz="4" w:space="0" w:color="auto"/>
              <w:right w:val="single" w:sz="4" w:space="0" w:color="auto"/>
            </w:tcBorders>
            <w:noWrap/>
            <w:vAlign w:val="center"/>
            <w:hideMark/>
          </w:tcPr>
          <w:p w14:paraId="5F102D9B"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nil"/>
              <w:bottom w:val="single" w:sz="4" w:space="0" w:color="auto"/>
              <w:right w:val="single" w:sz="4" w:space="0" w:color="auto"/>
            </w:tcBorders>
            <w:noWrap/>
            <w:vAlign w:val="center"/>
            <w:hideMark/>
          </w:tcPr>
          <w:p w14:paraId="0AB28C0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nil"/>
              <w:bottom w:val="single" w:sz="4" w:space="0" w:color="auto"/>
              <w:right w:val="nil"/>
            </w:tcBorders>
            <w:shd w:val="clear" w:color="000000" w:fill="C0E6F5"/>
            <w:noWrap/>
            <w:vAlign w:val="center"/>
            <w:hideMark/>
          </w:tcPr>
          <w:p w14:paraId="7EB26731"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single" w:sz="8" w:space="0" w:color="auto"/>
              <w:bottom w:val="single" w:sz="4" w:space="0" w:color="auto"/>
              <w:right w:val="single" w:sz="4" w:space="0" w:color="auto"/>
            </w:tcBorders>
            <w:noWrap/>
            <w:vAlign w:val="center"/>
            <w:hideMark/>
          </w:tcPr>
          <w:p w14:paraId="1D2DB8AA"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0.18</w:t>
            </w:r>
          </w:p>
        </w:tc>
        <w:tc>
          <w:tcPr>
            <w:tcW w:w="800" w:type="dxa"/>
            <w:tcBorders>
              <w:top w:val="nil"/>
              <w:left w:val="nil"/>
              <w:bottom w:val="single" w:sz="4" w:space="0" w:color="auto"/>
              <w:right w:val="single" w:sz="4" w:space="0" w:color="auto"/>
            </w:tcBorders>
            <w:noWrap/>
            <w:vAlign w:val="center"/>
            <w:hideMark/>
          </w:tcPr>
          <w:p w14:paraId="7E1220F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nil"/>
              <w:bottom w:val="single" w:sz="4" w:space="0" w:color="auto"/>
              <w:right w:val="single" w:sz="8" w:space="0" w:color="auto"/>
            </w:tcBorders>
            <w:shd w:val="clear" w:color="000000" w:fill="C0E6F5"/>
            <w:noWrap/>
            <w:vAlign w:val="center"/>
            <w:hideMark/>
          </w:tcPr>
          <w:p w14:paraId="1887309F"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15610088"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nil"/>
              <w:bottom w:val="single" w:sz="4" w:space="0" w:color="auto"/>
              <w:right w:val="single" w:sz="4" w:space="0" w:color="auto"/>
            </w:tcBorders>
            <w:noWrap/>
            <w:vAlign w:val="center"/>
            <w:hideMark/>
          </w:tcPr>
          <w:p w14:paraId="455E20CC"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471CFF3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r>
      <w:tr w:rsidR="00766485" w:rsidRPr="003D6520" w14:paraId="033CA647"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0C000442"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Namibia</w:t>
            </w:r>
          </w:p>
        </w:tc>
        <w:tc>
          <w:tcPr>
            <w:tcW w:w="800" w:type="dxa"/>
            <w:tcBorders>
              <w:top w:val="nil"/>
              <w:left w:val="nil"/>
              <w:bottom w:val="single" w:sz="4" w:space="0" w:color="auto"/>
              <w:right w:val="single" w:sz="4" w:space="0" w:color="auto"/>
            </w:tcBorders>
            <w:noWrap/>
            <w:vAlign w:val="center"/>
            <w:hideMark/>
          </w:tcPr>
          <w:p w14:paraId="77B00CDF"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545.29</w:t>
            </w:r>
          </w:p>
        </w:tc>
        <w:tc>
          <w:tcPr>
            <w:tcW w:w="800" w:type="dxa"/>
            <w:tcBorders>
              <w:top w:val="nil"/>
              <w:left w:val="nil"/>
              <w:bottom w:val="single" w:sz="4" w:space="0" w:color="auto"/>
              <w:right w:val="single" w:sz="4" w:space="0" w:color="auto"/>
            </w:tcBorders>
            <w:noWrap/>
            <w:vAlign w:val="center"/>
            <w:hideMark/>
          </w:tcPr>
          <w:p w14:paraId="37EAD05B"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253.63</w:t>
            </w:r>
          </w:p>
        </w:tc>
        <w:tc>
          <w:tcPr>
            <w:tcW w:w="800" w:type="dxa"/>
            <w:tcBorders>
              <w:top w:val="nil"/>
              <w:left w:val="nil"/>
              <w:bottom w:val="single" w:sz="4" w:space="0" w:color="auto"/>
              <w:right w:val="nil"/>
            </w:tcBorders>
            <w:shd w:val="clear" w:color="000000" w:fill="C0E6F5"/>
            <w:noWrap/>
            <w:vAlign w:val="center"/>
            <w:hideMark/>
          </w:tcPr>
          <w:p w14:paraId="46480AF3"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260.62</w:t>
            </w:r>
          </w:p>
        </w:tc>
        <w:tc>
          <w:tcPr>
            <w:tcW w:w="800" w:type="dxa"/>
            <w:tcBorders>
              <w:top w:val="nil"/>
              <w:left w:val="single" w:sz="8" w:space="0" w:color="auto"/>
              <w:bottom w:val="single" w:sz="4" w:space="0" w:color="auto"/>
              <w:right w:val="single" w:sz="4" w:space="0" w:color="auto"/>
            </w:tcBorders>
            <w:noWrap/>
            <w:vAlign w:val="center"/>
            <w:hideMark/>
          </w:tcPr>
          <w:p w14:paraId="54D8E897"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205FBA4E"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137B06D3"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0.0 </w:t>
            </w:r>
          </w:p>
        </w:tc>
        <w:tc>
          <w:tcPr>
            <w:tcW w:w="800" w:type="dxa"/>
            <w:tcBorders>
              <w:top w:val="nil"/>
              <w:left w:val="nil"/>
              <w:bottom w:val="single" w:sz="4" w:space="0" w:color="auto"/>
              <w:right w:val="single" w:sz="4" w:space="0" w:color="auto"/>
            </w:tcBorders>
            <w:noWrap/>
            <w:vAlign w:val="center"/>
            <w:hideMark/>
          </w:tcPr>
          <w:p w14:paraId="71C180E0"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277A025E"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0EB9A6B2"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224.65* </w:t>
            </w:r>
          </w:p>
        </w:tc>
      </w:tr>
      <w:tr w:rsidR="00766485" w:rsidRPr="003D6520" w14:paraId="44C68BBF"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48C39A54"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Panama</w:t>
            </w:r>
          </w:p>
        </w:tc>
        <w:tc>
          <w:tcPr>
            <w:tcW w:w="800" w:type="dxa"/>
            <w:tcBorders>
              <w:top w:val="nil"/>
              <w:left w:val="nil"/>
              <w:bottom w:val="single" w:sz="4" w:space="0" w:color="auto"/>
              <w:right w:val="single" w:sz="4" w:space="0" w:color="auto"/>
            </w:tcBorders>
            <w:noWrap/>
            <w:vAlign w:val="center"/>
            <w:hideMark/>
          </w:tcPr>
          <w:p w14:paraId="13046CA0"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2BC7F40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nil"/>
            </w:tcBorders>
            <w:shd w:val="clear" w:color="000000" w:fill="C0E6F5"/>
            <w:noWrap/>
            <w:vAlign w:val="center"/>
            <w:hideMark/>
          </w:tcPr>
          <w:p w14:paraId="30E918A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single" w:sz="8" w:space="0" w:color="auto"/>
              <w:bottom w:val="single" w:sz="4" w:space="0" w:color="auto"/>
              <w:right w:val="single" w:sz="4" w:space="0" w:color="auto"/>
            </w:tcBorders>
            <w:noWrap/>
            <w:vAlign w:val="center"/>
            <w:hideMark/>
          </w:tcPr>
          <w:p w14:paraId="7963279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6BF2A7CA"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571BEBCA"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6531848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0.09</w:t>
            </w:r>
          </w:p>
        </w:tc>
        <w:tc>
          <w:tcPr>
            <w:tcW w:w="800" w:type="dxa"/>
            <w:tcBorders>
              <w:top w:val="nil"/>
              <w:left w:val="nil"/>
              <w:bottom w:val="single" w:sz="4" w:space="0" w:color="auto"/>
              <w:right w:val="single" w:sz="4" w:space="0" w:color="auto"/>
            </w:tcBorders>
            <w:noWrap/>
            <w:vAlign w:val="center"/>
            <w:hideMark/>
          </w:tcPr>
          <w:p w14:paraId="37B5978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4C827B71"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r>
      <w:tr w:rsidR="00766485" w:rsidRPr="003D6520" w14:paraId="19754062"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0FEBF53B"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Philippines</w:t>
            </w:r>
          </w:p>
        </w:tc>
        <w:tc>
          <w:tcPr>
            <w:tcW w:w="800" w:type="dxa"/>
            <w:tcBorders>
              <w:top w:val="nil"/>
              <w:left w:val="nil"/>
              <w:bottom w:val="single" w:sz="4" w:space="0" w:color="auto"/>
              <w:right w:val="single" w:sz="4" w:space="0" w:color="auto"/>
            </w:tcBorders>
            <w:noWrap/>
            <w:vAlign w:val="center"/>
            <w:hideMark/>
          </w:tcPr>
          <w:p w14:paraId="6A2B9FEA"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26A2B8CA"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nil"/>
            </w:tcBorders>
            <w:shd w:val="clear" w:color="000000" w:fill="C0E6F5"/>
            <w:noWrap/>
            <w:vAlign w:val="center"/>
            <w:hideMark/>
          </w:tcPr>
          <w:p w14:paraId="4B97DC9F"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single" w:sz="8" w:space="0" w:color="auto"/>
              <w:bottom w:val="single" w:sz="4" w:space="0" w:color="auto"/>
              <w:right w:val="single" w:sz="4" w:space="0" w:color="auto"/>
            </w:tcBorders>
            <w:noWrap/>
            <w:vAlign w:val="center"/>
            <w:hideMark/>
          </w:tcPr>
          <w:p w14:paraId="1BF7A54B"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068CE672"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66715FBB"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26726B3E"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0E88E8FE"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355F05FB"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r>
      <w:tr w:rsidR="00766485" w:rsidRPr="003D6520" w14:paraId="052A67DC"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4233AD0B"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Senegal</w:t>
            </w:r>
          </w:p>
        </w:tc>
        <w:tc>
          <w:tcPr>
            <w:tcW w:w="800" w:type="dxa"/>
            <w:tcBorders>
              <w:top w:val="nil"/>
              <w:left w:val="nil"/>
              <w:bottom w:val="single" w:sz="4" w:space="0" w:color="auto"/>
              <w:right w:val="single" w:sz="4" w:space="0" w:color="auto"/>
            </w:tcBorders>
            <w:noWrap/>
            <w:vAlign w:val="center"/>
            <w:hideMark/>
          </w:tcPr>
          <w:p w14:paraId="538256BC"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4A465F09"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nil"/>
            </w:tcBorders>
            <w:shd w:val="clear" w:color="000000" w:fill="C0E6F5"/>
            <w:noWrap/>
            <w:vAlign w:val="center"/>
            <w:hideMark/>
          </w:tcPr>
          <w:p w14:paraId="08B8B5F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single" w:sz="8" w:space="0" w:color="auto"/>
              <w:bottom w:val="single" w:sz="4" w:space="0" w:color="auto"/>
              <w:right w:val="single" w:sz="4" w:space="0" w:color="auto"/>
            </w:tcBorders>
            <w:noWrap/>
            <w:vAlign w:val="center"/>
            <w:hideMark/>
          </w:tcPr>
          <w:p w14:paraId="3129621B"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1BA5611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328A09BE"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74A490D1"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6854971D"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103610AD"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r>
      <w:tr w:rsidR="00766485" w:rsidRPr="003D6520" w14:paraId="47B3164E"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46DF2070"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South Africa</w:t>
            </w:r>
          </w:p>
        </w:tc>
        <w:tc>
          <w:tcPr>
            <w:tcW w:w="800" w:type="dxa"/>
            <w:tcBorders>
              <w:top w:val="nil"/>
              <w:left w:val="nil"/>
              <w:bottom w:val="single" w:sz="4" w:space="0" w:color="auto"/>
              <w:right w:val="single" w:sz="4" w:space="0" w:color="auto"/>
            </w:tcBorders>
            <w:noWrap/>
            <w:vAlign w:val="center"/>
            <w:hideMark/>
          </w:tcPr>
          <w:p w14:paraId="78EC4765"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96.00</w:t>
            </w:r>
          </w:p>
        </w:tc>
        <w:tc>
          <w:tcPr>
            <w:tcW w:w="800" w:type="dxa"/>
            <w:tcBorders>
              <w:top w:val="nil"/>
              <w:left w:val="nil"/>
              <w:bottom w:val="single" w:sz="4" w:space="0" w:color="auto"/>
              <w:right w:val="single" w:sz="4" w:space="0" w:color="auto"/>
            </w:tcBorders>
            <w:noWrap/>
            <w:vAlign w:val="center"/>
            <w:hideMark/>
          </w:tcPr>
          <w:p w14:paraId="1B7BDE50"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139.60</w:t>
            </w:r>
          </w:p>
        </w:tc>
        <w:tc>
          <w:tcPr>
            <w:tcW w:w="800" w:type="dxa"/>
            <w:tcBorders>
              <w:top w:val="nil"/>
              <w:left w:val="nil"/>
              <w:bottom w:val="single" w:sz="4" w:space="0" w:color="auto"/>
              <w:right w:val="nil"/>
            </w:tcBorders>
            <w:shd w:val="clear" w:color="000000" w:fill="C0E6F5"/>
            <w:noWrap/>
            <w:vAlign w:val="center"/>
            <w:hideMark/>
          </w:tcPr>
          <w:p w14:paraId="7A0C56D6"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90.22</w:t>
            </w:r>
          </w:p>
        </w:tc>
        <w:tc>
          <w:tcPr>
            <w:tcW w:w="800" w:type="dxa"/>
            <w:tcBorders>
              <w:top w:val="nil"/>
              <w:left w:val="single" w:sz="8" w:space="0" w:color="auto"/>
              <w:bottom w:val="single" w:sz="4" w:space="0" w:color="auto"/>
              <w:right w:val="single" w:sz="4" w:space="0" w:color="auto"/>
            </w:tcBorders>
            <w:noWrap/>
            <w:vAlign w:val="center"/>
            <w:hideMark/>
          </w:tcPr>
          <w:p w14:paraId="466C3D4A"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nil"/>
              <w:bottom w:val="single" w:sz="4" w:space="0" w:color="auto"/>
              <w:right w:val="single" w:sz="4" w:space="0" w:color="auto"/>
            </w:tcBorders>
            <w:noWrap/>
            <w:vAlign w:val="center"/>
            <w:hideMark/>
          </w:tcPr>
          <w:p w14:paraId="417808F0"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nil"/>
              <w:bottom w:val="single" w:sz="4" w:space="0" w:color="auto"/>
              <w:right w:val="single" w:sz="8" w:space="0" w:color="auto"/>
            </w:tcBorders>
            <w:shd w:val="clear" w:color="000000" w:fill="C0E6F5"/>
            <w:noWrap/>
            <w:vAlign w:val="center"/>
            <w:hideMark/>
          </w:tcPr>
          <w:p w14:paraId="34FBBCD9"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17.00</w:t>
            </w:r>
          </w:p>
        </w:tc>
        <w:tc>
          <w:tcPr>
            <w:tcW w:w="800" w:type="dxa"/>
            <w:tcBorders>
              <w:top w:val="nil"/>
              <w:left w:val="nil"/>
              <w:bottom w:val="single" w:sz="4" w:space="0" w:color="auto"/>
              <w:right w:val="single" w:sz="4" w:space="0" w:color="auto"/>
            </w:tcBorders>
            <w:noWrap/>
            <w:vAlign w:val="center"/>
            <w:hideMark/>
          </w:tcPr>
          <w:p w14:paraId="3888AC9F"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0.07</w:t>
            </w:r>
          </w:p>
        </w:tc>
        <w:tc>
          <w:tcPr>
            <w:tcW w:w="800" w:type="dxa"/>
            <w:tcBorders>
              <w:top w:val="nil"/>
              <w:left w:val="nil"/>
              <w:bottom w:val="single" w:sz="4" w:space="0" w:color="auto"/>
              <w:right w:val="single" w:sz="4" w:space="0" w:color="auto"/>
            </w:tcBorders>
            <w:noWrap/>
            <w:vAlign w:val="center"/>
            <w:hideMark/>
          </w:tcPr>
          <w:p w14:paraId="6E5316CB"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4.32</w:t>
            </w:r>
          </w:p>
        </w:tc>
        <w:tc>
          <w:tcPr>
            <w:tcW w:w="800" w:type="dxa"/>
            <w:tcBorders>
              <w:top w:val="nil"/>
              <w:left w:val="nil"/>
              <w:bottom w:val="single" w:sz="4" w:space="0" w:color="auto"/>
              <w:right w:val="single" w:sz="8" w:space="0" w:color="auto"/>
            </w:tcBorders>
            <w:shd w:val="clear" w:color="000000" w:fill="C0E6F5"/>
            <w:noWrap/>
            <w:vAlign w:val="center"/>
            <w:hideMark/>
          </w:tcPr>
          <w:p w14:paraId="049E4B15"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1.00</w:t>
            </w:r>
          </w:p>
        </w:tc>
      </w:tr>
      <w:tr w:rsidR="00766485" w:rsidRPr="003D6520" w14:paraId="40BAD7CC"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3C6B9896"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UK-Sta Helena</w:t>
            </w:r>
          </w:p>
        </w:tc>
        <w:tc>
          <w:tcPr>
            <w:tcW w:w="800" w:type="dxa"/>
            <w:tcBorders>
              <w:top w:val="nil"/>
              <w:left w:val="nil"/>
              <w:bottom w:val="single" w:sz="4" w:space="0" w:color="auto"/>
              <w:right w:val="single" w:sz="4" w:space="0" w:color="auto"/>
            </w:tcBorders>
            <w:noWrap/>
            <w:vAlign w:val="center"/>
            <w:hideMark/>
          </w:tcPr>
          <w:p w14:paraId="06C97BB3"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nil"/>
              <w:bottom w:val="single" w:sz="4" w:space="0" w:color="auto"/>
              <w:right w:val="single" w:sz="4" w:space="0" w:color="auto"/>
            </w:tcBorders>
            <w:noWrap/>
            <w:vAlign w:val="center"/>
            <w:hideMark/>
          </w:tcPr>
          <w:p w14:paraId="7A9B4742"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nil"/>
              <w:bottom w:val="single" w:sz="4" w:space="0" w:color="auto"/>
              <w:right w:val="nil"/>
            </w:tcBorders>
            <w:shd w:val="clear" w:color="000000" w:fill="C0E6F5"/>
            <w:noWrap/>
            <w:vAlign w:val="center"/>
            <w:hideMark/>
          </w:tcPr>
          <w:p w14:paraId="3209A8E3"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single" w:sz="8" w:space="0" w:color="auto"/>
              <w:bottom w:val="single" w:sz="4" w:space="0" w:color="auto"/>
              <w:right w:val="single" w:sz="4" w:space="0" w:color="auto"/>
            </w:tcBorders>
            <w:noWrap/>
            <w:vAlign w:val="center"/>
            <w:hideMark/>
          </w:tcPr>
          <w:p w14:paraId="37A0D452"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2FFE2F0C"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455FB05B"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02FD7A77"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nil"/>
              <w:bottom w:val="single" w:sz="4" w:space="0" w:color="auto"/>
              <w:right w:val="single" w:sz="4" w:space="0" w:color="auto"/>
            </w:tcBorders>
            <w:noWrap/>
            <w:vAlign w:val="center"/>
            <w:hideMark/>
          </w:tcPr>
          <w:p w14:paraId="514FCDD1"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0.02</w:t>
            </w:r>
          </w:p>
        </w:tc>
        <w:tc>
          <w:tcPr>
            <w:tcW w:w="800" w:type="dxa"/>
            <w:tcBorders>
              <w:top w:val="nil"/>
              <w:left w:val="nil"/>
              <w:bottom w:val="single" w:sz="4" w:space="0" w:color="auto"/>
              <w:right w:val="single" w:sz="8" w:space="0" w:color="auto"/>
            </w:tcBorders>
            <w:shd w:val="clear" w:color="000000" w:fill="C0E6F5"/>
            <w:noWrap/>
            <w:vAlign w:val="center"/>
            <w:hideMark/>
          </w:tcPr>
          <w:p w14:paraId="7D97B9AB"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r>
      <w:tr w:rsidR="00766485" w:rsidRPr="003D6520" w14:paraId="69415CF7" w14:textId="77777777" w:rsidTr="00476829">
        <w:trPr>
          <w:trHeight w:val="385"/>
        </w:trPr>
        <w:tc>
          <w:tcPr>
            <w:tcW w:w="1900" w:type="dxa"/>
            <w:tcBorders>
              <w:top w:val="nil"/>
              <w:left w:val="single" w:sz="8" w:space="0" w:color="auto"/>
              <w:bottom w:val="single" w:sz="4" w:space="0" w:color="auto"/>
              <w:right w:val="single" w:sz="8" w:space="0" w:color="auto"/>
            </w:tcBorders>
            <w:noWrap/>
            <w:vAlign w:val="center"/>
            <w:hideMark/>
          </w:tcPr>
          <w:p w14:paraId="5AF57E8E" w14:textId="77777777" w:rsidR="00766485" w:rsidRPr="003D6520" w:rsidRDefault="00766485" w:rsidP="00476829">
            <w:pPr>
              <w:rPr>
                <w:rFonts w:ascii="Cambria" w:hAnsi="Cambria"/>
                <w:sz w:val="20"/>
                <w:szCs w:val="20"/>
                <w:lang w:val="en-US"/>
              </w:rPr>
            </w:pPr>
            <w:r w:rsidRPr="003D6520">
              <w:rPr>
                <w:rFonts w:ascii="Cambria" w:hAnsi="Cambria"/>
                <w:sz w:val="20"/>
                <w:szCs w:val="20"/>
                <w:lang w:val="en-US"/>
              </w:rPr>
              <w:t>Uruguay</w:t>
            </w:r>
          </w:p>
        </w:tc>
        <w:tc>
          <w:tcPr>
            <w:tcW w:w="800" w:type="dxa"/>
            <w:tcBorders>
              <w:top w:val="nil"/>
              <w:left w:val="nil"/>
              <w:bottom w:val="single" w:sz="4" w:space="0" w:color="auto"/>
              <w:right w:val="single" w:sz="4" w:space="0" w:color="auto"/>
            </w:tcBorders>
            <w:noWrap/>
            <w:vAlign w:val="center"/>
            <w:hideMark/>
          </w:tcPr>
          <w:p w14:paraId="1704F870"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nil"/>
              <w:bottom w:val="single" w:sz="4" w:space="0" w:color="auto"/>
              <w:right w:val="single" w:sz="4" w:space="0" w:color="auto"/>
            </w:tcBorders>
            <w:noWrap/>
            <w:vAlign w:val="center"/>
            <w:hideMark/>
          </w:tcPr>
          <w:p w14:paraId="34BB94EA"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nil"/>
              <w:bottom w:val="single" w:sz="4" w:space="0" w:color="auto"/>
              <w:right w:val="nil"/>
            </w:tcBorders>
            <w:shd w:val="clear" w:color="000000" w:fill="C0E6F5"/>
            <w:noWrap/>
            <w:vAlign w:val="center"/>
            <w:hideMark/>
          </w:tcPr>
          <w:p w14:paraId="1B4C9FA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0.00</w:t>
            </w:r>
          </w:p>
        </w:tc>
        <w:tc>
          <w:tcPr>
            <w:tcW w:w="800" w:type="dxa"/>
            <w:tcBorders>
              <w:top w:val="nil"/>
              <w:left w:val="single" w:sz="8" w:space="0" w:color="auto"/>
              <w:bottom w:val="single" w:sz="4" w:space="0" w:color="auto"/>
              <w:right w:val="single" w:sz="4" w:space="0" w:color="auto"/>
            </w:tcBorders>
            <w:noWrap/>
            <w:vAlign w:val="center"/>
            <w:hideMark/>
          </w:tcPr>
          <w:p w14:paraId="659506C1"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21311273"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729D94AD"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225D94F4"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4" w:space="0" w:color="auto"/>
            </w:tcBorders>
            <w:noWrap/>
            <w:vAlign w:val="center"/>
            <w:hideMark/>
          </w:tcPr>
          <w:p w14:paraId="7B2821E3"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4DA90C15" w14:textId="77777777" w:rsidR="00766485" w:rsidRPr="003D6520" w:rsidRDefault="00766485" w:rsidP="00476829">
            <w:pPr>
              <w:jc w:val="center"/>
              <w:rPr>
                <w:rFonts w:ascii="Cambria" w:hAnsi="Cambria"/>
                <w:sz w:val="20"/>
                <w:szCs w:val="20"/>
                <w:lang w:val="en-US"/>
              </w:rPr>
            </w:pPr>
            <w:r w:rsidRPr="003D6520">
              <w:rPr>
                <w:rFonts w:ascii="Cambria" w:hAnsi="Cambria"/>
                <w:sz w:val="20"/>
                <w:szCs w:val="20"/>
                <w:lang w:val="en-US"/>
              </w:rPr>
              <w:t> </w:t>
            </w:r>
          </w:p>
        </w:tc>
      </w:tr>
      <w:tr w:rsidR="00766485" w:rsidRPr="003D6520" w14:paraId="13054379" w14:textId="77777777" w:rsidTr="00476829">
        <w:trPr>
          <w:trHeight w:val="385"/>
        </w:trPr>
        <w:tc>
          <w:tcPr>
            <w:tcW w:w="1900" w:type="dxa"/>
            <w:tcBorders>
              <w:top w:val="nil"/>
              <w:left w:val="single" w:sz="8" w:space="0" w:color="auto"/>
              <w:bottom w:val="single" w:sz="8" w:space="0" w:color="auto"/>
              <w:right w:val="single" w:sz="8" w:space="0" w:color="auto"/>
            </w:tcBorders>
            <w:shd w:val="clear" w:color="000000" w:fill="D9D9D9"/>
            <w:noWrap/>
            <w:vAlign w:val="center"/>
            <w:hideMark/>
          </w:tcPr>
          <w:p w14:paraId="0B9859AF" w14:textId="77777777" w:rsidR="00766485" w:rsidRPr="003D6520" w:rsidRDefault="00766485" w:rsidP="00476829">
            <w:pPr>
              <w:jc w:val="center"/>
              <w:rPr>
                <w:rFonts w:ascii="Cambria" w:hAnsi="Cambria"/>
                <w:b/>
                <w:bCs/>
                <w:sz w:val="20"/>
                <w:szCs w:val="20"/>
                <w:lang w:val="en-US"/>
              </w:rPr>
            </w:pPr>
            <w:r w:rsidRPr="003D6520">
              <w:rPr>
                <w:rFonts w:ascii="Cambria" w:hAnsi="Cambria"/>
                <w:b/>
                <w:bCs/>
                <w:sz w:val="20"/>
                <w:szCs w:val="20"/>
                <w:lang w:val="en-US"/>
              </w:rPr>
              <w:t>TOTAL</w:t>
            </w:r>
          </w:p>
        </w:tc>
        <w:tc>
          <w:tcPr>
            <w:tcW w:w="800" w:type="dxa"/>
            <w:tcBorders>
              <w:top w:val="nil"/>
              <w:left w:val="nil"/>
              <w:bottom w:val="single" w:sz="8" w:space="0" w:color="auto"/>
              <w:right w:val="single" w:sz="4" w:space="0" w:color="auto"/>
            </w:tcBorders>
            <w:shd w:val="clear" w:color="000000" w:fill="D9D9D9"/>
            <w:noWrap/>
            <w:vAlign w:val="center"/>
            <w:hideMark/>
          </w:tcPr>
          <w:p w14:paraId="6EB53BE7" w14:textId="77777777" w:rsidR="00766485" w:rsidRPr="003D6520" w:rsidRDefault="00766485" w:rsidP="00476829">
            <w:pPr>
              <w:jc w:val="center"/>
              <w:rPr>
                <w:rFonts w:ascii="Cambria" w:hAnsi="Cambria"/>
                <w:b/>
                <w:bCs/>
                <w:sz w:val="20"/>
                <w:szCs w:val="20"/>
                <w:lang w:val="en-US"/>
              </w:rPr>
            </w:pPr>
            <w:r w:rsidRPr="003D6520">
              <w:rPr>
                <w:rFonts w:ascii="Cambria" w:hAnsi="Cambria"/>
                <w:b/>
                <w:bCs/>
                <w:sz w:val="20"/>
                <w:szCs w:val="20"/>
                <w:lang w:val="en-US"/>
              </w:rPr>
              <w:t>778.08</w:t>
            </w:r>
          </w:p>
        </w:tc>
        <w:tc>
          <w:tcPr>
            <w:tcW w:w="800" w:type="dxa"/>
            <w:tcBorders>
              <w:top w:val="nil"/>
              <w:left w:val="nil"/>
              <w:bottom w:val="single" w:sz="8" w:space="0" w:color="auto"/>
              <w:right w:val="single" w:sz="4" w:space="0" w:color="auto"/>
            </w:tcBorders>
            <w:shd w:val="clear" w:color="000000" w:fill="D9D9D9"/>
            <w:noWrap/>
            <w:vAlign w:val="center"/>
            <w:hideMark/>
          </w:tcPr>
          <w:p w14:paraId="39C80900" w14:textId="77777777" w:rsidR="00766485" w:rsidRPr="003D6520" w:rsidRDefault="00766485" w:rsidP="00476829">
            <w:pPr>
              <w:jc w:val="center"/>
              <w:rPr>
                <w:rFonts w:ascii="Cambria" w:hAnsi="Cambria"/>
                <w:b/>
                <w:bCs/>
                <w:sz w:val="20"/>
                <w:szCs w:val="20"/>
                <w:lang w:val="en-US"/>
              </w:rPr>
            </w:pPr>
            <w:r w:rsidRPr="003D6520">
              <w:rPr>
                <w:rFonts w:ascii="Cambria" w:hAnsi="Cambria"/>
                <w:b/>
                <w:bCs/>
                <w:sz w:val="20"/>
                <w:szCs w:val="20"/>
                <w:lang w:val="en-US"/>
              </w:rPr>
              <w:t>430.61</w:t>
            </w:r>
          </w:p>
        </w:tc>
        <w:tc>
          <w:tcPr>
            <w:tcW w:w="800" w:type="dxa"/>
            <w:tcBorders>
              <w:top w:val="nil"/>
              <w:left w:val="nil"/>
              <w:bottom w:val="single" w:sz="8" w:space="0" w:color="auto"/>
              <w:right w:val="nil"/>
            </w:tcBorders>
            <w:shd w:val="clear" w:color="000000" w:fill="C0E6F5"/>
            <w:noWrap/>
            <w:vAlign w:val="center"/>
            <w:hideMark/>
          </w:tcPr>
          <w:p w14:paraId="4A0E170C" w14:textId="77777777" w:rsidR="00766485" w:rsidRPr="003D6520" w:rsidRDefault="00766485" w:rsidP="00476829">
            <w:pPr>
              <w:jc w:val="center"/>
              <w:rPr>
                <w:rFonts w:ascii="Cambria" w:hAnsi="Cambria"/>
                <w:b/>
                <w:bCs/>
                <w:sz w:val="20"/>
                <w:szCs w:val="20"/>
                <w:lang w:val="en-US"/>
              </w:rPr>
            </w:pPr>
            <w:r w:rsidRPr="003D6520">
              <w:rPr>
                <w:rFonts w:ascii="Cambria" w:hAnsi="Cambria"/>
                <w:b/>
                <w:bCs/>
                <w:sz w:val="20"/>
                <w:szCs w:val="20"/>
                <w:lang w:val="en-US"/>
              </w:rPr>
              <w:t>364.90</w:t>
            </w:r>
          </w:p>
        </w:tc>
        <w:tc>
          <w:tcPr>
            <w:tcW w:w="800" w:type="dxa"/>
            <w:tcBorders>
              <w:top w:val="nil"/>
              <w:left w:val="single" w:sz="8" w:space="0" w:color="auto"/>
              <w:bottom w:val="single" w:sz="8" w:space="0" w:color="auto"/>
              <w:right w:val="single" w:sz="4" w:space="0" w:color="auto"/>
            </w:tcBorders>
            <w:shd w:val="clear" w:color="000000" w:fill="D9D9D9"/>
            <w:noWrap/>
            <w:vAlign w:val="center"/>
            <w:hideMark/>
          </w:tcPr>
          <w:p w14:paraId="1996FD3B" w14:textId="77777777" w:rsidR="00766485" w:rsidRPr="003D6520" w:rsidRDefault="00766485" w:rsidP="00476829">
            <w:pPr>
              <w:jc w:val="center"/>
              <w:rPr>
                <w:rFonts w:ascii="Cambria" w:hAnsi="Cambria"/>
                <w:b/>
                <w:bCs/>
                <w:sz w:val="20"/>
                <w:szCs w:val="20"/>
                <w:lang w:val="en-US"/>
              </w:rPr>
            </w:pPr>
            <w:r w:rsidRPr="003D6520">
              <w:rPr>
                <w:rFonts w:ascii="Cambria" w:hAnsi="Cambria"/>
                <w:b/>
                <w:bCs/>
                <w:sz w:val="20"/>
                <w:szCs w:val="20"/>
                <w:lang w:val="en-US"/>
              </w:rPr>
              <w:t>222.36</w:t>
            </w:r>
          </w:p>
        </w:tc>
        <w:tc>
          <w:tcPr>
            <w:tcW w:w="800" w:type="dxa"/>
            <w:tcBorders>
              <w:top w:val="nil"/>
              <w:left w:val="nil"/>
              <w:bottom w:val="single" w:sz="8" w:space="0" w:color="auto"/>
              <w:right w:val="single" w:sz="4" w:space="0" w:color="auto"/>
            </w:tcBorders>
            <w:shd w:val="clear" w:color="000000" w:fill="D9D9D9"/>
            <w:noWrap/>
            <w:vAlign w:val="center"/>
            <w:hideMark/>
          </w:tcPr>
          <w:p w14:paraId="507D7A0E" w14:textId="77777777" w:rsidR="00766485" w:rsidRPr="003D6520" w:rsidRDefault="00766485" w:rsidP="00476829">
            <w:pPr>
              <w:jc w:val="center"/>
              <w:rPr>
                <w:rFonts w:ascii="Cambria" w:hAnsi="Cambria"/>
                <w:b/>
                <w:bCs/>
                <w:sz w:val="20"/>
                <w:szCs w:val="20"/>
                <w:lang w:val="en-US"/>
              </w:rPr>
            </w:pPr>
            <w:r w:rsidRPr="003D6520">
              <w:rPr>
                <w:rFonts w:ascii="Cambria" w:hAnsi="Cambria"/>
                <w:b/>
                <w:bCs/>
                <w:sz w:val="20"/>
                <w:szCs w:val="20"/>
                <w:lang w:val="en-US"/>
              </w:rPr>
              <w:t>308.54</w:t>
            </w:r>
          </w:p>
        </w:tc>
        <w:tc>
          <w:tcPr>
            <w:tcW w:w="800" w:type="dxa"/>
            <w:tcBorders>
              <w:top w:val="nil"/>
              <w:left w:val="nil"/>
              <w:bottom w:val="single" w:sz="8" w:space="0" w:color="auto"/>
              <w:right w:val="single" w:sz="8" w:space="0" w:color="auto"/>
            </w:tcBorders>
            <w:shd w:val="clear" w:color="000000" w:fill="C0E6F5"/>
            <w:noWrap/>
            <w:vAlign w:val="center"/>
            <w:hideMark/>
          </w:tcPr>
          <w:p w14:paraId="78C038B5" w14:textId="77777777" w:rsidR="00766485" w:rsidRPr="003D6520" w:rsidRDefault="00766485" w:rsidP="00476829">
            <w:pPr>
              <w:jc w:val="center"/>
              <w:rPr>
                <w:rFonts w:ascii="Cambria" w:hAnsi="Cambria"/>
                <w:b/>
                <w:bCs/>
                <w:sz w:val="20"/>
                <w:szCs w:val="20"/>
                <w:lang w:val="en-US"/>
              </w:rPr>
            </w:pPr>
            <w:r w:rsidRPr="003D6520">
              <w:rPr>
                <w:rFonts w:ascii="Cambria" w:hAnsi="Cambria"/>
                <w:b/>
                <w:bCs/>
                <w:sz w:val="20"/>
                <w:szCs w:val="20"/>
                <w:lang w:val="en-US"/>
              </w:rPr>
              <w:t>319.70</w:t>
            </w:r>
          </w:p>
        </w:tc>
        <w:tc>
          <w:tcPr>
            <w:tcW w:w="800" w:type="dxa"/>
            <w:tcBorders>
              <w:top w:val="nil"/>
              <w:left w:val="nil"/>
              <w:bottom w:val="single" w:sz="8" w:space="0" w:color="auto"/>
              <w:right w:val="single" w:sz="4" w:space="0" w:color="auto"/>
            </w:tcBorders>
            <w:shd w:val="clear" w:color="000000" w:fill="D9D9D9"/>
            <w:noWrap/>
            <w:vAlign w:val="center"/>
            <w:hideMark/>
          </w:tcPr>
          <w:p w14:paraId="014C7EDB" w14:textId="77777777" w:rsidR="00766485" w:rsidRPr="003D6520" w:rsidRDefault="00766485" w:rsidP="00476829">
            <w:pPr>
              <w:jc w:val="center"/>
              <w:rPr>
                <w:rFonts w:ascii="Cambria" w:hAnsi="Cambria"/>
                <w:b/>
                <w:bCs/>
                <w:sz w:val="20"/>
                <w:szCs w:val="20"/>
                <w:lang w:val="en-US"/>
              </w:rPr>
            </w:pPr>
            <w:r w:rsidRPr="003D6520">
              <w:rPr>
                <w:rFonts w:ascii="Cambria" w:hAnsi="Cambria"/>
                <w:b/>
                <w:bCs/>
                <w:sz w:val="20"/>
                <w:szCs w:val="20"/>
                <w:lang w:val="en-US"/>
              </w:rPr>
              <w:t>175.19</w:t>
            </w:r>
          </w:p>
        </w:tc>
        <w:tc>
          <w:tcPr>
            <w:tcW w:w="800" w:type="dxa"/>
            <w:tcBorders>
              <w:top w:val="nil"/>
              <w:left w:val="nil"/>
              <w:bottom w:val="single" w:sz="8" w:space="0" w:color="auto"/>
              <w:right w:val="single" w:sz="4" w:space="0" w:color="auto"/>
            </w:tcBorders>
            <w:shd w:val="clear" w:color="000000" w:fill="D9D9D9"/>
            <w:noWrap/>
            <w:vAlign w:val="center"/>
            <w:hideMark/>
          </w:tcPr>
          <w:p w14:paraId="6EAB37DA" w14:textId="77777777" w:rsidR="00766485" w:rsidRPr="003D6520" w:rsidRDefault="00766485" w:rsidP="00476829">
            <w:pPr>
              <w:jc w:val="center"/>
              <w:rPr>
                <w:rFonts w:ascii="Cambria" w:hAnsi="Cambria"/>
                <w:b/>
                <w:bCs/>
                <w:sz w:val="20"/>
                <w:szCs w:val="20"/>
                <w:lang w:val="en-US"/>
              </w:rPr>
            </w:pPr>
            <w:r w:rsidRPr="003D6520">
              <w:rPr>
                <w:rFonts w:ascii="Cambria" w:hAnsi="Cambria"/>
                <w:b/>
                <w:bCs/>
                <w:sz w:val="20"/>
                <w:szCs w:val="20"/>
                <w:lang w:val="en-US"/>
              </w:rPr>
              <w:t>204.72</w:t>
            </w:r>
          </w:p>
        </w:tc>
        <w:tc>
          <w:tcPr>
            <w:tcW w:w="800" w:type="dxa"/>
            <w:tcBorders>
              <w:top w:val="nil"/>
              <w:left w:val="nil"/>
              <w:bottom w:val="single" w:sz="8" w:space="0" w:color="auto"/>
              <w:right w:val="single" w:sz="8" w:space="0" w:color="auto"/>
            </w:tcBorders>
            <w:shd w:val="clear" w:color="000000" w:fill="C0E6F5"/>
            <w:noWrap/>
            <w:vAlign w:val="center"/>
            <w:hideMark/>
          </w:tcPr>
          <w:p w14:paraId="398A8B0D" w14:textId="77777777" w:rsidR="00766485" w:rsidRPr="003D6520" w:rsidRDefault="00766485" w:rsidP="00476829">
            <w:pPr>
              <w:jc w:val="center"/>
              <w:rPr>
                <w:rFonts w:ascii="Cambria" w:hAnsi="Cambria"/>
                <w:b/>
                <w:bCs/>
                <w:sz w:val="20"/>
                <w:szCs w:val="20"/>
                <w:lang w:val="en-US"/>
              </w:rPr>
            </w:pPr>
            <w:r w:rsidRPr="003D6520">
              <w:rPr>
                <w:rFonts w:ascii="Cambria" w:hAnsi="Cambria"/>
                <w:b/>
                <w:bCs/>
                <w:sz w:val="20"/>
                <w:szCs w:val="20"/>
                <w:lang w:val="en-US"/>
              </w:rPr>
              <w:t>368.09</w:t>
            </w:r>
          </w:p>
        </w:tc>
      </w:tr>
    </w:tbl>
    <w:p w14:paraId="4BFA32F3" w14:textId="77777777" w:rsidR="00766485" w:rsidRPr="003D6520" w:rsidRDefault="00766485" w:rsidP="00766485">
      <w:pPr>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 xml:space="preserve">* </w:t>
      </w:r>
      <w:r w:rsidRPr="003D6520">
        <w:rPr>
          <w:rFonts w:ascii="Cambria" w:eastAsia="Aptos" w:hAnsi="Cambria"/>
          <w:bCs/>
          <w:kern w:val="2"/>
          <w:sz w:val="16"/>
          <w:szCs w:val="16"/>
          <w:lang w:val="en-GB"/>
          <w14:ligatures w14:val="standardContextual"/>
        </w:rPr>
        <w:t>The amount of Namibian live releases submitted after the data submission deadline but was confirmed during the SCRS Plenary for use in this response to the Commission. Note that the discards of Namibia are not included in any other fisheries table of this Report.</w:t>
      </w:r>
    </w:p>
    <w:p w14:paraId="588184BE" w14:textId="77777777" w:rsidR="00766485" w:rsidRPr="003D6520" w:rsidRDefault="00766485" w:rsidP="00766485">
      <w:pPr>
        <w:jc w:val="both"/>
        <w:rPr>
          <w:rFonts w:ascii="Cambria" w:eastAsia="Aptos" w:hAnsi="Cambria"/>
          <w:b/>
          <w:i/>
          <w:iCs/>
          <w:kern w:val="2"/>
          <w:sz w:val="20"/>
          <w:szCs w:val="20"/>
          <w:lang w:val="en-GB"/>
          <w14:ligatures w14:val="standardContextual"/>
        </w:rPr>
      </w:pPr>
    </w:p>
    <w:p w14:paraId="7BCE5F83" w14:textId="77777777" w:rsidR="00766485" w:rsidRPr="003D6520" w:rsidRDefault="00766485" w:rsidP="00766485">
      <w:pPr>
        <w:jc w:val="both"/>
        <w:rPr>
          <w:rFonts w:ascii="Cambria" w:eastAsia="Aptos" w:hAnsi="Cambria"/>
          <w:b/>
          <w:i/>
          <w:iCs/>
          <w:kern w:val="2"/>
          <w:sz w:val="20"/>
          <w:szCs w:val="20"/>
          <w:lang w:val="en-GB"/>
          <w14:ligatures w14:val="standardContextual"/>
        </w:rPr>
      </w:pPr>
      <w:r w:rsidRPr="003D6520">
        <w:rPr>
          <w:rFonts w:ascii="Cambria" w:eastAsia="Aptos" w:hAnsi="Cambria"/>
          <w:b/>
          <w:i/>
          <w:iCs/>
          <w:kern w:val="2"/>
          <w:sz w:val="20"/>
          <w:szCs w:val="20"/>
          <w:lang w:val="en-GB"/>
          <w14:ligatures w14:val="standardContextual"/>
        </w:rPr>
        <w:t>Retention allowance</w:t>
      </w:r>
    </w:p>
    <w:p w14:paraId="37331369" w14:textId="77777777" w:rsidR="00766485" w:rsidRPr="003D6520" w:rsidRDefault="00766485" w:rsidP="00766485">
      <w:pPr>
        <w:jc w:val="both"/>
        <w:rPr>
          <w:rFonts w:ascii="Cambria" w:eastAsia="Aptos" w:hAnsi="Cambria"/>
          <w:b/>
          <w:i/>
          <w:iCs/>
          <w:kern w:val="2"/>
          <w:sz w:val="20"/>
          <w:szCs w:val="20"/>
          <w:lang w:val="en-GB"/>
          <w14:ligatures w14:val="standardContextual"/>
        </w:rPr>
      </w:pPr>
    </w:p>
    <w:p w14:paraId="3D7C6F7F" w14:textId="77777777" w:rsidR="00766485" w:rsidRPr="003D6520" w:rsidRDefault="00766485" w:rsidP="00766485">
      <w:pPr>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Considering all CPCs, the preliminary Committee estimates were as follows:</w:t>
      </w:r>
    </w:p>
    <w:p w14:paraId="69CE387F" w14:textId="77777777" w:rsidR="00766485" w:rsidRPr="003D6520" w:rsidRDefault="00766485" w:rsidP="00766485">
      <w:pPr>
        <w:jc w:val="both"/>
        <w:rPr>
          <w:rFonts w:ascii="Cambria" w:eastAsia="Aptos" w:hAnsi="Cambria"/>
          <w:bCs/>
          <w:kern w:val="2"/>
          <w:sz w:val="20"/>
          <w:szCs w:val="20"/>
          <w:lang w:val="en-GB"/>
          <w14:ligatures w14:val="standardContextual"/>
        </w:rPr>
      </w:pPr>
    </w:p>
    <w:p w14:paraId="275A466A" w14:textId="77777777" w:rsidR="00766485" w:rsidRPr="003D6520" w:rsidRDefault="00766485" w:rsidP="006B3B20">
      <w:pPr>
        <w:widowControl w:val="0"/>
        <w:numPr>
          <w:ilvl w:val="0"/>
          <w:numId w:val="3"/>
        </w:numPr>
        <w:ind w:left="851" w:hanging="425"/>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Retained catch (landings): 364.90 t</w:t>
      </w:r>
    </w:p>
    <w:p w14:paraId="4D4C2806" w14:textId="77777777" w:rsidR="00766485" w:rsidRPr="003D6520" w:rsidRDefault="00766485" w:rsidP="006B3B20">
      <w:pPr>
        <w:widowControl w:val="0"/>
        <w:numPr>
          <w:ilvl w:val="0"/>
          <w:numId w:val="3"/>
        </w:numPr>
        <w:ind w:left="851" w:hanging="425"/>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Dead discards: 319.70 t</w:t>
      </w:r>
    </w:p>
    <w:p w14:paraId="7DA84E02" w14:textId="77777777" w:rsidR="00766485" w:rsidRPr="003D6520" w:rsidRDefault="00766485" w:rsidP="006B3B20">
      <w:pPr>
        <w:widowControl w:val="0"/>
        <w:numPr>
          <w:ilvl w:val="0"/>
          <w:numId w:val="3"/>
        </w:numPr>
        <w:ind w:left="851" w:hanging="425"/>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Live discards: 368.09 t</w:t>
      </w:r>
    </w:p>
    <w:p w14:paraId="3CC5AF25" w14:textId="77777777" w:rsidR="00766485" w:rsidRPr="003D6520" w:rsidRDefault="00766485" w:rsidP="00766485">
      <w:pPr>
        <w:jc w:val="both"/>
        <w:rPr>
          <w:rFonts w:ascii="Cambria" w:eastAsia="Aptos" w:hAnsi="Cambria"/>
          <w:bCs/>
          <w:kern w:val="2"/>
          <w:sz w:val="20"/>
          <w:szCs w:val="20"/>
          <w:lang w:val="en-GB"/>
          <w14:ligatures w14:val="standardContextual"/>
        </w:rPr>
      </w:pPr>
    </w:p>
    <w:p w14:paraId="06DCE135" w14:textId="77777777" w:rsidR="00766485" w:rsidRPr="003D6520" w:rsidRDefault="00766485" w:rsidP="00766485">
      <w:pPr>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 xml:space="preserve">Using a post-release mortality rate of 29.4% (Domingo </w:t>
      </w:r>
      <w:r w:rsidRPr="003D6520">
        <w:rPr>
          <w:rFonts w:ascii="Cambria" w:eastAsia="Aptos" w:hAnsi="Cambria"/>
          <w:bCs/>
          <w:i/>
          <w:iCs/>
          <w:kern w:val="2"/>
          <w:sz w:val="20"/>
          <w:szCs w:val="20"/>
          <w:lang w:val="en-GB"/>
          <w14:ligatures w14:val="standardContextual"/>
        </w:rPr>
        <w:t>et al.</w:t>
      </w:r>
      <w:r w:rsidRPr="003D6520">
        <w:rPr>
          <w:rFonts w:ascii="Cambria" w:eastAsia="Aptos" w:hAnsi="Cambria"/>
          <w:bCs/>
          <w:kern w:val="2"/>
          <w:sz w:val="20"/>
          <w:szCs w:val="20"/>
          <w:lang w:val="en-GB"/>
          <w14:ligatures w14:val="standardContextual"/>
        </w:rPr>
        <w:t xml:space="preserve">, 2025) the “total fishing mortality from all sources” (the value needed for </w:t>
      </w:r>
      <w:hyperlink r:id="rId57" w:history="1">
        <w:r w:rsidRPr="003D6520">
          <w:rPr>
            <w:rFonts w:ascii="Cambria" w:eastAsia="Aptos" w:hAnsi="Cambria"/>
            <w:bCs/>
            <w:color w:val="467886"/>
            <w:kern w:val="2"/>
            <w:sz w:val="20"/>
            <w:szCs w:val="20"/>
            <w:lang w:val="en-GB"/>
            <w14:ligatures w14:val="standardContextual"/>
          </w:rPr>
          <w:t>Rec. 22-11</w:t>
        </w:r>
      </w:hyperlink>
      <w:r w:rsidRPr="003D6520">
        <w:rPr>
          <w:rFonts w:ascii="Cambria" w:eastAsia="Aptos" w:hAnsi="Cambria"/>
          <w:bCs/>
          <w:kern w:val="2"/>
          <w:sz w:val="20"/>
          <w:szCs w:val="20"/>
          <w:lang w:val="en-GB"/>
          <w14:ligatures w14:val="standardContextual"/>
        </w:rPr>
        <w:t>, Annex 1, paragraph 1a) for 2025 was estimated as 792.82 t.</w:t>
      </w:r>
    </w:p>
    <w:p w14:paraId="62B85BA9" w14:textId="77777777" w:rsidR="00766485" w:rsidRPr="003D6520" w:rsidRDefault="00766485" w:rsidP="00766485">
      <w:pPr>
        <w:jc w:val="both"/>
        <w:rPr>
          <w:rFonts w:ascii="Cambria" w:eastAsia="Aptos" w:hAnsi="Cambria"/>
          <w:bCs/>
          <w:kern w:val="2"/>
          <w:sz w:val="20"/>
          <w:szCs w:val="20"/>
          <w:lang w:val="en-GB"/>
          <w14:ligatures w14:val="standardContextual"/>
        </w:rPr>
      </w:pPr>
    </w:p>
    <w:p w14:paraId="55A13F14" w14:textId="77777777" w:rsidR="00766485" w:rsidRPr="003D6520" w:rsidRDefault="00766485" w:rsidP="00766485">
      <w:pPr>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 xml:space="preserve">According to Annex 1 of </w:t>
      </w:r>
      <w:hyperlink r:id="rId58" w:history="1">
        <w:r w:rsidRPr="003D6520">
          <w:rPr>
            <w:rFonts w:ascii="Cambria" w:eastAsia="Aptos" w:hAnsi="Cambria"/>
            <w:bCs/>
            <w:color w:val="467886"/>
            <w:kern w:val="2"/>
            <w:sz w:val="20"/>
            <w:szCs w:val="20"/>
            <w:lang w:val="en-GB"/>
            <w14:ligatures w14:val="standardContextual"/>
          </w:rPr>
          <w:t>Rec. 25-08</w:t>
        </w:r>
      </w:hyperlink>
      <w:r w:rsidRPr="003D6520">
        <w:rPr>
          <w:rFonts w:ascii="Cambria" w:eastAsia="Aptos" w:hAnsi="Cambria"/>
          <w:bCs/>
          <w:kern w:val="2"/>
          <w:sz w:val="20"/>
          <w:szCs w:val="20"/>
          <w:lang w:val="en-GB"/>
          <w14:ligatures w14:val="standardContextual"/>
        </w:rPr>
        <w:t>, if the total estimated fishing mortality from the previous year (Y-1) is lower than the mortality limit established in paragraph 3 (i.e. 1,000 t), retention in Y+1 shall be allowed.</w:t>
      </w:r>
    </w:p>
    <w:p w14:paraId="25FDD68E" w14:textId="77777777" w:rsidR="00766485" w:rsidRPr="003D6520" w:rsidRDefault="00766485" w:rsidP="00766485">
      <w:pPr>
        <w:jc w:val="both"/>
        <w:rPr>
          <w:rFonts w:ascii="Cambria" w:eastAsia="Aptos" w:hAnsi="Cambria"/>
          <w:bCs/>
          <w:kern w:val="2"/>
          <w:sz w:val="20"/>
          <w:szCs w:val="20"/>
          <w:lang w:val="en-GB"/>
          <w14:ligatures w14:val="standardContextual"/>
        </w:rPr>
      </w:pPr>
    </w:p>
    <w:p w14:paraId="161CDBD5" w14:textId="77777777" w:rsidR="00766485" w:rsidRPr="003D6520" w:rsidRDefault="00766485" w:rsidP="00766485">
      <w:pPr>
        <w:jc w:val="both"/>
        <w:rPr>
          <w:rFonts w:ascii="Cambria" w:hAnsi="Cambria"/>
          <w:bCs/>
          <w:sz w:val="20"/>
          <w:szCs w:val="20"/>
          <w:lang w:val="en-GB"/>
        </w:rPr>
      </w:pPr>
      <w:r w:rsidRPr="003D6520">
        <w:rPr>
          <w:rFonts w:ascii="Cambria" w:eastAsia="Aptos" w:hAnsi="Cambria"/>
          <w:bCs/>
          <w:kern w:val="2"/>
          <w:sz w:val="20"/>
          <w:szCs w:val="20"/>
          <w:lang w:val="en-GB"/>
          <w14:ligatures w14:val="standardContextual"/>
        </w:rPr>
        <w:t xml:space="preserve">Total fishing mortality in year 2025: 792.82 t. </w:t>
      </w:r>
      <w:r w:rsidRPr="003D6520">
        <w:rPr>
          <w:rFonts w:ascii="Cambria" w:hAnsi="Cambria"/>
          <w:bCs/>
          <w:sz w:val="20"/>
          <w:szCs w:val="20"/>
          <w:lang w:val="en-GB"/>
        </w:rPr>
        <w:t>Then, the dead bycatch retention allowance (hereinafter “retention allowance”) for 2027 is 1,000 t.</w:t>
      </w:r>
    </w:p>
    <w:p w14:paraId="6C2A307A" w14:textId="77777777" w:rsidR="00766485" w:rsidRPr="003D6520" w:rsidRDefault="00766485" w:rsidP="00766485">
      <w:pPr>
        <w:jc w:val="both"/>
        <w:rPr>
          <w:rFonts w:ascii="Cambria" w:eastAsia="Aptos" w:hAnsi="Cambria"/>
          <w:bCs/>
          <w:kern w:val="2"/>
          <w:sz w:val="20"/>
          <w:szCs w:val="20"/>
          <w:lang w:val="en-GB"/>
          <w14:ligatures w14:val="standardContextual"/>
        </w:rPr>
      </w:pPr>
    </w:p>
    <w:p w14:paraId="299297B5" w14:textId="77777777" w:rsidR="00766485" w:rsidRPr="003D6520" w:rsidRDefault="00766485" w:rsidP="00766485">
      <w:pPr>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To estimate the retention allowance to be shared between CPCs for year 2027, the fishing mortality from year 2025 (dead discards and live releases with a post release mortality value, excluding landings) shall be subtracted from total mortality agreed in this measure (i.e. 1,000 t). The resulting amount shall be referred to as the dead bycatch retention allowance (hereinafter “retention allowance”) for the year 2027.</w:t>
      </w:r>
    </w:p>
    <w:p w14:paraId="77D2B711" w14:textId="77777777" w:rsidR="00766485" w:rsidRPr="003D6520" w:rsidRDefault="00766485" w:rsidP="00766485">
      <w:pPr>
        <w:jc w:val="both"/>
        <w:rPr>
          <w:rFonts w:ascii="Cambria" w:eastAsia="Aptos" w:hAnsi="Cambria"/>
          <w:bCs/>
          <w:kern w:val="2"/>
          <w:sz w:val="20"/>
          <w:szCs w:val="20"/>
          <w:lang w:val="en-GB"/>
          <w14:ligatures w14:val="standardContextual"/>
        </w:rPr>
      </w:pPr>
    </w:p>
    <w:p w14:paraId="69C60FD8" w14:textId="77777777" w:rsidR="00766485" w:rsidRPr="003D6520" w:rsidRDefault="00766485" w:rsidP="00766485">
      <w:pPr>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Fishing mortality 2025 = Dead Discards + (Live Releases * PRM)</w:t>
      </w:r>
    </w:p>
    <w:p w14:paraId="6E5AB74B" w14:textId="77777777" w:rsidR="00766485" w:rsidRPr="003D6520" w:rsidRDefault="00766485" w:rsidP="00766485">
      <w:pPr>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Fishing mortality 2025 = 319.70 + (368.09 * PRM)</w:t>
      </w:r>
    </w:p>
    <w:p w14:paraId="2936B2AE" w14:textId="77777777" w:rsidR="00766485" w:rsidRPr="003D6520" w:rsidRDefault="00766485" w:rsidP="00766485">
      <w:pPr>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Fishing mortality 2025 = 319.70 + 108.22</w:t>
      </w:r>
    </w:p>
    <w:p w14:paraId="32718F8F" w14:textId="77777777" w:rsidR="00766485" w:rsidRPr="003D6520" w:rsidRDefault="00766485" w:rsidP="00766485">
      <w:pPr>
        <w:jc w:val="both"/>
        <w:rPr>
          <w:rFonts w:ascii="Cambria" w:eastAsia="Aptos" w:hAnsi="Cambria"/>
          <w:kern w:val="2"/>
          <w:sz w:val="20"/>
          <w:szCs w:val="20"/>
          <w:lang w:val="en-US"/>
          <w14:ligatures w14:val="standardContextual"/>
        </w:rPr>
      </w:pPr>
      <w:r w:rsidRPr="003D6520">
        <w:rPr>
          <w:rFonts w:ascii="Cambria" w:eastAsia="Aptos" w:hAnsi="Cambria"/>
          <w:kern w:val="2"/>
          <w:sz w:val="20"/>
          <w:szCs w:val="20"/>
          <w:lang w:val="en-US"/>
          <w14:ligatures w14:val="standardContextual"/>
        </w:rPr>
        <w:t>Fishing mortality 2025 =    427.92 t</w:t>
      </w:r>
    </w:p>
    <w:p w14:paraId="499D2C54" w14:textId="77777777" w:rsidR="00766485" w:rsidRPr="003D6520" w:rsidRDefault="00766485" w:rsidP="00766485">
      <w:pPr>
        <w:jc w:val="both"/>
        <w:rPr>
          <w:rFonts w:ascii="Cambria" w:eastAsia="Aptos" w:hAnsi="Cambria"/>
          <w:kern w:val="2"/>
          <w:sz w:val="20"/>
          <w:szCs w:val="20"/>
          <w:lang w:val="en-US"/>
          <w14:ligatures w14:val="standardContextual"/>
        </w:rPr>
      </w:pPr>
    </w:p>
    <w:p w14:paraId="2DBA6204" w14:textId="77777777" w:rsidR="00766485" w:rsidRPr="003D6520" w:rsidRDefault="00766485" w:rsidP="00766485">
      <w:pPr>
        <w:jc w:val="both"/>
        <w:rPr>
          <w:rFonts w:ascii="Cambria" w:eastAsia="Aptos" w:hAnsi="Cambria"/>
          <w:bCs/>
          <w:kern w:val="2"/>
          <w:sz w:val="20"/>
          <w:szCs w:val="20"/>
          <w:lang w:val="en-US"/>
          <w14:ligatures w14:val="standardContextual"/>
        </w:rPr>
      </w:pPr>
      <w:r w:rsidRPr="003D6520">
        <w:rPr>
          <w:rFonts w:ascii="Cambria" w:eastAsia="Aptos" w:hAnsi="Cambria"/>
          <w:bCs/>
          <w:kern w:val="2"/>
          <w:sz w:val="20"/>
          <w:szCs w:val="20"/>
          <w:lang w:val="en-GB"/>
          <w14:ligatures w14:val="standardContextual"/>
        </w:rPr>
        <w:t xml:space="preserve">Retention allowance 2027 </w:t>
      </w:r>
      <w:r w:rsidRPr="003D6520">
        <w:rPr>
          <w:rFonts w:ascii="Cambria" w:eastAsia="Aptos" w:hAnsi="Cambria"/>
          <w:bCs/>
          <w:kern w:val="2"/>
          <w:sz w:val="20"/>
          <w:szCs w:val="20"/>
          <w:lang w:val="en-US"/>
          <w14:ligatures w14:val="standardContextual"/>
        </w:rPr>
        <w:t>= 1,000 – Fishing mortality 2025</w:t>
      </w:r>
    </w:p>
    <w:p w14:paraId="624F0293" w14:textId="77777777" w:rsidR="00766485" w:rsidRPr="003D6520" w:rsidRDefault="00766485" w:rsidP="00766485">
      <w:pPr>
        <w:jc w:val="both"/>
        <w:rPr>
          <w:rFonts w:ascii="Cambria" w:eastAsia="Aptos" w:hAnsi="Cambria"/>
          <w:bCs/>
          <w:kern w:val="2"/>
          <w:sz w:val="20"/>
          <w:szCs w:val="20"/>
          <w:lang w:val="fr-FR"/>
          <w14:ligatures w14:val="standardContextual"/>
        </w:rPr>
      </w:pPr>
      <w:r w:rsidRPr="003D6520">
        <w:rPr>
          <w:rFonts w:ascii="Cambria" w:eastAsia="Aptos" w:hAnsi="Cambria"/>
          <w:bCs/>
          <w:kern w:val="2"/>
          <w:sz w:val="20"/>
          <w:szCs w:val="20"/>
          <w:lang w:val="fr-FR"/>
          <w14:ligatures w14:val="standardContextual"/>
        </w:rPr>
        <w:t>Retention allowance 2027 = 1,000 – 427.92 t</w:t>
      </w:r>
    </w:p>
    <w:p w14:paraId="0C22BA6A" w14:textId="77777777" w:rsidR="00766485" w:rsidRPr="003D6520" w:rsidRDefault="00766485" w:rsidP="00766485">
      <w:pPr>
        <w:jc w:val="both"/>
        <w:rPr>
          <w:rFonts w:ascii="Cambria" w:eastAsia="Aptos" w:hAnsi="Cambria"/>
          <w:bCs/>
          <w:kern w:val="2"/>
          <w:sz w:val="20"/>
          <w:szCs w:val="20"/>
          <w:lang w:val="fr-FR"/>
          <w14:ligatures w14:val="standardContextual"/>
        </w:rPr>
      </w:pPr>
      <w:r w:rsidRPr="003D6520">
        <w:rPr>
          <w:rFonts w:ascii="Cambria" w:eastAsia="Aptos" w:hAnsi="Cambria"/>
          <w:bCs/>
          <w:kern w:val="2"/>
          <w:sz w:val="20"/>
          <w:szCs w:val="20"/>
          <w:lang w:val="fr-FR"/>
          <w14:ligatures w14:val="standardContextual"/>
        </w:rPr>
        <w:t>Retention allowance 2027 = 572.08 t</w:t>
      </w:r>
    </w:p>
    <w:p w14:paraId="2B563566" w14:textId="77777777" w:rsidR="00766485" w:rsidRPr="003D6520" w:rsidRDefault="00766485" w:rsidP="00766485">
      <w:pPr>
        <w:jc w:val="both"/>
        <w:rPr>
          <w:rFonts w:ascii="Cambria" w:eastAsia="Aptos" w:hAnsi="Cambria"/>
          <w:bCs/>
          <w:kern w:val="2"/>
          <w:sz w:val="20"/>
          <w:szCs w:val="20"/>
          <w:lang w:val="fr-FR"/>
          <w14:ligatures w14:val="standardContextual"/>
        </w:rPr>
      </w:pPr>
    </w:p>
    <w:p w14:paraId="254B4912" w14:textId="77777777" w:rsidR="00766485" w:rsidRPr="003D6520" w:rsidRDefault="00766485" w:rsidP="00766485">
      <w:pPr>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t>If retention is permissible, the retention allowance for each CPC will be calculated using the following formula:</w:t>
      </w:r>
    </w:p>
    <w:p w14:paraId="543F0829" w14:textId="77777777" w:rsidR="00766485" w:rsidRPr="003D6520" w:rsidRDefault="00766485" w:rsidP="00766485">
      <w:pPr>
        <w:jc w:val="both"/>
        <w:rPr>
          <w:rFonts w:ascii="Cambria" w:eastAsia="Aptos" w:hAnsi="Cambria"/>
          <w:bCs/>
          <w:kern w:val="2"/>
          <w:sz w:val="20"/>
          <w:szCs w:val="20"/>
          <w:lang w:val="en-GB"/>
          <w14:ligatures w14:val="standardContextual"/>
        </w:rPr>
      </w:pPr>
    </w:p>
    <w:p w14:paraId="1128F7D2" w14:textId="77777777" w:rsidR="00766485" w:rsidRPr="003D6520" w:rsidRDefault="00766485" w:rsidP="00766485">
      <w:pPr>
        <w:jc w:val="both"/>
        <w:rPr>
          <w:rFonts w:ascii="Cambria" w:eastAsia="Aptos" w:hAnsi="Cambria"/>
          <w:bCs/>
          <w:kern w:val="2"/>
          <w:sz w:val="18"/>
          <w:szCs w:val="18"/>
          <w:lang w:val="en-GB"/>
          <w14:ligatures w14:val="standardContextual"/>
        </w:rPr>
      </w:pPr>
      <m:oMathPara>
        <m:oMath>
          <m:r>
            <w:rPr>
              <w:rFonts w:ascii="Cambria Math" w:eastAsia="Aptos" w:hAnsi="Cambria Math" w:cs="Cambria Math"/>
              <w:kern w:val="2"/>
              <w:sz w:val="18"/>
              <w:szCs w:val="18"/>
              <w:lang w:val="en-GB"/>
              <w14:ligatures w14:val="standardContextual"/>
            </w:rPr>
            <m:t>Individual CPC retention allowance (t)</m:t>
          </m:r>
          <m:r>
            <m:rPr>
              <m:sty m:val="p"/>
            </m:rPr>
            <w:rPr>
              <w:rFonts w:ascii="Cambria Math" w:eastAsia="Aptos" w:hAnsi="Cambria Math" w:cs="Cambria Math"/>
              <w:kern w:val="2"/>
              <w:sz w:val="18"/>
              <w:szCs w:val="18"/>
              <w:lang w:val="en-GB"/>
              <w14:ligatures w14:val="standardContextual"/>
            </w:rPr>
            <m:t>=</m:t>
          </m:r>
          <m:f>
            <m:fPr>
              <m:ctrlPr>
                <w:rPr>
                  <w:rFonts w:ascii="Cambria Math" w:eastAsia="Aptos" w:hAnsi="Cambria Math"/>
                  <w:bCs/>
                  <w:kern w:val="2"/>
                  <w:sz w:val="18"/>
                  <w:szCs w:val="18"/>
                  <w:lang w:val="en-GB"/>
                  <w14:ligatures w14:val="standardContextual"/>
                </w:rPr>
              </m:ctrlPr>
            </m:fPr>
            <m:num>
              <m:d>
                <m:dPr>
                  <m:ctrlPr>
                    <w:rPr>
                      <w:rFonts w:ascii="Cambria Math" w:eastAsia="Aptos" w:hAnsi="Cambria Math" w:cs="Cambria Math"/>
                      <w:bCs/>
                      <w:kern w:val="2"/>
                      <w:sz w:val="18"/>
                      <w:szCs w:val="18"/>
                      <w:lang w:val="en-GB"/>
                      <w14:ligatures w14:val="standardContextual"/>
                    </w:rPr>
                  </m:ctrlPr>
                </m:dPr>
                <m:e>
                  <m:r>
                    <m:rPr>
                      <m:sty m:val="p"/>
                    </m:rPr>
                    <w:rPr>
                      <w:rFonts w:ascii="Cambria Math" w:eastAsia="Aptos" w:hAnsi="Cambria Math" w:cs="Cambria Math"/>
                      <w:kern w:val="2"/>
                      <w:sz w:val="18"/>
                      <w:szCs w:val="18"/>
                      <w:lang w:val="en-GB"/>
                      <w14:ligatures w14:val="standardContextual"/>
                    </w:rPr>
                    <m:t>CPC average annual catches from 2013-2016</m:t>
                  </m:r>
                </m:e>
              </m:d>
              <m:r>
                <m:rPr>
                  <m:sty m:val="p"/>
                </m:rPr>
                <w:rPr>
                  <w:rFonts w:ascii="Cambria Math" w:eastAsia="Aptos" w:hAnsi="Cambria Math" w:cs="Cambria Math"/>
                  <w:kern w:val="2"/>
                  <w:sz w:val="18"/>
                  <w:szCs w:val="18"/>
                  <w:lang w:val="en-GB"/>
                  <w14:ligatures w14:val="standardContextual"/>
                </w:rPr>
                <m:t xml:space="preserve"> x (Retention Allowance)</m:t>
              </m:r>
            </m:num>
            <m:den>
              <m:r>
                <m:rPr>
                  <m:sty m:val="p"/>
                </m:rPr>
                <w:rPr>
                  <w:rFonts w:ascii="Cambria Math" w:eastAsia="Aptos" w:hAnsi="Cambria Math" w:cs="Cambria Math"/>
                  <w:kern w:val="2"/>
                  <w:sz w:val="18"/>
                  <w:szCs w:val="18"/>
                  <w:lang w:val="en-GB"/>
                  <w14:ligatures w14:val="standardContextual"/>
                </w:rPr>
                <m:t>Average total ICCAT catches from 2013-2016</m:t>
              </m:r>
            </m:den>
          </m:f>
        </m:oMath>
      </m:oMathPara>
    </w:p>
    <w:p w14:paraId="6BB7EE7B" w14:textId="77777777" w:rsidR="00766485" w:rsidRPr="003D6520" w:rsidRDefault="00766485" w:rsidP="00766485">
      <w:pPr>
        <w:spacing w:after="160" w:line="259" w:lineRule="auto"/>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br w:type="page"/>
      </w:r>
    </w:p>
    <w:p w14:paraId="0A44D18F" w14:textId="77777777" w:rsidR="00766485" w:rsidRPr="003D6520" w:rsidRDefault="00766485" w:rsidP="00766485">
      <w:pPr>
        <w:jc w:val="both"/>
        <w:rPr>
          <w:rFonts w:ascii="Cambria" w:eastAsia="Aptos" w:hAnsi="Cambria"/>
          <w:bCs/>
          <w:kern w:val="2"/>
          <w:sz w:val="20"/>
          <w:szCs w:val="20"/>
          <w:lang w:val="en-GB"/>
          <w14:ligatures w14:val="standardContextual"/>
        </w:rPr>
      </w:pPr>
      <w:r w:rsidRPr="003D6520">
        <w:rPr>
          <w:rFonts w:ascii="Cambria" w:eastAsia="Aptos" w:hAnsi="Cambria"/>
          <w:bCs/>
          <w:kern w:val="2"/>
          <w:sz w:val="20"/>
          <w:szCs w:val="20"/>
          <w:lang w:val="en-GB"/>
          <w14:ligatures w14:val="standardContextual"/>
        </w:rPr>
        <w:lastRenderedPageBreak/>
        <w:t>The individual CPC retention allowance for the year 2027 would be as follows:</w:t>
      </w:r>
    </w:p>
    <w:p w14:paraId="0D280B95" w14:textId="77777777" w:rsidR="00766485" w:rsidRPr="003D6520" w:rsidRDefault="00766485" w:rsidP="00766485">
      <w:pPr>
        <w:spacing w:line="278" w:lineRule="auto"/>
        <w:jc w:val="center"/>
        <w:rPr>
          <w:rFonts w:ascii="Cambria" w:eastAsia="Aptos" w:hAnsi="Cambria"/>
          <w:bCs/>
          <w:kern w:val="2"/>
          <w:sz w:val="20"/>
          <w:szCs w:val="20"/>
          <w:lang w:val="en-GB"/>
          <w14:ligatures w14:val="standardContextual"/>
        </w:rPr>
      </w:pPr>
    </w:p>
    <w:tbl>
      <w:tblPr>
        <w:tblW w:w="4420" w:type="dxa"/>
        <w:tblInd w:w="2258" w:type="dxa"/>
        <w:tblLook w:val="04A0" w:firstRow="1" w:lastRow="0" w:firstColumn="1" w:lastColumn="0" w:noHBand="0" w:noVBand="1"/>
      </w:tblPr>
      <w:tblGrid>
        <w:gridCol w:w="1860"/>
        <w:gridCol w:w="2560"/>
      </w:tblGrid>
      <w:tr w:rsidR="00766485" w:rsidRPr="003D6520" w14:paraId="65BDC406" w14:textId="77777777" w:rsidTr="00476829">
        <w:trPr>
          <w:trHeight w:val="828"/>
        </w:trPr>
        <w:tc>
          <w:tcPr>
            <w:tcW w:w="1860" w:type="dxa"/>
            <w:tcBorders>
              <w:top w:val="single" w:sz="8" w:space="0" w:color="auto"/>
              <w:left w:val="single" w:sz="8" w:space="0" w:color="auto"/>
              <w:bottom w:val="single" w:sz="8" w:space="0" w:color="auto"/>
              <w:right w:val="nil"/>
            </w:tcBorders>
            <w:shd w:val="clear" w:color="000000" w:fill="D9D9D9"/>
            <w:noWrap/>
            <w:vAlign w:val="center"/>
            <w:hideMark/>
          </w:tcPr>
          <w:p w14:paraId="5451022F" w14:textId="77777777" w:rsidR="00766485" w:rsidRPr="003D6520" w:rsidRDefault="00766485" w:rsidP="00476829">
            <w:pPr>
              <w:jc w:val="center"/>
              <w:rPr>
                <w:rFonts w:ascii="Cambria" w:hAnsi="Cambria"/>
                <w:b/>
                <w:bCs/>
                <w:color w:val="000000"/>
                <w:sz w:val="20"/>
                <w:szCs w:val="20"/>
                <w:lang w:val="en-US"/>
              </w:rPr>
            </w:pPr>
            <w:r w:rsidRPr="003D6520">
              <w:rPr>
                <w:rFonts w:ascii="Cambria" w:hAnsi="Cambria"/>
                <w:b/>
                <w:bCs/>
                <w:color w:val="000000"/>
                <w:sz w:val="20"/>
                <w:szCs w:val="20"/>
                <w:lang w:val="en-US"/>
              </w:rPr>
              <w:t>CPC</w:t>
            </w:r>
          </w:p>
        </w:tc>
        <w:tc>
          <w:tcPr>
            <w:tcW w:w="256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42CDA19C" w14:textId="77777777" w:rsidR="00766485" w:rsidRPr="003D6520" w:rsidRDefault="00766485" w:rsidP="00476829">
            <w:pPr>
              <w:jc w:val="center"/>
              <w:rPr>
                <w:rFonts w:ascii="Cambria" w:hAnsi="Cambria"/>
                <w:b/>
                <w:bCs/>
                <w:color w:val="000000"/>
                <w:sz w:val="20"/>
                <w:szCs w:val="20"/>
                <w:lang w:val="en-US"/>
              </w:rPr>
            </w:pPr>
            <w:r w:rsidRPr="003D6520">
              <w:rPr>
                <w:rFonts w:ascii="Cambria" w:hAnsi="Cambria"/>
                <w:b/>
                <w:bCs/>
                <w:color w:val="000000"/>
                <w:sz w:val="20"/>
                <w:szCs w:val="20"/>
                <w:lang w:val="en-US"/>
              </w:rPr>
              <w:t>2027 Individual Retention Allowance</w:t>
            </w:r>
          </w:p>
        </w:tc>
      </w:tr>
      <w:tr w:rsidR="00766485" w:rsidRPr="003D6520" w14:paraId="16017B06" w14:textId="77777777" w:rsidTr="00476829">
        <w:trPr>
          <w:trHeight w:val="420"/>
        </w:trPr>
        <w:tc>
          <w:tcPr>
            <w:tcW w:w="1860" w:type="dxa"/>
            <w:tcBorders>
              <w:top w:val="nil"/>
              <w:left w:val="single" w:sz="8" w:space="0" w:color="auto"/>
              <w:bottom w:val="single" w:sz="4" w:space="0" w:color="auto"/>
              <w:right w:val="nil"/>
            </w:tcBorders>
            <w:noWrap/>
            <w:vAlign w:val="center"/>
            <w:hideMark/>
          </w:tcPr>
          <w:p w14:paraId="3C15F8AA"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Angola</w:t>
            </w:r>
          </w:p>
        </w:tc>
        <w:tc>
          <w:tcPr>
            <w:tcW w:w="2560" w:type="dxa"/>
            <w:tcBorders>
              <w:top w:val="nil"/>
              <w:left w:val="single" w:sz="8" w:space="0" w:color="auto"/>
              <w:bottom w:val="single" w:sz="4" w:space="0" w:color="auto"/>
              <w:right w:val="single" w:sz="8" w:space="0" w:color="auto"/>
            </w:tcBorders>
            <w:noWrap/>
            <w:vAlign w:val="center"/>
            <w:hideMark/>
          </w:tcPr>
          <w:p w14:paraId="31F16D79"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0.00</w:t>
            </w:r>
          </w:p>
        </w:tc>
      </w:tr>
      <w:tr w:rsidR="00766485" w:rsidRPr="003D6520" w14:paraId="460CBDD5" w14:textId="77777777" w:rsidTr="00476829">
        <w:trPr>
          <w:trHeight w:val="420"/>
        </w:trPr>
        <w:tc>
          <w:tcPr>
            <w:tcW w:w="1860" w:type="dxa"/>
            <w:tcBorders>
              <w:top w:val="nil"/>
              <w:left w:val="single" w:sz="8" w:space="0" w:color="auto"/>
              <w:bottom w:val="single" w:sz="4" w:space="0" w:color="auto"/>
              <w:right w:val="nil"/>
            </w:tcBorders>
            <w:noWrap/>
            <w:vAlign w:val="center"/>
            <w:hideMark/>
          </w:tcPr>
          <w:p w14:paraId="51D95445"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Belize</w:t>
            </w:r>
          </w:p>
        </w:tc>
        <w:tc>
          <w:tcPr>
            <w:tcW w:w="2560" w:type="dxa"/>
            <w:tcBorders>
              <w:top w:val="nil"/>
              <w:left w:val="single" w:sz="8" w:space="0" w:color="auto"/>
              <w:bottom w:val="single" w:sz="4" w:space="0" w:color="auto"/>
              <w:right w:val="single" w:sz="8" w:space="0" w:color="auto"/>
            </w:tcBorders>
            <w:noWrap/>
            <w:vAlign w:val="center"/>
            <w:hideMark/>
          </w:tcPr>
          <w:p w14:paraId="1982B2A9"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5.82</w:t>
            </w:r>
          </w:p>
        </w:tc>
      </w:tr>
      <w:tr w:rsidR="00766485" w:rsidRPr="003D6520" w14:paraId="14FA1B30" w14:textId="77777777" w:rsidTr="00476829">
        <w:trPr>
          <w:trHeight w:val="420"/>
        </w:trPr>
        <w:tc>
          <w:tcPr>
            <w:tcW w:w="1860" w:type="dxa"/>
            <w:tcBorders>
              <w:top w:val="nil"/>
              <w:left w:val="single" w:sz="8" w:space="0" w:color="auto"/>
              <w:bottom w:val="single" w:sz="4" w:space="0" w:color="auto"/>
              <w:right w:val="nil"/>
            </w:tcBorders>
            <w:noWrap/>
            <w:vAlign w:val="center"/>
            <w:hideMark/>
          </w:tcPr>
          <w:p w14:paraId="71DB764F"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Brazil</w:t>
            </w:r>
          </w:p>
        </w:tc>
        <w:tc>
          <w:tcPr>
            <w:tcW w:w="2560" w:type="dxa"/>
            <w:tcBorders>
              <w:top w:val="nil"/>
              <w:left w:val="single" w:sz="8" w:space="0" w:color="auto"/>
              <w:bottom w:val="single" w:sz="4" w:space="0" w:color="auto"/>
              <w:right w:val="single" w:sz="8" w:space="0" w:color="auto"/>
            </w:tcBorders>
            <w:noWrap/>
            <w:vAlign w:val="center"/>
            <w:hideMark/>
          </w:tcPr>
          <w:p w14:paraId="0B569E0D"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 xml:space="preserve"> 41.19</w:t>
            </w:r>
          </w:p>
        </w:tc>
      </w:tr>
      <w:tr w:rsidR="00766485" w:rsidRPr="003D6520" w14:paraId="1E3EF927" w14:textId="77777777" w:rsidTr="00476829">
        <w:trPr>
          <w:trHeight w:val="420"/>
        </w:trPr>
        <w:tc>
          <w:tcPr>
            <w:tcW w:w="1860" w:type="dxa"/>
            <w:tcBorders>
              <w:top w:val="nil"/>
              <w:left w:val="single" w:sz="8" w:space="0" w:color="auto"/>
              <w:bottom w:val="single" w:sz="4" w:space="0" w:color="auto"/>
              <w:right w:val="nil"/>
            </w:tcBorders>
            <w:noWrap/>
            <w:vAlign w:val="center"/>
            <w:hideMark/>
          </w:tcPr>
          <w:p w14:paraId="59F1B855"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China PR</w:t>
            </w:r>
          </w:p>
        </w:tc>
        <w:tc>
          <w:tcPr>
            <w:tcW w:w="2560" w:type="dxa"/>
            <w:tcBorders>
              <w:top w:val="nil"/>
              <w:left w:val="single" w:sz="8" w:space="0" w:color="auto"/>
              <w:bottom w:val="single" w:sz="4" w:space="0" w:color="auto"/>
              <w:right w:val="single" w:sz="8" w:space="0" w:color="auto"/>
            </w:tcBorders>
            <w:noWrap/>
            <w:vAlign w:val="center"/>
            <w:hideMark/>
          </w:tcPr>
          <w:p w14:paraId="2939820D"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1.28</w:t>
            </w:r>
          </w:p>
        </w:tc>
      </w:tr>
      <w:tr w:rsidR="00766485" w:rsidRPr="003D6520" w14:paraId="04DCC845" w14:textId="77777777" w:rsidTr="00476829">
        <w:trPr>
          <w:trHeight w:val="420"/>
        </w:trPr>
        <w:tc>
          <w:tcPr>
            <w:tcW w:w="1860" w:type="dxa"/>
            <w:tcBorders>
              <w:top w:val="nil"/>
              <w:left w:val="single" w:sz="8" w:space="0" w:color="auto"/>
              <w:bottom w:val="single" w:sz="4" w:space="0" w:color="auto"/>
              <w:right w:val="nil"/>
            </w:tcBorders>
            <w:noWrap/>
            <w:vAlign w:val="center"/>
            <w:hideMark/>
          </w:tcPr>
          <w:p w14:paraId="70E90B22"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Chinese Taipei</w:t>
            </w:r>
          </w:p>
        </w:tc>
        <w:tc>
          <w:tcPr>
            <w:tcW w:w="2560" w:type="dxa"/>
            <w:tcBorders>
              <w:top w:val="nil"/>
              <w:left w:val="single" w:sz="8" w:space="0" w:color="auto"/>
              <w:bottom w:val="single" w:sz="4" w:space="0" w:color="auto"/>
              <w:right w:val="single" w:sz="8" w:space="0" w:color="auto"/>
            </w:tcBorders>
            <w:noWrap/>
            <w:vAlign w:val="center"/>
            <w:hideMark/>
          </w:tcPr>
          <w:p w14:paraId="375CF982"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27.78</w:t>
            </w:r>
          </w:p>
        </w:tc>
      </w:tr>
      <w:tr w:rsidR="00766485" w:rsidRPr="003D6520" w14:paraId="7535F110" w14:textId="77777777" w:rsidTr="00476829">
        <w:trPr>
          <w:trHeight w:val="420"/>
        </w:trPr>
        <w:tc>
          <w:tcPr>
            <w:tcW w:w="1860" w:type="dxa"/>
            <w:tcBorders>
              <w:top w:val="nil"/>
              <w:left w:val="single" w:sz="8" w:space="0" w:color="auto"/>
              <w:bottom w:val="single" w:sz="4" w:space="0" w:color="auto"/>
              <w:right w:val="nil"/>
            </w:tcBorders>
            <w:noWrap/>
            <w:vAlign w:val="center"/>
            <w:hideMark/>
          </w:tcPr>
          <w:p w14:paraId="24FBC2F4"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Côte d'Ivoire</w:t>
            </w:r>
          </w:p>
        </w:tc>
        <w:tc>
          <w:tcPr>
            <w:tcW w:w="2560" w:type="dxa"/>
            <w:tcBorders>
              <w:top w:val="nil"/>
              <w:left w:val="single" w:sz="8" w:space="0" w:color="auto"/>
              <w:bottom w:val="single" w:sz="4" w:space="0" w:color="auto"/>
              <w:right w:val="single" w:sz="8" w:space="0" w:color="auto"/>
            </w:tcBorders>
            <w:noWrap/>
            <w:vAlign w:val="center"/>
            <w:hideMark/>
          </w:tcPr>
          <w:p w14:paraId="6972D3D8"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 xml:space="preserve"> 3.75</w:t>
            </w:r>
          </w:p>
        </w:tc>
      </w:tr>
      <w:tr w:rsidR="00766485" w:rsidRPr="003D6520" w14:paraId="06767013" w14:textId="77777777" w:rsidTr="00476829">
        <w:trPr>
          <w:trHeight w:val="420"/>
        </w:trPr>
        <w:tc>
          <w:tcPr>
            <w:tcW w:w="1860" w:type="dxa"/>
            <w:tcBorders>
              <w:top w:val="nil"/>
              <w:left w:val="single" w:sz="8" w:space="0" w:color="auto"/>
              <w:bottom w:val="single" w:sz="8" w:space="0" w:color="auto"/>
              <w:right w:val="nil"/>
            </w:tcBorders>
            <w:noWrap/>
            <w:vAlign w:val="center"/>
            <w:hideMark/>
          </w:tcPr>
          <w:p w14:paraId="316DECB9"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Curaçao</w:t>
            </w:r>
          </w:p>
        </w:tc>
        <w:tc>
          <w:tcPr>
            <w:tcW w:w="2560" w:type="dxa"/>
            <w:tcBorders>
              <w:top w:val="nil"/>
              <w:left w:val="single" w:sz="8" w:space="0" w:color="auto"/>
              <w:bottom w:val="single" w:sz="8" w:space="0" w:color="auto"/>
              <w:right w:val="single" w:sz="8" w:space="0" w:color="auto"/>
            </w:tcBorders>
            <w:noWrap/>
            <w:vAlign w:val="center"/>
            <w:hideMark/>
          </w:tcPr>
          <w:p w14:paraId="611F3D10"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0.00</w:t>
            </w:r>
          </w:p>
        </w:tc>
      </w:tr>
      <w:tr w:rsidR="00766485" w:rsidRPr="003D6520" w14:paraId="5467C2EF" w14:textId="77777777" w:rsidTr="00476829">
        <w:trPr>
          <w:trHeight w:val="420"/>
        </w:trPr>
        <w:tc>
          <w:tcPr>
            <w:tcW w:w="1860" w:type="dxa"/>
            <w:tcBorders>
              <w:top w:val="single" w:sz="8" w:space="0" w:color="auto"/>
              <w:left w:val="single" w:sz="8" w:space="0" w:color="auto"/>
              <w:bottom w:val="single" w:sz="4" w:space="0" w:color="auto"/>
              <w:right w:val="nil"/>
            </w:tcBorders>
            <w:noWrap/>
            <w:vAlign w:val="center"/>
            <w:hideMark/>
          </w:tcPr>
          <w:p w14:paraId="08B6338A"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El Salvador</w:t>
            </w:r>
          </w:p>
        </w:tc>
        <w:tc>
          <w:tcPr>
            <w:tcW w:w="2560" w:type="dxa"/>
            <w:tcBorders>
              <w:top w:val="single" w:sz="8" w:space="0" w:color="auto"/>
              <w:left w:val="single" w:sz="8" w:space="0" w:color="auto"/>
              <w:bottom w:val="single" w:sz="4" w:space="0" w:color="auto"/>
              <w:right w:val="single" w:sz="8" w:space="0" w:color="auto"/>
            </w:tcBorders>
            <w:noWrap/>
            <w:vAlign w:val="center"/>
            <w:hideMark/>
          </w:tcPr>
          <w:p w14:paraId="50E3F62B"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0.00</w:t>
            </w:r>
          </w:p>
        </w:tc>
      </w:tr>
      <w:tr w:rsidR="00766485" w:rsidRPr="003D6520" w14:paraId="0E343FD9" w14:textId="77777777" w:rsidTr="00476829">
        <w:trPr>
          <w:trHeight w:val="420"/>
        </w:trPr>
        <w:tc>
          <w:tcPr>
            <w:tcW w:w="1860" w:type="dxa"/>
            <w:tcBorders>
              <w:top w:val="single" w:sz="4" w:space="0" w:color="auto"/>
              <w:left w:val="single" w:sz="8" w:space="0" w:color="auto"/>
              <w:bottom w:val="single" w:sz="4" w:space="0" w:color="auto"/>
              <w:right w:val="single" w:sz="8" w:space="0" w:color="auto"/>
            </w:tcBorders>
            <w:noWrap/>
            <w:vAlign w:val="center"/>
            <w:hideMark/>
          </w:tcPr>
          <w:p w14:paraId="2BAE3992"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European Union</w:t>
            </w:r>
          </w:p>
        </w:tc>
        <w:tc>
          <w:tcPr>
            <w:tcW w:w="2560" w:type="dxa"/>
            <w:tcBorders>
              <w:top w:val="single" w:sz="4" w:space="0" w:color="auto"/>
              <w:left w:val="single" w:sz="8" w:space="0" w:color="auto"/>
              <w:bottom w:val="single" w:sz="4" w:space="0" w:color="auto"/>
              <w:right w:val="single" w:sz="8" w:space="0" w:color="auto"/>
            </w:tcBorders>
            <w:noWrap/>
            <w:vAlign w:val="center"/>
            <w:hideMark/>
          </w:tcPr>
          <w:p w14:paraId="55E35B59"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231.01</w:t>
            </w:r>
          </w:p>
        </w:tc>
      </w:tr>
      <w:tr w:rsidR="00766485" w:rsidRPr="003D6520" w14:paraId="2D7FA949" w14:textId="77777777" w:rsidTr="00476829">
        <w:trPr>
          <w:trHeight w:val="420"/>
        </w:trPr>
        <w:tc>
          <w:tcPr>
            <w:tcW w:w="1860" w:type="dxa"/>
            <w:tcBorders>
              <w:top w:val="single" w:sz="4" w:space="0" w:color="auto"/>
              <w:left w:val="single" w:sz="8" w:space="0" w:color="auto"/>
              <w:bottom w:val="single" w:sz="8" w:space="0" w:color="auto"/>
              <w:right w:val="nil"/>
            </w:tcBorders>
            <w:noWrap/>
            <w:vAlign w:val="center"/>
            <w:hideMark/>
          </w:tcPr>
          <w:p w14:paraId="05822B7F"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Ghana</w:t>
            </w:r>
          </w:p>
        </w:tc>
        <w:tc>
          <w:tcPr>
            <w:tcW w:w="2560" w:type="dxa"/>
            <w:tcBorders>
              <w:top w:val="single" w:sz="4" w:space="0" w:color="auto"/>
              <w:left w:val="single" w:sz="8" w:space="0" w:color="auto"/>
              <w:bottom w:val="single" w:sz="8" w:space="0" w:color="auto"/>
              <w:right w:val="single" w:sz="8" w:space="0" w:color="auto"/>
            </w:tcBorders>
            <w:noWrap/>
            <w:vAlign w:val="center"/>
            <w:hideMark/>
          </w:tcPr>
          <w:p w14:paraId="6DCB5B6F"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0.00</w:t>
            </w:r>
          </w:p>
        </w:tc>
      </w:tr>
      <w:tr w:rsidR="00766485" w:rsidRPr="003D6520" w14:paraId="261E1ED3" w14:textId="77777777" w:rsidTr="00476829">
        <w:trPr>
          <w:trHeight w:val="420"/>
        </w:trPr>
        <w:tc>
          <w:tcPr>
            <w:tcW w:w="1860" w:type="dxa"/>
            <w:tcBorders>
              <w:top w:val="single" w:sz="8" w:space="0" w:color="auto"/>
              <w:left w:val="single" w:sz="8" w:space="0" w:color="auto"/>
              <w:bottom w:val="single" w:sz="4" w:space="0" w:color="auto"/>
              <w:right w:val="nil"/>
            </w:tcBorders>
            <w:noWrap/>
            <w:vAlign w:val="center"/>
            <w:hideMark/>
          </w:tcPr>
          <w:p w14:paraId="158E2805"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Guatemala</w:t>
            </w:r>
          </w:p>
        </w:tc>
        <w:tc>
          <w:tcPr>
            <w:tcW w:w="2560" w:type="dxa"/>
            <w:tcBorders>
              <w:top w:val="single" w:sz="8" w:space="0" w:color="auto"/>
              <w:left w:val="single" w:sz="8" w:space="0" w:color="auto"/>
              <w:bottom w:val="single" w:sz="4" w:space="0" w:color="auto"/>
              <w:right w:val="single" w:sz="8" w:space="0" w:color="auto"/>
            </w:tcBorders>
            <w:noWrap/>
            <w:vAlign w:val="center"/>
            <w:hideMark/>
          </w:tcPr>
          <w:p w14:paraId="09A1FAC5"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0.00</w:t>
            </w:r>
          </w:p>
        </w:tc>
      </w:tr>
      <w:tr w:rsidR="00766485" w:rsidRPr="003D6520" w14:paraId="1227C06C" w14:textId="77777777" w:rsidTr="00476829">
        <w:trPr>
          <w:trHeight w:val="420"/>
        </w:trPr>
        <w:tc>
          <w:tcPr>
            <w:tcW w:w="1860" w:type="dxa"/>
            <w:tcBorders>
              <w:top w:val="nil"/>
              <w:left w:val="single" w:sz="8" w:space="0" w:color="auto"/>
              <w:bottom w:val="single" w:sz="4" w:space="0" w:color="auto"/>
              <w:right w:val="nil"/>
            </w:tcBorders>
            <w:noWrap/>
            <w:vAlign w:val="center"/>
            <w:hideMark/>
          </w:tcPr>
          <w:p w14:paraId="6C915486"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Japan</w:t>
            </w:r>
          </w:p>
        </w:tc>
        <w:tc>
          <w:tcPr>
            <w:tcW w:w="2560" w:type="dxa"/>
            <w:tcBorders>
              <w:top w:val="nil"/>
              <w:left w:val="single" w:sz="8" w:space="0" w:color="auto"/>
              <w:bottom w:val="single" w:sz="4" w:space="0" w:color="auto"/>
              <w:right w:val="single" w:sz="8" w:space="0" w:color="auto"/>
            </w:tcBorders>
            <w:noWrap/>
            <w:vAlign w:val="center"/>
            <w:hideMark/>
          </w:tcPr>
          <w:p w14:paraId="1E648AA6"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 xml:space="preserve"> 23.64</w:t>
            </w:r>
          </w:p>
        </w:tc>
      </w:tr>
      <w:tr w:rsidR="00766485" w:rsidRPr="003D6520" w14:paraId="3F24854D" w14:textId="77777777" w:rsidTr="00476829">
        <w:trPr>
          <w:trHeight w:val="420"/>
        </w:trPr>
        <w:tc>
          <w:tcPr>
            <w:tcW w:w="1860" w:type="dxa"/>
            <w:tcBorders>
              <w:top w:val="nil"/>
              <w:left w:val="single" w:sz="8" w:space="0" w:color="auto"/>
              <w:bottom w:val="single" w:sz="4" w:space="0" w:color="auto"/>
              <w:right w:val="nil"/>
            </w:tcBorders>
            <w:noWrap/>
            <w:vAlign w:val="center"/>
            <w:hideMark/>
          </w:tcPr>
          <w:p w14:paraId="1A0DB8F7"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Korea Rep</w:t>
            </w:r>
          </w:p>
        </w:tc>
        <w:tc>
          <w:tcPr>
            <w:tcW w:w="2560" w:type="dxa"/>
            <w:tcBorders>
              <w:top w:val="nil"/>
              <w:left w:val="single" w:sz="8" w:space="0" w:color="auto"/>
              <w:bottom w:val="single" w:sz="4" w:space="0" w:color="auto"/>
              <w:right w:val="single" w:sz="8" w:space="0" w:color="auto"/>
            </w:tcBorders>
            <w:noWrap/>
            <w:vAlign w:val="center"/>
            <w:hideMark/>
          </w:tcPr>
          <w:p w14:paraId="1B7DAB62"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 xml:space="preserve"> 1.62</w:t>
            </w:r>
          </w:p>
        </w:tc>
      </w:tr>
      <w:tr w:rsidR="00766485" w:rsidRPr="003D6520" w14:paraId="4BD0DEB6" w14:textId="77777777" w:rsidTr="00476829">
        <w:trPr>
          <w:trHeight w:val="420"/>
        </w:trPr>
        <w:tc>
          <w:tcPr>
            <w:tcW w:w="1860" w:type="dxa"/>
            <w:tcBorders>
              <w:top w:val="nil"/>
              <w:left w:val="single" w:sz="8" w:space="0" w:color="auto"/>
              <w:bottom w:val="single" w:sz="4" w:space="0" w:color="auto"/>
              <w:right w:val="nil"/>
            </w:tcBorders>
            <w:noWrap/>
            <w:vAlign w:val="center"/>
            <w:hideMark/>
          </w:tcPr>
          <w:p w14:paraId="771AA560"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Namibia</w:t>
            </w:r>
          </w:p>
        </w:tc>
        <w:tc>
          <w:tcPr>
            <w:tcW w:w="2560" w:type="dxa"/>
            <w:tcBorders>
              <w:top w:val="nil"/>
              <w:left w:val="single" w:sz="8" w:space="0" w:color="auto"/>
              <w:bottom w:val="single" w:sz="4" w:space="0" w:color="auto"/>
              <w:right w:val="single" w:sz="8" w:space="0" w:color="auto"/>
            </w:tcBorders>
            <w:noWrap/>
            <w:vAlign w:val="center"/>
            <w:hideMark/>
          </w:tcPr>
          <w:p w14:paraId="54473BE0"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 xml:space="preserve"> 149.95</w:t>
            </w:r>
          </w:p>
        </w:tc>
      </w:tr>
      <w:tr w:rsidR="00766485" w:rsidRPr="003D6520" w14:paraId="30F442D7" w14:textId="77777777" w:rsidTr="00476829">
        <w:trPr>
          <w:trHeight w:val="420"/>
        </w:trPr>
        <w:tc>
          <w:tcPr>
            <w:tcW w:w="1860" w:type="dxa"/>
            <w:tcBorders>
              <w:top w:val="nil"/>
              <w:left w:val="single" w:sz="8" w:space="0" w:color="auto"/>
              <w:bottom w:val="single" w:sz="4" w:space="0" w:color="auto"/>
              <w:right w:val="nil"/>
            </w:tcBorders>
            <w:noWrap/>
            <w:vAlign w:val="center"/>
            <w:hideMark/>
          </w:tcPr>
          <w:p w14:paraId="26FCB9E5"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Panama</w:t>
            </w:r>
          </w:p>
        </w:tc>
        <w:tc>
          <w:tcPr>
            <w:tcW w:w="2560" w:type="dxa"/>
            <w:tcBorders>
              <w:top w:val="nil"/>
              <w:left w:val="single" w:sz="8" w:space="0" w:color="auto"/>
              <w:bottom w:val="single" w:sz="4" w:space="0" w:color="auto"/>
              <w:right w:val="single" w:sz="8" w:space="0" w:color="auto"/>
            </w:tcBorders>
            <w:noWrap/>
            <w:vAlign w:val="center"/>
            <w:hideMark/>
          </w:tcPr>
          <w:p w14:paraId="48744E7F"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0.00</w:t>
            </w:r>
          </w:p>
        </w:tc>
      </w:tr>
      <w:tr w:rsidR="00766485" w:rsidRPr="003D6520" w14:paraId="4FF510E2" w14:textId="77777777" w:rsidTr="00476829">
        <w:trPr>
          <w:trHeight w:val="420"/>
        </w:trPr>
        <w:tc>
          <w:tcPr>
            <w:tcW w:w="1860" w:type="dxa"/>
            <w:tcBorders>
              <w:top w:val="nil"/>
              <w:left w:val="single" w:sz="8" w:space="0" w:color="auto"/>
              <w:bottom w:val="single" w:sz="4" w:space="0" w:color="auto"/>
              <w:right w:val="nil"/>
            </w:tcBorders>
            <w:noWrap/>
            <w:vAlign w:val="center"/>
            <w:hideMark/>
          </w:tcPr>
          <w:p w14:paraId="25B510BE"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Philippines</w:t>
            </w:r>
          </w:p>
        </w:tc>
        <w:tc>
          <w:tcPr>
            <w:tcW w:w="2560" w:type="dxa"/>
            <w:tcBorders>
              <w:top w:val="nil"/>
              <w:left w:val="single" w:sz="8" w:space="0" w:color="auto"/>
              <w:bottom w:val="single" w:sz="4" w:space="0" w:color="auto"/>
              <w:right w:val="single" w:sz="8" w:space="0" w:color="auto"/>
            </w:tcBorders>
            <w:noWrap/>
            <w:vAlign w:val="center"/>
            <w:hideMark/>
          </w:tcPr>
          <w:p w14:paraId="2E500C4F"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1.79</w:t>
            </w:r>
          </w:p>
        </w:tc>
      </w:tr>
      <w:tr w:rsidR="00766485" w:rsidRPr="003D6520" w14:paraId="64CA760E" w14:textId="77777777" w:rsidTr="00476829">
        <w:trPr>
          <w:trHeight w:val="420"/>
        </w:trPr>
        <w:tc>
          <w:tcPr>
            <w:tcW w:w="1860" w:type="dxa"/>
            <w:tcBorders>
              <w:top w:val="nil"/>
              <w:left w:val="single" w:sz="8" w:space="0" w:color="auto"/>
              <w:bottom w:val="single" w:sz="4" w:space="0" w:color="auto"/>
              <w:right w:val="nil"/>
            </w:tcBorders>
            <w:noWrap/>
            <w:vAlign w:val="center"/>
            <w:hideMark/>
          </w:tcPr>
          <w:p w14:paraId="0795944F"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Senegal</w:t>
            </w:r>
          </w:p>
        </w:tc>
        <w:tc>
          <w:tcPr>
            <w:tcW w:w="2560" w:type="dxa"/>
            <w:tcBorders>
              <w:top w:val="nil"/>
              <w:left w:val="single" w:sz="8" w:space="0" w:color="auto"/>
              <w:bottom w:val="single" w:sz="4" w:space="0" w:color="auto"/>
              <w:right w:val="single" w:sz="8" w:space="0" w:color="auto"/>
            </w:tcBorders>
            <w:noWrap/>
            <w:vAlign w:val="center"/>
            <w:hideMark/>
          </w:tcPr>
          <w:p w14:paraId="106744E3"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1.94</w:t>
            </w:r>
          </w:p>
        </w:tc>
      </w:tr>
      <w:tr w:rsidR="00766485" w:rsidRPr="003D6520" w14:paraId="7356EAAE" w14:textId="77777777" w:rsidTr="00476829">
        <w:trPr>
          <w:trHeight w:val="420"/>
        </w:trPr>
        <w:tc>
          <w:tcPr>
            <w:tcW w:w="1860" w:type="dxa"/>
            <w:tcBorders>
              <w:top w:val="nil"/>
              <w:left w:val="single" w:sz="8" w:space="0" w:color="auto"/>
              <w:bottom w:val="single" w:sz="4" w:space="0" w:color="auto"/>
              <w:right w:val="nil"/>
            </w:tcBorders>
            <w:noWrap/>
            <w:vAlign w:val="center"/>
            <w:hideMark/>
          </w:tcPr>
          <w:p w14:paraId="461FDCC3"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South Africa</w:t>
            </w:r>
          </w:p>
        </w:tc>
        <w:tc>
          <w:tcPr>
            <w:tcW w:w="2560" w:type="dxa"/>
            <w:tcBorders>
              <w:top w:val="nil"/>
              <w:left w:val="single" w:sz="8" w:space="0" w:color="auto"/>
              <w:bottom w:val="single" w:sz="4" w:space="0" w:color="auto"/>
              <w:right w:val="single" w:sz="8" w:space="0" w:color="auto"/>
            </w:tcBorders>
            <w:noWrap/>
            <w:vAlign w:val="center"/>
            <w:hideMark/>
          </w:tcPr>
          <w:p w14:paraId="4F651156"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82.21</w:t>
            </w:r>
          </w:p>
        </w:tc>
      </w:tr>
      <w:tr w:rsidR="00766485" w:rsidRPr="003D6520" w14:paraId="03777761" w14:textId="77777777" w:rsidTr="00476829">
        <w:trPr>
          <w:trHeight w:val="420"/>
        </w:trPr>
        <w:tc>
          <w:tcPr>
            <w:tcW w:w="1860" w:type="dxa"/>
            <w:tcBorders>
              <w:top w:val="nil"/>
              <w:left w:val="single" w:sz="8" w:space="0" w:color="auto"/>
              <w:bottom w:val="single" w:sz="4" w:space="0" w:color="auto"/>
              <w:right w:val="nil"/>
            </w:tcBorders>
            <w:noWrap/>
            <w:vAlign w:val="center"/>
            <w:hideMark/>
          </w:tcPr>
          <w:p w14:paraId="6875F844"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UK-Sta Helena</w:t>
            </w:r>
          </w:p>
        </w:tc>
        <w:tc>
          <w:tcPr>
            <w:tcW w:w="2560" w:type="dxa"/>
            <w:tcBorders>
              <w:top w:val="nil"/>
              <w:left w:val="single" w:sz="8" w:space="0" w:color="auto"/>
              <w:bottom w:val="single" w:sz="4" w:space="0" w:color="auto"/>
              <w:right w:val="single" w:sz="8" w:space="0" w:color="auto"/>
            </w:tcBorders>
            <w:noWrap/>
            <w:vAlign w:val="center"/>
            <w:hideMark/>
          </w:tcPr>
          <w:p w14:paraId="10C227A4"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0.04</w:t>
            </w:r>
          </w:p>
        </w:tc>
      </w:tr>
      <w:tr w:rsidR="00766485" w:rsidRPr="003D6520" w14:paraId="4C51A445" w14:textId="77777777" w:rsidTr="00476829">
        <w:trPr>
          <w:trHeight w:val="420"/>
        </w:trPr>
        <w:tc>
          <w:tcPr>
            <w:tcW w:w="1860" w:type="dxa"/>
            <w:tcBorders>
              <w:top w:val="nil"/>
              <w:left w:val="single" w:sz="8" w:space="0" w:color="auto"/>
              <w:bottom w:val="nil"/>
              <w:right w:val="nil"/>
            </w:tcBorders>
            <w:noWrap/>
            <w:vAlign w:val="center"/>
            <w:hideMark/>
          </w:tcPr>
          <w:p w14:paraId="192B6B94" w14:textId="77777777" w:rsidR="00766485" w:rsidRPr="003D6520" w:rsidRDefault="00766485" w:rsidP="00476829">
            <w:pPr>
              <w:rPr>
                <w:rFonts w:ascii="Cambria" w:hAnsi="Cambria"/>
                <w:color w:val="000000"/>
                <w:sz w:val="20"/>
                <w:szCs w:val="20"/>
                <w:lang w:val="en-US"/>
              </w:rPr>
            </w:pPr>
            <w:r w:rsidRPr="003D6520">
              <w:rPr>
                <w:rFonts w:ascii="Cambria" w:hAnsi="Cambria"/>
                <w:color w:val="000000"/>
                <w:sz w:val="20"/>
                <w:szCs w:val="20"/>
                <w:lang w:val="en-US"/>
              </w:rPr>
              <w:t>Uruguay</w:t>
            </w:r>
          </w:p>
        </w:tc>
        <w:tc>
          <w:tcPr>
            <w:tcW w:w="2560" w:type="dxa"/>
            <w:tcBorders>
              <w:top w:val="nil"/>
              <w:left w:val="single" w:sz="8" w:space="0" w:color="auto"/>
              <w:bottom w:val="nil"/>
              <w:right w:val="single" w:sz="8" w:space="0" w:color="auto"/>
            </w:tcBorders>
            <w:noWrap/>
            <w:vAlign w:val="center"/>
            <w:hideMark/>
          </w:tcPr>
          <w:p w14:paraId="31CACE1B"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0.07</w:t>
            </w:r>
          </w:p>
        </w:tc>
      </w:tr>
      <w:tr w:rsidR="00766485" w:rsidRPr="003D6520" w14:paraId="1B2FD6A8" w14:textId="77777777" w:rsidTr="00476829">
        <w:trPr>
          <w:trHeight w:val="420"/>
        </w:trPr>
        <w:tc>
          <w:tcPr>
            <w:tcW w:w="1860" w:type="dxa"/>
            <w:tcBorders>
              <w:top w:val="single" w:sz="8" w:space="0" w:color="auto"/>
              <w:left w:val="single" w:sz="8" w:space="0" w:color="auto"/>
              <w:bottom w:val="single" w:sz="8" w:space="0" w:color="auto"/>
              <w:right w:val="nil"/>
            </w:tcBorders>
            <w:shd w:val="clear" w:color="000000" w:fill="D9D9D9"/>
            <w:noWrap/>
            <w:vAlign w:val="center"/>
            <w:hideMark/>
          </w:tcPr>
          <w:p w14:paraId="7317C953" w14:textId="77777777" w:rsidR="00766485" w:rsidRPr="003D6520" w:rsidRDefault="00766485" w:rsidP="00476829">
            <w:pPr>
              <w:jc w:val="center"/>
              <w:rPr>
                <w:rFonts w:ascii="Cambria" w:hAnsi="Cambria"/>
                <w:b/>
                <w:bCs/>
                <w:color w:val="000000"/>
                <w:sz w:val="20"/>
                <w:szCs w:val="20"/>
                <w:lang w:val="en-US"/>
              </w:rPr>
            </w:pPr>
            <w:r w:rsidRPr="003D6520">
              <w:rPr>
                <w:rFonts w:ascii="Cambria" w:hAnsi="Cambria"/>
                <w:b/>
                <w:bCs/>
                <w:color w:val="000000"/>
                <w:sz w:val="20"/>
                <w:szCs w:val="20"/>
                <w:lang w:val="en-US"/>
              </w:rPr>
              <w:t>TOTAL</w:t>
            </w:r>
          </w:p>
        </w:tc>
        <w:tc>
          <w:tcPr>
            <w:tcW w:w="256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72936252" w14:textId="77777777" w:rsidR="00766485" w:rsidRPr="003D6520" w:rsidRDefault="00766485" w:rsidP="00476829">
            <w:pPr>
              <w:jc w:val="center"/>
              <w:rPr>
                <w:rFonts w:ascii="Cambria" w:hAnsi="Cambria"/>
                <w:color w:val="000000"/>
                <w:sz w:val="20"/>
                <w:szCs w:val="20"/>
                <w:lang w:val="en-US"/>
              </w:rPr>
            </w:pPr>
            <w:r w:rsidRPr="003D6520">
              <w:rPr>
                <w:rFonts w:ascii="Cambria" w:hAnsi="Cambria"/>
                <w:color w:val="000000"/>
                <w:sz w:val="20"/>
                <w:szCs w:val="20"/>
                <w:lang w:val="en-US"/>
              </w:rPr>
              <w:t>572.08</w:t>
            </w:r>
          </w:p>
        </w:tc>
      </w:tr>
    </w:tbl>
    <w:p w14:paraId="154AB00B" w14:textId="77777777" w:rsidR="00766485" w:rsidRPr="009E7363" w:rsidRDefault="00766485" w:rsidP="00766485">
      <w:pPr>
        <w:autoSpaceDE w:val="0"/>
        <w:autoSpaceDN w:val="0"/>
        <w:adjustRightInd w:val="0"/>
        <w:jc w:val="both"/>
        <w:rPr>
          <w:rFonts w:ascii="Cambria" w:eastAsia="Cambria" w:hAnsi="Cambria" w:cs="Cambria"/>
          <w:bCs/>
          <w:iCs/>
          <w:color w:val="000000"/>
          <w:sz w:val="20"/>
          <w:szCs w:val="20"/>
          <w:lang w:val="en-GB"/>
        </w:rPr>
      </w:pPr>
    </w:p>
    <w:p w14:paraId="3789AAA5" w14:textId="77777777" w:rsidR="009E7363" w:rsidRPr="009E7363" w:rsidRDefault="009E7363" w:rsidP="00766485">
      <w:pPr>
        <w:autoSpaceDE w:val="0"/>
        <w:autoSpaceDN w:val="0"/>
        <w:adjustRightInd w:val="0"/>
        <w:jc w:val="both"/>
        <w:rPr>
          <w:rFonts w:ascii="Cambria" w:eastAsia="Cambria" w:hAnsi="Cambria" w:cs="Cambria"/>
          <w:bCs/>
          <w:iCs/>
          <w:color w:val="000000"/>
          <w:sz w:val="20"/>
          <w:szCs w:val="20"/>
          <w:lang w:val="en-GB"/>
        </w:rPr>
      </w:pPr>
    </w:p>
    <w:p w14:paraId="6D5054A2" w14:textId="77777777" w:rsidR="00766485" w:rsidRPr="003D6520" w:rsidRDefault="00766485" w:rsidP="00766485">
      <w:pPr>
        <w:autoSpaceDE w:val="0"/>
        <w:autoSpaceDN w:val="0"/>
        <w:adjustRightInd w:val="0"/>
        <w:jc w:val="both"/>
        <w:rPr>
          <w:rFonts w:ascii="Cambria" w:eastAsia="Aptos" w:hAnsi="Cambria" w:cs="Cambria"/>
          <w:b/>
          <w:bCs/>
          <w:i/>
          <w:color w:val="000000"/>
          <w:sz w:val="20"/>
          <w:szCs w:val="20"/>
          <w:lang w:val="en-GB"/>
        </w:rPr>
      </w:pPr>
      <w:r w:rsidRPr="003D6520">
        <w:rPr>
          <w:rFonts w:ascii="Cambria" w:eastAsia="Cambria" w:hAnsi="Cambria" w:cs="Cambria"/>
          <w:b/>
          <w:i/>
          <w:color w:val="000000"/>
          <w:sz w:val="20"/>
          <w:szCs w:val="20"/>
          <w:lang w:val="en-GB"/>
        </w:rPr>
        <w:t xml:space="preserve">19.33 </w:t>
      </w:r>
      <w:r w:rsidRPr="003D6520">
        <w:rPr>
          <w:rFonts w:ascii="Cambria" w:eastAsia="Aptos" w:hAnsi="Cambria" w:cs="Cambria"/>
          <w:b/>
          <w:bCs/>
          <w:i/>
          <w:color w:val="000000"/>
          <w:sz w:val="20"/>
          <w:szCs w:val="20"/>
          <w:lang w:val="en-GB"/>
        </w:rPr>
        <w:t xml:space="preserve">Evaluation of data completeness on sharks, </w:t>
      </w:r>
      <w:hyperlink r:id="rId59" w:history="1">
        <w:r w:rsidRPr="003D6520">
          <w:rPr>
            <w:rFonts w:ascii="Cambria" w:eastAsia="Aptos" w:hAnsi="Cambria" w:cs="Cambria"/>
            <w:b/>
            <w:bCs/>
            <w:i/>
            <w:color w:val="467886"/>
            <w:sz w:val="20"/>
            <w:szCs w:val="20"/>
            <w:lang w:val="en-GB"/>
          </w:rPr>
          <w:t>Rec. 21-09</w:t>
        </w:r>
      </w:hyperlink>
      <w:r w:rsidRPr="003D6520">
        <w:rPr>
          <w:rFonts w:ascii="Cambria" w:eastAsia="Aptos" w:hAnsi="Cambria" w:cs="Cambria"/>
          <w:b/>
          <w:bCs/>
          <w:color w:val="000000"/>
          <w:sz w:val="20"/>
          <w:szCs w:val="20"/>
          <w:lang w:val="en-GB"/>
        </w:rPr>
        <w:t xml:space="preserve"> </w:t>
      </w:r>
      <w:r w:rsidRPr="003D6520">
        <w:rPr>
          <w:rFonts w:ascii="Cambria" w:eastAsia="Aptos" w:hAnsi="Cambria" w:cs="Cambria"/>
          <w:b/>
          <w:bCs/>
          <w:i/>
          <w:iCs/>
          <w:color w:val="000000"/>
          <w:sz w:val="20"/>
          <w:szCs w:val="20"/>
          <w:lang w:val="en-GB"/>
        </w:rPr>
        <w:t xml:space="preserve">para 15 and </w:t>
      </w:r>
      <w:hyperlink r:id="rId60" w:history="1">
        <w:r w:rsidRPr="003D6520">
          <w:rPr>
            <w:rFonts w:ascii="Cambria" w:eastAsia="Aptos" w:hAnsi="Cambria" w:cs="Cambria"/>
            <w:b/>
            <w:bCs/>
            <w:i/>
            <w:color w:val="467886"/>
            <w:sz w:val="20"/>
            <w:szCs w:val="20"/>
            <w:lang w:val="en-GB"/>
          </w:rPr>
          <w:t>Rec. 25-08</w:t>
        </w:r>
      </w:hyperlink>
      <w:r w:rsidRPr="003D6520">
        <w:rPr>
          <w:rFonts w:ascii="Cambria" w:eastAsia="Aptos" w:hAnsi="Cambria" w:cs="Cambria"/>
          <w:b/>
          <w:bCs/>
          <w:i/>
          <w:color w:val="000000"/>
          <w:sz w:val="20"/>
          <w:szCs w:val="20"/>
          <w:lang w:val="en-GB"/>
        </w:rPr>
        <w:t xml:space="preserve"> para 16  </w:t>
      </w:r>
    </w:p>
    <w:p w14:paraId="3DCBC55C" w14:textId="77777777" w:rsidR="00766485" w:rsidRPr="003D6520" w:rsidRDefault="00766485" w:rsidP="00766485">
      <w:pPr>
        <w:autoSpaceDE w:val="0"/>
        <w:autoSpaceDN w:val="0"/>
        <w:adjustRightInd w:val="0"/>
        <w:jc w:val="both"/>
        <w:rPr>
          <w:rFonts w:ascii="Cambria" w:eastAsia="Aptos" w:hAnsi="Cambria" w:cs="Cambria"/>
          <w:color w:val="000000"/>
          <w:sz w:val="20"/>
          <w:szCs w:val="20"/>
          <w:lang w:val="en-US"/>
        </w:rPr>
      </w:pPr>
    </w:p>
    <w:p w14:paraId="4D5F33A9" w14:textId="77777777" w:rsidR="00766485" w:rsidRPr="003D6520" w:rsidRDefault="00766485" w:rsidP="00766485">
      <w:pPr>
        <w:jc w:val="both"/>
        <w:rPr>
          <w:rFonts w:ascii="Cambria" w:eastAsia="Aptos" w:hAnsi="Cambria" w:cs="Aptos"/>
          <w:b/>
          <w:bCs/>
          <w:i/>
          <w:iCs/>
          <w:sz w:val="20"/>
          <w:szCs w:val="20"/>
          <w:lang w:val="en-GB"/>
        </w:rPr>
      </w:pPr>
      <w:r w:rsidRPr="003D6520">
        <w:rPr>
          <w:rFonts w:ascii="Cambria" w:eastAsia="Aptos" w:hAnsi="Cambria" w:cs="Aptos"/>
          <w:b/>
          <w:i/>
          <w:sz w:val="20"/>
          <w:szCs w:val="20"/>
          <w:lang w:val="en-GB"/>
        </w:rPr>
        <w:t>Background:</w:t>
      </w:r>
    </w:p>
    <w:p w14:paraId="584DC10C" w14:textId="77777777" w:rsidR="00766485" w:rsidRPr="003D6520" w:rsidRDefault="00766485" w:rsidP="00766485">
      <w:pPr>
        <w:jc w:val="both"/>
        <w:rPr>
          <w:rFonts w:ascii="Cambria" w:eastAsia="Aptos" w:hAnsi="Cambria" w:cs="Aptos"/>
          <w:b/>
          <w:bCs/>
          <w:i/>
          <w:iCs/>
          <w:sz w:val="20"/>
          <w:szCs w:val="20"/>
          <w:lang w:val="en-GB"/>
        </w:rPr>
      </w:pPr>
    </w:p>
    <w:p w14:paraId="39F3BD5B" w14:textId="77777777" w:rsidR="00766485" w:rsidRPr="003D6520" w:rsidRDefault="00766485" w:rsidP="00766485">
      <w:pPr>
        <w:jc w:val="both"/>
        <w:rPr>
          <w:rFonts w:ascii="Cambria" w:eastAsia="Aptos" w:hAnsi="Cambria" w:cs="Aptos"/>
          <w:i/>
          <w:sz w:val="20"/>
          <w:szCs w:val="20"/>
          <w:lang w:val="en-GB"/>
        </w:rPr>
      </w:pPr>
      <w:r w:rsidRPr="003D6520">
        <w:rPr>
          <w:rFonts w:ascii="Cambria" w:eastAsia="Aptos" w:hAnsi="Cambria" w:cs="Aptos"/>
          <w:i/>
          <w:iCs/>
          <w:sz w:val="20"/>
          <w:szCs w:val="20"/>
          <w:lang w:val="en-US"/>
        </w:rPr>
        <w:t>(</w:t>
      </w:r>
      <w:hyperlink r:id="rId61" w:history="1">
        <w:r w:rsidRPr="003D6520">
          <w:rPr>
            <w:rFonts w:ascii="Cambria" w:eastAsia="Aptos" w:hAnsi="Cambria" w:cs="Aptos"/>
            <w:i/>
            <w:iCs/>
            <w:color w:val="467886"/>
            <w:sz w:val="20"/>
            <w:szCs w:val="20"/>
            <w:lang w:val="en-US"/>
          </w:rPr>
          <w:t>Rec. 21-09</w:t>
        </w:r>
      </w:hyperlink>
      <w:r w:rsidRPr="003D6520">
        <w:rPr>
          <w:rFonts w:ascii="Cambria" w:eastAsia="Aptos" w:hAnsi="Cambria" w:cs="Aptos"/>
          <w:i/>
          <w:iCs/>
          <w:sz w:val="20"/>
          <w:szCs w:val="20"/>
          <w:lang w:val="en-US"/>
        </w:rPr>
        <w:t xml:space="preserve"> para 15)</w:t>
      </w:r>
      <w:r w:rsidRPr="003D6520">
        <w:rPr>
          <w:rFonts w:ascii="Cambria" w:eastAsia="Aptos" w:hAnsi="Cambria" w:cs="Aptos"/>
          <w:i/>
          <w:sz w:val="20"/>
          <w:szCs w:val="20"/>
          <w:lang w:val="en-US"/>
        </w:rPr>
        <w:t xml:space="preserve"> </w:t>
      </w:r>
      <w:r w:rsidRPr="003D6520">
        <w:rPr>
          <w:rFonts w:ascii="Cambria" w:eastAsia="Aptos" w:hAnsi="Cambria" w:cs="Aptos"/>
          <w:i/>
          <w:sz w:val="20"/>
          <w:szCs w:val="20"/>
          <w:lang w:val="en-GB"/>
        </w:rPr>
        <w:t>The SCRS shall evaluate the completeness of Task 1 and 2 data submissions, including estimates of total dead discards and live releases. If, after conducting this evaluation, the SCRS determines that significant gaps in data reporting exist, or, following the review in paragraph 13, that the methodology used by one or more CPCs to estimate dead discards and live releases is not scientifically sound, the SCRS shall inform the Commission that the data for those CPCs are inappropriate for inclusion in the calculation of the retention allowance. In this case, the SCRS shall estimate dead discards and live releases for those CPCs for use in the retention allowance calculation.</w:t>
      </w:r>
    </w:p>
    <w:p w14:paraId="56B41749" w14:textId="77777777" w:rsidR="00766485" w:rsidRPr="003D6520" w:rsidRDefault="00766485" w:rsidP="00766485">
      <w:pPr>
        <w:rPr>
          <w:rFonts w:ascii="Cambria" w:eastAsia="Aptos" w:hAnsi="Cambria" w:cs="Aptos"/>
          <w:sz w:val="20"/>
          <w:szCs w:val="20"/>
          <w:lang w:val="en-GB"/>
        </w:rPr>
      </w:pPr>
    </w:p>
    <w:p w14:paraId="55EE3372" w14:textId="77777777" w:rsidR="00766485" w:rsidRPr="003D6520" w:rsidRDefault="00766485" w:rsidP="00766485">
      <w:pPr>
        <w:jc w:val="both"/>
        <w:rPr>
          <w:rFonts w:ascii="Cambria" w:eastAsia="Aptos" w:hAnsi="Cambria" w:cs="Aptos"/>
          <w:i/>
          <w:iCs/>
          <w:sz w:val="20"/>
          <w:szCs w:val="20"/>
          <w:lang w:val="en-US"/>
        </w:rPr>
      </w:pPr>
    </w:p>
    <w:p w14:paraId="2E3873C8" w14:textId="77777777" w:rsidR="00766485" w:rsidRPr="003D6520" w:rsidRDefault="00766485" w:rsidP="00766485">
      <w:pPr>
        <w:jc w:val="both"/>
        <w:rPr>
          <w:rFonts w:ascii="Cambria" w:eastAsia="Aptos" w:hAnsi="Cambria" w:cs="Aptos"/>
          <w:i/>
          <w:iCs/>
          <w:sz w:val="20"/>
          <w:szCs w:val="20"/>
          <w:lang w:val="en-GB"/>
        </w:rPr>
      </w:pPr>
      <w:r w:rsidRPr="003D6520">
        <w:rPr>
          <w:rFonts w:ascii="Cambria" w:eastAsia="Aptos" w:hAnsi="Cambria" w:cs="Aptos"/>
          <w:i/>
          <w:iCs/>
          <w:sz w:val="20"/>
          <w:szCs w:val="20"/>
          <w:lang w:val="en-US"/>
        </w:rPr>
        <w:lastRenderedPageBreak/>
        <w:t>(</w:t>
      </w:r>
      <w:hyperlink r:id="rId62" w:history="1">
        <w:r w:rsidRPr="003D6520">
          <w:rPr>
            <w:rFonts w:ascii="Cambria" w:eastAsia="Aptos" w:hAnsi="Cambria" w:cs="Aptos"/>
            <w:i/>
            <w:iCs/>
            <w:color w:val="467886"/>
            <w:sz w:val="20"/>
            <w:szCs w:val="20"/>
            <w:lang w:val="en-US"/>
          </w:rPr>
          <w:t>Rec. 25-08</w:t>
        </w:r>
      </w:hyperlink>
      <w:r w:rsidRPr="003D6520">
        <w:rPr>
          <w:rFonts w:ascii="Cambria" w:eastAsia="Aptos" w:hAnsi="Cambria" w:cs="Aptos"/>
          <w:i/>
          <w:iCs/>
          <w:sz w:val="20"/>
          <w:szCs w:val="20"/>
          <w:lang w:val="en-US"/>
        </w:rPr>
        <w:t xml:space="preserve"> para 16) </w:t>
      </w:r>
      <w:r w:rsidRPr="003D6520">
        <w:rPr>
          <w:rFonts w:ascii="Cambria" w:eastAsia="Aptos" w:hAnsi="Cambria" w:cs="Aptos"/>
          <w:i/>
          <w:iCs/>
          <w:sz w:val="20"/>
          <w:szCs w:val="20"/>
          <w:lang w:val="en-GB"/>
        </w:rPr>
        <w:t>To allow for future assessments of the stock, the SCRS shall evaluate the completeness of Task 1 and 2 data submissions, including estimates of total dead discards and live releases. If, after conducting this evaluation, the SCRS determines that significant gaps in data reporting exist, or, following the review in paragraph 14, that the methodology used by one or more CPCs to estimate dead discards and live releases is not scientifically sound, the SCRS shall inform the Commission that the data for those CPCs are inappropriate for inclusion in the calculation of the retention allowance. In this case, the SCRS shall estimate dead discards and live releases for those CPCs for use in the retention allowance calculation.</w:t>
      </w:r>
    </w:p>
    <w:p w14:paraId="46BE918E" w14:textId="77777777" w:rsidR="00766485" w:rsidRPr="003D6520" w:rsidRDefault="00766485" w:rsidP="00766485">
      <w:pPr>
        <w:autoSpaceDE w:val="0"/>
        <w:autoSpaceDN w:val="0"/>
        <w:adjustRightInd w:val="0"/>
        <w:jc w:val="both"/>
        <w:rPr>
          <w:rFonts w:ascii="Cambria" w:eastAsia="Aptos" w:hAnsi="Cambria" w:cs="Cambria"/>
          <w:i/>
          <w:iCs/>
          <w:strike/>
          <w:color w:val="000000"/>
          <w:sz w:val="20"/>
          <w:szCs w:val="20"/>
          <w:lang w:val="en-GB"/>
        </w:rPr>
      </w:pPr>
    </w:p>
    <w:p w14:paraId="17E2BC85" w14:textId="47FC16E5" w:rsidR="00766485" w:rsidRPr="003D6520" w:rsidRDefault="00766485" w:rsidP="00766485">
      <w:pPr>
        <w:tabs>
          <w:tab w:val="left" w:pos="0"/>
          <w:tab w:val="left" w:pos="720"/>
          <w:tab w:val="right" w:pos="8505"/>
          <w:tab w:val="right" w:pos="9072"/>
        </w:tabs>
        <w:ind w:right="4"/>
        <w:jc w:val="both"/>
        <w:rPr>
          <w:rFonts w:ascii="Cambria" w:eastAsia="Aptos" w:hAnsi="Cambria" w:cs="Arial"/>
          <w:bCs/>
          <w:kern w:val="2"/>
          <w:sz w:val="20"/>
          <w:szCs w:val="20"/>
          <w:lang w:val="en-US"/>
          <w14:ligatures w14:val="standardContextual"/>
        </w:rPr>
      </w:pPr>
      <w:r w:rsidRPr="003D6520">
        <w:rPr>
          <w:rFonts w:ascii="Cambria" w:eastAsia="Aptos" w:hAnsi="Cambria" w:cs="Arial"/>
          <w:bCs/>
          <w:kern w:val="2"/>
          <w:sz w:val="20"/>
          <w:szCs w:val="20"/>
          <w:lang w:val="en-GB"/>
          <w14:ligatures w14:val="standardContextual"/>
        </w:rPr>
        <w:t xml:space="preserve">The revision of data completeness of Task 1 and 2 was done and questions clarified any inconsistencies, for the calculation of retention allowance. </w:t>
      </w:r>
      <w:r w:rsidRPr="003D6520">
        <w:rPr>
          <w:rFonts w:ascii="Cambria" w:eastAsia="Aptos" w:hAnsi="Cambria" w:cs="Arial"/>
          <w:bCs/>
          <w:kern w:val="2"/>
          <w:sz w:val="20"/>
          <w:szCs w:val="20"/>
          <w:lang w:val="en-US"/>
          <w14:ligatures w14:val="standardContextual"/>
        </w:rPr>
        <w:t>For more details on the revision, please refer to items 19.31 and 19.32 of this Report.</w:t>
      </w:r>
    </w:p>
    <w:p w14:paraId="7066FC2D" w14:textId="77777777" w:rsidR="00766485" w:rsidRPr="003D6520" w:rsidRDefault="00766485" w:rsidP="00766485">
      <w:pPr>
        <w:tabs>
          <w:tab w:val="left" w:pos="0"/>
          <w:tab w:val="left" w:pos="720"/>
          <w:tab w:val="right" w:pos="8505"/>
          <w:tab w:val="right" w:pos="9072"/>
        </w:tabs>
        <w:ind w:right="4"/>
        <w:jc w:val="both"/>
        <w:rPr>
          <w:rFonts w:ascii="Cambria" w:eastAsia="Aptos" w:hAnsi="Cambria" w:cs="Arial"/>
          <w:bCs/>
          <w:kern w:val="2"/>
          <w:sz w:val="20"/>
          <w:szCs w:val="20"/>
          <w:lang w:val="en-US"/>
          <w14:ligatures w14:val="standardContextual"/>
        </w:rPr>
      </w:pPr>
    </w:p>
    <w:p w14:paraId="39E53D97" w14:textId="77777777" w:rsidR="00766485" w:rsidRPr="003D6520" w:rsidRDefault="00766485" w:rsidP="00766485">
      <w:pPr>
        <w:tabs>
          <w:tab w:val="left" w:pos="0"/>
          <w:tab w:val="left" w:pos="720"/>
          <w:tab w:val="right" w:pos="8505"/>
          <w:tab w:val="right" w:pos="9072"/>
        </w:tabs>
        <w:ind w:right="4"/>
        <w:jc w:val="both"/>
        <w:rPr>
          <w:rFonts w:ascii="Cambria" w:eastAsia="Aptos" w:hAnsi="Cambria" w:cs="Arial"/>
          <w:bCs/>
          <w:kern w:val="2"/>
          <w:sz w:val="20"/>
          <w:szCs w:val="20"/>
          <w:lang w:val="en-GB"/>
          <w14:ligatures w14:val="standardContextual"/>
        </w:rPr>
      </w:pPr>
      <w:r w:rsidRPr="003D6520">
        <w:rPr>
          <w:rFonts w:ascii="Cambria" w:eastAsia="Aptos" w:hAnsi="Cambria" w:cs="Arial"/>
          <w:bCs/>
          <w:kern w:val="2"/>
          <w:sz w:val="20"/>
          <w:szCs w:val="20"/>
          <w:lang w:val="en-US"/>
          <w14:ligatures w14:val="standardContextual"/>
        </w:rPr>
        <w:t>As discussed previously, the Committee expressed its concern on the task requested by the Commission that the SCRS has to identify and report inappropriate data reported by CPCs. The Committee agreed to work with the most updated data available in ICCAT Database, as it is considered the best information available.</w:t>
      </w:r>
    </w:p>
    <w:p w14:paraId="2A788B6B" w14:textId="77777777" w:rsidR="00766485" w:rsidRPr="00873620" w:rsidRDefault="00766485" w:rsidP="00766485">
      <w:pPr>
        <w:tabs>
          <w:tab w:val="left" w:pos="0"/>
          <w:tab w:val="left" w:pos="720"/>
          <w:tab w:val="right" w:pos="8505"/>
          <w:tab w:val="right" w:pos="9072"/>
        </w:tabs>
        <w:ind w:right="4"/>
        <w:jc w:val="both"/>
        <w:rPr>
          <w:rFonts w:ascii="Cambria" w:hAnsi="Cambria"/>
          <w:bCs/>
          <w:iCs/>
          <w:color w:val="000000"/>
          <w:sz w:val="20"/>
          <w:lang w:val="en-GB"/>
        </w:rPr>
      </w:pPr>
    </w:p>
    <w:p w14:paraId="28FC988A" w14:textId="77777777" w:rsidR="007B39C6" w:rsidRPr="00873620" w:rsidRDefault="007B39C6" w:rsidP="007B39C6">
      <w:pPr>
        <w:jc w:val="both"/>
        <w:rPr>
          <w:rFonts w:ascii="Cambria" w:hAnsi="Cambria"/>
          <w:bCs/>
          <w:iCs/>
          <w:sz w:val="20"/>
          <w:szCs w:val="20"/>
          <w:lang w:val="en-US"/>
        </w:rPr>
      </w:pPr>
    </w:p>
    <w:p w14:paraId="17524503" w14:textId="77777777" w:rsidR="007B39C6" w:rsidRPr="008705F0" w:rsidRDefault="007B39C6" w:rsidP="007B39C6">
      <w:pPr>
        <w:jc w:val="both"/>
        <w:rPr>
          <w:rFonts w:ascii="Cambria" w:hAnsi="Cambria"/>
          <w:b/>
          <w:bCs/>
          <w:sz w:val="20"/>
          <w:szCs w:val="20"/>
          <w:lang w:val="en-US"/>
        </w:rPr>
      </w:pPr>
      <w:r w:rsidRPr="008705F0">
        <w:rPr>
          <w:rFonts w:ascii="Cambria" w:hAnsi="Cambria"/>
          <w:b/>
          <w:bCs/>
          <w:sz w:val="20"/>
          <w:szCs w:val="20"/>
          <w:lang w:val="en-US"/>
        </w:rPr>
        <w:t>Recommendations</w:t>
      </w:r>
    </w:p>
    <w:p w14:paraId="4A2E5397" w14:textId="77777777" w:rsidR="007B39C6" w:rsidRPr="00E41357" w:rsidRDefault="007B39C6" w:rsidP="007B39C6">
      <w:pPr>
        <w:jc w:val="both"/>
        <w:rPr>
          <w:rFonts w:ascii="Cambria" w:hAnsi="Cambria"/>
          <w:sz w:val="20"/>
          <w:szCs w:val="20"/>
          <w:lang w:val="en-US"/>
        </w:rPr>
      </w:pPr>
    </w:p>
    <w:p w14:paraId="6E4996FA" w14:textId="11BAC6B8" w:rsidR="007B39C6" w:rsidRPr="002E37A8" w:rsidRDefault="002E37A8" w:rsidP="007B39C6">
      <w:pPr>
        <w:jc w:val="both"/>
        <w:rPr>
          <w:rFonts w:ascii="Cambria" w:hAnsi="Cambria"/>
          <w:i/>
          <w:iCs/>
          <w:sz w:val="20"/>
          <w:szCs w:val="20"/>
          <w:lang w:val="en-US"/>
        </w:rPr>
      </w:pPr>
      <w:r w:rsidRPr="002E37A8">
        <w:rPr>
          <w:rFonts w:ascii="Cambria" w:hAnsi="Cambria"/>
          <w:i/>
          <w:iCs/>
          <w:sz w:val="20"/>
          <w:szCs w:val="20"/>
          <w:lang w:val="en-US"/>
        </w:rPr>
        <w:t>Billfishes</w:t>
      </w:r>
    </w:p>
    <w:p w14:paraId="1CF47C3A" w14:textId="77777777" w:rsidR="002E37A8" w:rsidRDefault="002E37A8" w:rsidP="007B39C6">
      <w:pPr>
        <w:jc w:val="both"/>
        <w:rPr>
          <w:rFonts w:ascii="Cambria" w:hAnsi="Cambria"/>
          <w:sz w:val="20"/>
          <w:szCs w:val="20"/>
          <w:lang w:val="en-US"/>
        </w:rPr>
      </w:pPr>
    </w:p>
    <w:p w14:paraId="1663EA4F" w14:textId="77777777" w:rsidR="00655DE5" w:rsidRPr="003D6520" w:rsidRDefault="00655DE5" w:rsidP="006B3B20">
      <w:pPr>
        <w:widowControl w:val="0"/>
        <w:numPr>
          <w:ilvl w:val="0"/>
          <w:numId w:val="2"/>
        </w:numPr>
        <w:ind w:left="426" w:hanging="426"/>
        <w:jc w:val="both"/>
        <w:rPr>
          <w:rFonts w:ascii="Cambria" w:eastAsia="Calibri" w:hAnsi="Cambria"/>
          <w:iCs/>
          <w:sz w:val="20"/>
          <w:szCs w:val="20"/>
          <w:lang w:val="en-GB"/>
        </w:rPr>
      </w:pPr>
      <w:r w:rsidRPr="003D6520">
        <w:rPr>
          <w:rFonts w:ascii="Cambria" w:eastAsia="Calibri" w:hAnsi="Cambria"/>
          <w:iCs/>
          <w:sz w:val="20"/>
          <w:szCs w:val="20"/>
          <w:lang w:val="en-GB"/>
        </w:rPr>
        <w:t>The Committee recommends improving estimates of natural mortality (M) and considering developing a vector of natural mortality M at age for all billfish species.</w:t>
      </w:r>
    </w:p>
    <w:p w14:paraId="122083A3" w14:textId="77777777" w:rsidR="00655DE5" w:rsidRPr="003D6520" w:rsidRDefault="00655DE5" w:rsidP="00655DE5">
      <w:pPr>
        <w:ind w:left="567"/>
        <w:contextualSpacing/>
        <w:jc w:val="both"/>
        <w:rPr>
          <w:rFonts w:ascii="Cambria" w:eastAsia="Calibri" w:hAnsi="Cambria"/>
          <w:iCs/>
          <w:sz w:val="20"/>
          <w:szCs w:val="20"/>
          <w:lang w:val="en-GB"/>
        </w:rPr>
      </w:pPr>
    </w:p>
    <w:p w14:paraId="0466BAC4" w14:textId="77777777" w:rsidR="00655DE5" w:rsidRPr="003D6520" w:rsidRDefault="00655DE5" w:rsidP="006B3B20">
      <w:pPr>
        <w:widowControl w:val="0"/>
        <w:numPr>
          <w:ilvl w:val="0"/>
          <w:numId w:val="2"/>
        </w:numPr>
        <w:ind w:left="426" w:hanging="426"/>
        <w:jc w:val="both"/>
        <w:rPr>
          <w:rFonts w:ascii="Cambria" w:eastAsia="Calibri" w:hAnsi="Cambria"/>
          <w:iCs/>
          <w:sz w:val="20"/>
          <w:szCs w:val="20"/>
          <w:lang w:val="en-GB"/>
        </w:rPr>
      </w:pPr>
      <w:r w:rsidRPr="003D6520">
        <w:rPr>
          <w:rFonts w:ascii="Cambria" w:eastAsia="Calibri" w:hAnsi="Cambria"/>
          <w:iCs/>
          <w:sz w:val="20"/>
          <w:szCs w:val="20"/>
          <w:lang w:val="en-GB"/>
        </w:rPr>
        <w:t>The Committee recommends a thorough review of the blue and white marlin and sailfish indices of abundance, including a clear definition of the catch used (landed only or landed and discards), fishing effort definition, data source (logbook, observer programmes, others), and if the catch includes strictly identified white marlin versus roundscale spearfish. It should also include potential factors that may affect catchability in both target and bycatch fisheries. And exploring the possibility of estimating a multifleet LL CPUE as has already been done for other ICCAT species, in order to address the conflicting CPUE trends that the Committee faced during the billfish stock assessments.</w:t>
      </w:r>
    </w:p>
    <w:p w14:paraId="61F511DA" w14:textId="77777777" w:rsidR="002E37A8" w:rsidRDefault="002E37A8" w:rsidP="007B39C6">
      <w:pPr>
        <w:jc w:val="both"/>
        <w:rPr>
          <w:rFonts w:ascii="Cambria" w:hAnsi="Cambria"/>
          <w:sz w:val="20"/>
          <w:szCs w:val="20"/>
          <w:lang w:val="en-GB"/>
        </w:rPr>
      </w:pPr>
    </w:p>
    <w:p w14:paraId="4E0B6717" w14:textId="5E9FF1DA" w:rsidR="00655DE5" w:rsidRPr="000F10E9" w:rsidRDefault="00E81B63" w:rsidP="007B39C6">
      <w:pPr>
        <w:jc w:val="both"/>
        <w:rPr>
          <w:rFonts w:ascii="Cambria" w:hAnsi="Cambria"/>
          <w:i/>
          <w:iCs/>
          <w:sz w:val="20"/>
          <w:szCs w:val="20"/>
          <w:lang w:val="en-GB"/>
        </w:rPr>
      </w:pPr>
      <w:r w:rsidRPr="000F10E9">
        <w:rPr>
          <w:rFonts w:ascii="Cambria" w:hAnsi="Cambria"/>
          <w:i/>
          <w:iCs/>
          <w:sz w:val="20"/>
          <w:szCs w:val="20"/>
          <w:lang w:val="en-GB"/>
        </w:rPr>
        <w:t>Sharks</w:t>
      </w:r>
    </w:p>
    <w:p w14:paraId="5CBB7EBB" w14:textId="77777777" w:rsidR="000F10E9" w:rsidRDefault="000F10E9" w:rsidP="007B39C6">
      <w:pPr>
        <w:jc w:val="both"/>
        <w:rPr>
          <w:rFonts w:ascii="Cambria" w:hAnsi="Cambria"/>
          <w:sz w:val="20"/>
          <w:szCs w:val="20"/>
          <w:lang w:val="en-GB"/>
        </w:rPr>
      </w:pPr>
    </w:p>
    <w:p w14:paraId="324D5870" w14:textId="77777777" w:rsidR="00E81B63" w:rsidRPr="003D6520" w:rsidRDefault="00E81B63" w:rsidP="006B3B20">
      <w:pPr>
        <w:numPr>
          <w:ilvl w:val="0"/>
          <w:numId w:val="5"/>
        </w:numPr>
        <w:ind w:left="426" w:hanging="426"/>
        <w:jc w:val="both"/>
        <w:rPr>
          <w:rFonts w:ascii="Cambria" w:hAnsi="Cambria"/>
          <w:iCs/>
          <w:sz w:val="20"/>
          <w:szCs w:val="20"/>
          <w:lang w:val="en-US"/>
        </w:rPr>
      </w:pPr>
      <w:r w:rsidRPr="003D6520">
        <w:rPr>
          <w:rFonts w:ascii="Cambria" w:hAnsi="Cambria"/>
          <w:iCs/>
          <w:sz w:val="20"/>
          <w:szCs w:val="20"/>
          <w:lang w:val="en-GB"/>
        </w:rPr>
        <w:t xml:space="preserve">The Committee intends to continue working 2027-2029 on the two blue shark MSEs (North and South Atlantic stocks). Specifically for 2027 the technical team will work on the OMs conditioning with updated time series information (using the same fleet structure that in the last assessment), aiming to develop the final set of OMs for the MSE. </w:t>
      </w:r>
      <w:r w:rsidRPr="003D6520">
        <w:rPr>
          <w:rFonts w:ascii="Cambria" w:hAnsi="Cambria"/>
          <w:iCs/>
          <w:sz w:val="20"/>
          <w:szCs w:val="20"/>
          <w:lang w:val="en-US"/>
        </w:rPr>
        <w:t>To advance this work, the Committee recommends the Commission provide management objectives for the North and South Atlantic blue shark stocks, including clarity for the Committee on the interest of addressing interactions between target and bycatch species within the MSE while maintaining a single stock framework.</w:t>
      </w:r>
    </w:p>
    <w:p w14:paraId="5C468505" w14:textId="77777777" w:rsidR="00E81B63" w:rsidRPr="003D6520" w:rsidRDefault="00E81B63" w:rsidP="00E81B63">
      <w:pPr>
        <w:ind w:left="426"/>
        <w:jc w:val="both"/>
        <w:rPr>
          <w:rFonts w:ascii="Cambria" w:hAnsi="Cambria"/>
          <w:iCs/>
          <w:sz w:val="20"/>
          <w:szCs w:val="20"/>
          <w:lang w:val="en-US"/>
        </w:rPr>
      </w:pPr>
    </w:p>
    <w:p w14:paraId="186A03D6" w14:textId="77777777" w:rsidR="00E81B63" w:rsidRPr="003D6520" w:rsidRDefault="00E81B63" w:rsidP="006B3B20">
      <w:pPr>
        <w:numPr>
          <w:ilvl w:val="0"/>
          <w:numId w:val="5"/>
        </w:numPr>
        <w:ind w:left="426" w:hanging="426"/>
        <w:jc w:val="both"/>
        <w:rPr>
          <w:rFonts w:ascii="Cambria" w:hAnsi="Cambria"/>
          <w:iCs/>
          <w:sz w:val="20"/>
          <w:szCs w:val="20"/>
          <w:lang w:val="en-GB"/>
        </w:rPr>
      </w:pPr>
      <w:r w:rsidRPr="003D6520">
        <w:rPr>
          <w:rFonts w:ascii="Cambria" w:hAnsi="Cambria"/>
          <w:iCs/>
          <w:sz w:val="20"/>
          <w:szCs w:val="20"/>
          <w:lang w:val="en-GB"/>
        </w:rPr>
        <w:t>The Committee noted the importance of improving shark statistics and assessments in the Mediterranean Sea and recommended establishing this issue as a priority. For 2027, the Committee recommends focusing on blue shark as a first priority, but also start collecting data from the other species. The specific plans for 2027 are to conduct a Mediterranean Sea blue shark stock assessment, including scheduling a data preparatory meeting to evaluate data and models that can be used, and a stock assessment meeting.</w:t>
      </w:r>
    </w:p>
    <w:p w14:paraId="3621D540" w14:textId="77777777" w:rsidR="00E81B63" w:rsidRPr="003D6520" w:rsidRDefault="00E81B63" w:rsidP="00E81B63">
      <w:pPr>
        <w:tabs>
          <w:tab w:val="left" w:pos="113"/>
          <w:tab w:val="left" w:pos="360"/>
        </w:tabs>
        <w:jc w:val="both"/>
        <w:rPr>
          <w:rFonts w:ascii="Cambria" w:hAnsi="Cambria"/>
          <w:sz w:val="20"/>
          <w:szCs w:val="20"/>
          <w:lang w:val="en-GB"/>
        </w:rPr>
      </w:pPr>
    </w:p>
    <w:p w14:paraId="4AFECE0B" w14:textId="55F84740" w:rsidR="00E81B63" w:rsidRPr="003D6520" w:rsidRDefault="00E81B63" w:rsidP="00E81B63">
      <w:pPr>
        <w:tabs>
          <w:tab w:val="left" w:pos="113"/>
          <w:tab w:val="left" w:pos="360"/>
        </w:tabs>
        <w:jc w:val="both"/>
        <w:rPr>
          <w:rFonts w:ascii="Cambria" w:hAnsi="Cambria"/>
          <w:i/>
          <w:sz w:val="20"/>
          <w:szCs w:val="20"/>
          <w:lang w:val="en-US"/>
        </w:rPr>
      </w:pPr>
      <w:r w:rsidRPr="003D6520">
        <w:rPr>
          <w:rFonts w:ascii="Cambria" w:hAnsi="Cambria"/>
          <w:i/>
          <w:sz w:val="20"/>
          <w:szCs w:val="20"/>
          <w:lang w:val="en-US"/>
        </w:rPr>
        <w:t>Small Tunas</w:t>
      </w:r>
    </w:p>
    <w:p w14:paraId="2C335503" w14:textId="77777777" w:rsidR="00E81B63" w:rsidRPr="003D6520" w:rsidRDefault="00E81B63" w:rsidP="00E81B63">
      <w:pPr>
        <w:tabs>
          <w:tab w:val="left" w:pos="113"/>
          <w:tab w:val="left" w:pos="360"/>
        </w:tabs>
        <w:jc w:val="both"/>
        <w:rPr>
          <w:rFonts w:ascii="Cambria" w:hAnsi="Cambria"/>
          <w:i/>
          <w:sz w:val="20"/>
          <w:szCs w:val="20"/>
          <w:lang w:val="en-US"/>
        </w:rPr>
      </w:pPr>
    </w:p>
    <w:p w14:paraId="485125D6" w14:textId="77777777" w:rsidR="00E81B63" w:rsidRPr="003D6520" w:rsidRDefault="00E81B63" w:rsidP="006B3B20">
      <w:pPr>
        <w:widowControl w:val="0"/>
        <w:numPr>
          <w:ilvl w:val="0"/>
          <w:numId w:val="5"/>
        </w:numPr>
        <w:tabs>
          <w:tab w:val="left" w:pos="851"/>
        </w:tabs>
        <w:suppressAutoHyphens/>
        <w:jc w:val="both"/>
        <w:rPr>
          <w:rFonts w:ascii="Cambria" w:eastAsia="Cambria" w:hAnsi="Cambria" w:cs="Cambria"/>
          <w:sz w:val="20"/>
          <w:szCs w:val="20"/>
          <w:lang w:val="en-GB"/>
        </w:rPr>
      </w:pPr>
      <w:r w:rsidRPr="003D6520">
        <w:rPr>
          <w:rFonts w:ascii="Cambria" w:eastAsia="Cambria" w:hAnsi="Cambria" w:cs="Cambria"/>
          <w:sz w:val="20"/>
          <w:szCs w:val="20"/>
          <w:lang w:val="en-GB"/>
        </w:rPr>
        <w:t>Sample collection is the basis of the work; to this end,</w:t>
      </w:r>
      <w:r w:rsidRPr="003D6520">
        <w:rPr>
          <w:lang w:val="en-US"/>
        </w:rPr>
        <w:t xml:space="preserve"> </w:t>
      </w:r>
      <w:r w:rsidRPr="003D6520">
        <w:rPr>
          <w:rFonts w:ascii="Cambria" w:eastAsia="Cambria" w:hAnsi="Cambria" w:cs="Cambria"/>
          <w:sz w:val="20"/>
          <w:szCs w:val="20"/>
          <w:lang w:val="en-GB"/>
        </w:rPr>
        <w:t xml:space="preserve">noting that sample collection and analysis is the basis for the biological work of the Small Tunas Species Group and that some of the major harvesters of small tunas do not provide samples to ICCAT, the Committee recommends that the Commission notes these challenges and tasks the Secretariat to send a formal request to the relevant CPCs to make samples of small tunas available to the Small Tunas Year Programme (SMTYP) coordinators. </w:t>
      </w:r>
    </w:p>
    <w:p w14:paraId="6C256319" w14:textId="77777777" w:rsidR="00E81B63" w:rsidRPr="003D6520" w:rsidRDefault="00E81B63" w:rsidP="00E81B63">
      <w:pPr>
        <w:ind w:left="360"/>
        <w:jc w:val="both"/>
        <w:rPr>
          <w:rFonts w:ascii="Cambria" w:eastAsia="Aptos" w:hAnsi="Cambria"/>
          <w:sz w:val="20"/>
          <w:szCs w:val="20"/>
          <w:lang w:val="en-US"/>
        </w:rPr>
      </w:pPr>
    </w:p>
    <w:p w14:paraId="7157A68C" w14:textId="77777777" w:rsidR="00E81B63" w:rsidRPr="003D6520" w:rsidRDefault="00E81B63" w:rsidP="006B3B20">
      <w:pPr>
        <w:numPr>
          <w:ilvl w:val="0"/>
          <w:numId w:val="8"/>
        </w:numPr>
        <w:jc w:val="both"/>
        <w:rPr>
          <w:rFonts w:ascii="Cambria" w:hAnsi="Cambria"/>
          <w:sz w:val="20"/>
          <w:szCs w:val="20"/>
          <w:lang w:val="en-GB"/>
        </w:rPr>
      </w:pPr>
      <w:r w:rsidRPr="003D6520">
        <w:rPr>
          <w:rFonts w:ascii="Cambria" w:hAnsi="Cambria"/>
          <w:sz w:val="20"/>
          <w:szCs w:val="20"/>
          <w:lang w:val="en-US"/>
        </w:rPr>
        <w:t xml:space="preserve">The Committee reiterated its strong concerns regarding the persistent data gaps in the ICCAT fisheries statistics database and in the availability of biological samples to develop the studies required for a </w:t>
      </w:r>
      <w:r w:rsidRPr="003D6520">
        <w:rPr>
          <w:rFonts w:ascii="Cambria" w:hAnsi="Cambria"/>
          <w:sz w:val="20"/>
          <w:szCs w:val="20"/>
          <w:lang w:val="en-US"/>
        </w:rPr>
        <w:lastRenderedPageBreak/>
        <w:t xml:space="preserve">proper stock assessment for small tuna. Particularly, the Committee expressed concerns that small tuna catches, although having a very high social importance as a source of protein for coastal communities, are systematically underreported to ICCAT, and that the knowledge on their ecology and biology is scarce. This fact is due to many reasons that makes their monitoring very challenging, including: the artisanal nature of many fisheries; the wide geographical dispersion and remoteness of landing sites; the limited coverage or complete absence of national monitoring programs, which frequently prioritize species of higher commercial value; the lack of technical expertise in species identification and sampling protocols; and insufficient ICCAT funding available to assist developing countries in strengthening their monitoring systems. </w:t>
      </w:r>
      <w:r w:rsidRPr="003D6520">
        <w:rPr>
          <w:rFonts w:ascii="Cambria" w:hAnsi="Cambria"/>
          <w:sz w:val="20"/>
          <w:szCs w:val="20"/>
        </w:rPr>
        <w:t>Considering these challenges, the Committee recommended:</w:t>
      </w:r>
    </w:p>
    <w:p w14:paraId="4A9D3B6D" w14:textId="77777777" w:rsidR="00E81B63" w:rsidRPr="003D6520" w:rsidRDefault="00E81B63" w:rsidP="00E81B63">
      <w:pPr>
        <w:jc w:val="both"/>
        <w:rPr>
          <w:rFonts w:ascii="Cambria" w:hAnsi="Cambria"/>
          <w:sz w:val="20"/>
          <w:szCs w:val="20"/>
        </w:rPr>
      </w:pPr>
    </w:p>
    <w:p w14:paraId="0CFD941A" w14:textId="77777777" w:rsidR="00E81B63" w:rsidRPr="003D6520" w:rsidRDefault="00E81B63" w:rsidP="006B3B20">
      <w:pPr>
        <w:numPr>
          <w:ilvl w:val="0"/>
          <w:numId w:val="9"/>
        </w:numPr>
        <w:ind w:left="709"/>
        <w:jc w:val="both"/>
        <w:rPr>
          <w:rFonts w:ascii="Cambria" w:hAnsi="Cambria"/>
          <w:sz w:val="20"/>
          <w:szCs w:val="20"/>
          <w:lang w:val="en-US"/>
        </w:rPr>
      </w:pPr>
      <w:r w:rsidRPr="003D6520">
        <w:rPr>
          <w:rFonts w:ascii="Cambria" w:hAnsi="Cambria"/>
          <w:sz w:val="20"/>
          <w:szCs w:val="20"/>
          <w:lang w:val="en-US"/>
        </w:rPr>
        <w:t>Scheduling a dedicated discussion to explore strategies for addressing this issue, with the goal of developing a long-term plan to improve small tuna fisheries data collection in the Mediterranean, particularly along the northern African coast, Eastern Atlantic and Gulf of Mexico.</w:t>
      </w:r>
    </w:p>
    <w:p w14:paraId="77275234" w14:textId="77777777" w:rsidR="00E81B63" w:rsidRPr="003D6520" w:rsidRDefault="00E81B63" w:rsidP="00E81B63">
      <w:pPr>
        <w:ind w:left="709"/>
        <w:jc w:val="both"/>
        <w:rPr>
          <w:rFonts w:ascii="Cambria" w:hAnsi="Cambria"/>
          <w:sz w:val="20"/>
          <w:szCs w:val="20"/>
          <w:lang w:val="en-US"/>
        </w:rPr>
      </w:pPr>
    </w:p>
    <w:p w14:paraId="3A898DE7" w14:textId="77777777" w:rsidR="00E81B63" w:rsidRPr="003D6520" w:rsidRDefault="00E81B63" w:rsidP="006B3B20">
      <w:pPr>
        <w:numPr>
          <w:ilvl w:val="0"/>
          <w:numId w:val="9"/>
        </w:numPr>
        <w:ind w:left="709"/>
        <w:jc w:val="both"/>
        <w:rPr>
          <w:rFonts w:ascii="Cambria" w:hAnsi="Cambria"/>
          <w:sz w:val="20"/>
          <w:szCs w:val="20"/>
          <w:lang w:val="en-US"/>
        </w:rPr>
      </w:pPr>
      <w:r w:rsidRPr="003D6520">
        <w:rPr>
          <w:rFonts w:ascii="Cambria" w:hAnsi="Cambria"/>
          <w:sz w:val="20"/>
          <w:szCs w:val="20"/>
          <w:lang w:val="en-US"/>
        </w:rPr>
        <w:t>SCRS scientists proceed with data recovery/historical data collection activities and present the results as SCRS documents to the Small Tunas Species Group and the Subcommittee on Statistics, aiming at improving the planned activities related to the upcoming stock assessments.</w:t>
      </w:r>
    </w:p>
    <w:p w14:paraId="4A1597E1" w14:textId="77777777" w:rsidR="00E81B63" w:rsidRPr="003D6520" w:rsidRDefault="00E81B63" w:rsidP="00E81B63">
      <w:pPr>
        <w:ind w:left="709"/>
        <w:jc w:val="both"/>
        <w:rPr>
          <w:rFonts w:ascii="Cambria" w:hAnsi="Cambria"/>
          <w:sz w:val="20"/>
          <w:szCs w:val="20"/>
          <w:lang w:val="en-US"/>
        </w:rPr>
      </w:pPr>
    </w:p>
    <w:p w14:paraId="39707F16" w14:textId="77777777" w:rsidR="00E81B63" w:rsidRPr="003D6520" w:rsidRDefault="00E81B63" w:rsidP="006B3B20">
      <w:pPr>
        <w:numPr>
          <w:ilvl w:val="0"/>
          <w:numId w:val="5"/>
        </w:numPr>
        <w:jc w:val="both"/>
        <w:rPr>
          <w:rFonts w:ascii="Cambria" w:eastAsia="Aptos" w:hAnsi="Cambria"/>
          <w:sz w:val="20"/>
          <w:szCs w:val="20"/>
          <w:lang w:val="en-US"/>
        </w:rPr>
      </w:pPr>
      <w:r w:rsidRPr="003D6520">
        <w:rPr>
          <w:rFonts w:ascii="Cambria" w:eastAsia="Aptos" w:hAnsi="Cambria"/>
          <w:sz w:val="20"/>
          <w:szCs w:val="20"/>
          <w:lang w:val="en-US"/>
        </w:rPr>
        <w:t>Recent genetic studies have identified two groups within BON: Group 1 (Côte d’Ivoire, Senegal, Morocco) and Group 2 (EU-Portugal and EU-Spain, and Tunisia), with EU-Malta’s position in relation to these groups is still unclear. A distinction at the species level has also been confirmed between the northern LTA (EU-Portugal, Tunisia) and the southern LTA, with further analysis revealing heterogeneity between Senegal and Côte d’Ivoire, and minor differences between EU-Malta and the             EU-Portugal and EU-Spain group. The inclusion of these findings in the ICCAT Manual should be done by a small group of expert in coordination with the Secretariat in 2027.</w:t>
      </w:r>
    </w:p>
    <w:p w14:paraId="2BC83B7F" w14:textId="77777777" w:rsidR="00E81B63" w:rsidRDefault="00E81B63" w:rsidP="00E81B63">
      <w:pPr>
        <w:jc w:val="both"/>
        <w:rPr>
          <w:rFonts w:ascii="Cambria" w:eastAsia="Aptos" w:hAnsi="Cambria"/>
          <w:sz w:val="20"/>
          <w:szCs w:val="20"/>
          <w:lang w:val="en-US"/>
        </w:rPr>
      </w:pPr>
    </w:p>
    <w:p w14:paraId="3B9F3C12" w14:textId="5A34D31C" w:rsidR="00E81B63" w:rsidRPr="003D6520" w:rsidRDefault="00E81B63" w:rsidP="00E81B63">
      <w:pPr>
        <w:jc w:val="both"/>
        <w:rPr>
          <w:rFonts w:ascii="Cambria" w:hAnsi="Cambria"/>
          <w:i/>
          <w:sz w:val="20"/>
          <w:szCs w:val="20"/>
          <w:lang w:val="en-US"/>
        </w:rPr>
      </w:pPr>
      <w:r w:rsidRPr="003D6520">
        <w:rPr>
          <w:rFonts w:ascii="Cambria" w:hAnsi="Cambria"/>
          <w:i/>
          <w:sz w:val="20"/>
          <w:szCs w:val="20"/>
          <w:lang w:val="en-US"/>
        </w:rPr>
        <w:t xml:space="preserve">Swordfish </w:t>
      </w:r>
    </w:p>
    <w:p w14:paraId="66D05C92" w14:textId="77777777" w:rsidR="00E81B63" w:rsidRPr="003D6520" w:rsidRDefault="00E81B63" w:rsidP="00E81B63">
      <w:pPr>
        <w:tabs>
          <w:tab w:val="left" w:pos="113"/>
          <w:tab w:val="left" w:pos="360"/>
        </w:tabs>
        <w:jc w:val="both"/>
        <w:rPr>
          <w:rFonts w:ascii="Cambria" w:hAnsi="Cambria"/>
          <w:i/>
          <w:sz w:val="20"/>
          <w:szCs w:val="20"/>
          <w:lang w:val="en-US"/>
        </w:rPr>
      </w:pPr>
    </w:p>
    <w:p w14:paraId="627C4BAB" w14:textId="77777777" w:rsidR="00E81B63" w:rsidRPr="003D6520" w:rsidRDefault="00E81B63" w:rsidP="00E81B63">
      <w:pPr>
        <w:jc w:val="both"/>
        <w:rPr>
          <w:rFonts w:ascii="Cambria" w:eastAsia="Aptos" w:hAnsi="Cambria"/>
          <w:kern w:val="2"/>
          <w:sz w:val="20"/>
          <w:lang w:val="en-US"/>
          <w14:ligatures w14:val="standardContextual"/>
        </w:rPr>
      </w:pPr>
      <w:r w:rsidRPr="003D6520">
        <w:rPr>
          <w:rFonts w:ascii="Cambria" w:eastAsia="Aptos" w:hAnsi="Cambria"/>
          <w:kern w:val="2"/>
          <w:sz w:val="20"/>
          <w:lang w:val="en-US"/>
          <w14:ligatures w14:val="standardContextual"/>
        </w:rPr>
        <w:t>The Committee recognized the expanding use of trapline gear on swordfish longline fisheries and recommended the following actions to address this issue:</w:t>
      </w:r>
    </w:p>
    <w:p w14:paraId="556FB7E9" w14:textId="77777777" w:rsidR="00E81B63" w:rsidRPr="003D6520" w:rsidRDefault="00E81B63" w:rsidP="00E81B63">
      <w:pPr>
        <w:jc w:val="both"/>
        <w:rPr>
          <w:rFonts w:ascii="Cambria" w:eastAsia="Aptos" w:hAnsi="Cambria"/>
          <w:kern w:val="2"/>
          <w:sz w:val="12"/>
          <w:lang w:val="en-US"/>
          <w14:ligatures w14:val="standardContextual"/>
        </w:rPr>
      </w:pPr>
    </w:p>
    <w:p w14:paraId="39EF48DA" w14:textId="77777777" w:rsidR="00E81B63" w:rsidRPr="003D6520" w:rsidRDefault="00E81B63" w:rsidP="006B3B20">
      <w:pPr>
        <w:numPr>
          <w:ilvl w:val="0"/>
          <w:numId w:val="5"/>
        </w:numPr>
        <w:ind w:left="426" w:hanging="426"/>
        <w:jc w:val="both"/>
        <w:rPr>
          <w:rFonts w:ascii="Cambria" w:eastAsia="Aptos" w:hAnsi="Cambria"/>
          <w:kern w:val="2"/>
          <w:sz w:val="20"/>
          <w:lang w:val="en-US"/>
          <w14:ligatures w14:val="standardContextual"/>
        </w:rPr>
      </w:pPr>
      <w:r w:rsidRPr="003D6520">
        <w:rPr>
          <w:rFonts w:ascii="Cambria" w:eastAsia="Aptos" w:hAnsi="Cambria"/>
          <w:kern w:val="2"/>
          <w:sz w:val="20"/>
          <w:lang w:val="en-US"/>
          <w14:ligatures w14:val="standardContextual"/>
        </w:rPr>
        <w:t>CPCs implement measures that allow the use of this new gear to be recorded in their logbooks and fishery databases;</w:t>
      </w:r>
    </w:p>
    <w:p w14:paraId="2BCA998E" w14:textId="77777777" w:rsidR="00E81B63" w:rsidRPr="003D6520" w:rsidRDefault="00E81B63" w:rsidP="006B3B20">
      <w:pPr>
        <w:numPr>
          <w:ilvl w:val="0"/>
          <w:numId w:val="5"/>
        </w:numPr>
        <w:ind w:left="426" w:hanging="426"/>
        <w:jc w:val="both"/>
        <w:rPr>
          <w:rFonts w:ascii="Cambria" w:eastAsia="Aptos" w:hAnsi="Cambria"/>
          <w:kern w:val="2"/>
          <w:sz w:val="20"/>
          <w:lang w:val="en-US"/>
          <w14:ligatures w14:val="standardContextual"/>
        </w:rPr>
      </w:pPr>
      <w:r w:rsidRPr="003D6520">
        <w:rPr>
          <w:rFonts w:ascii="Cambria" w:eastAsia="Aptos" w:hAnsi="Cambria"/>
          <w:kern w:val="2"/>
          <w:sz w:val="20"/>
          <w:lang w:val="en-US"/>
          <w14:ligatures w14:val="standardContextual"/>
        </w:rPr>
        <w:t xml:space="preserve">CPCs and the SCRS to conduct work to understand the extent to which this gear is being used, specifically, the initial year in which the gear entered in the fishery and the associated historical catches; the area (Atlantic, Mediterranean or both); the fleets using the gear; the number of vessels using it; whether it is used alone or together with longline gear and, in such a case, in which proportion; </w:t>
      </w:r>
    </w:p>
    <w:p w14:paraId="1671A592" w14:textId="77777777" w:rsidR="00E81B63" w:rsidRPr="003D6520" w:rsidRDefault="00E81B63" w:rsidP="006B3B20">
      <w:pPr>
        <w:numPr>
          <w:ilvl w:val="0"/>
          <w:numId w:val="5"/>
        </w:numPr>
        <w:ind w:left="426" w:hanging="426"/>
        <w:jc w:val="both"/>
        <w:rPr>
          <w:rFonts w:ascii="Cambria" w:eastAsia="Aptos" w:hAnsi="Cambria"/>
          <w:kern w:val="2"/>
          <w:sz w:val="20"/>
          <w:lang w:val="en-US"/>
          <w14:ligatures w14:val="standardContextual"/>
        </w:rPr>
      </w:pPr>
      <w:r w:rsidRPr="003D6520">
        <w:rPr>
          <w:rFonts w:ascii="Cambria" w:eastAsia="Aptos" w:hAnsi="Cambria"/>
          <w:kern w:val="2"/>
          <w:sz w:val="20"/>
          <w:lang w:val="en-US"/>
          <w14:ligatures w14:val="standardContextual"/>
        </w:rPr>
        <w:t>CPCs and the SCRS, to conduct work on CPUE analysis specific to this gear, for both target and non</w:t>
      </w:r>
      <w:r w:rsidRPr="003D6520">
        <w:rPr>
          <w:rFonts w:ascii="Cambria" w:eastAsia="Aptos" w:hAnsi="Cambria"/>
          <w:kern w:val="2"/>
          <w:sz w:val="20"/>
          <w:lang w:val="en-US"/>
          <w14:ligatures w14:val="standardContextual"/>
        </w:rPr>
        <w:noBreakHyphen/>
        <w:t>target species.</w:t>
      </w:r>
    </w:p>
    <w:p w14:paraId="20E9825F" w14:textId="77777777" w:rsidR="00E81B63" w:rsidRPr="003D6520" w:rsidRDefault="00E81B63" w:rsidP="00E81B63">
      <w:pPr>
        <w:tabs>
          <w:tab w:val="left" w:pos="113"/>
          <w:tab w:val="left" w:pos="360"/>
        </w:tabs>
        <w:jc w:val="both"/>
        <w:rPr>
          <w:rFonts w:ascii="Cambria" w:eastAsiaTheme="minorHAnsi" w:hAnsi="Cambria"/>
          <w:kern w:val="2"/>
          <w:sz w:val="20"/>
          <w:szCs w:val="20"/>
          <w:lang w:val="en-US"/>
          <w14:ligatures w14:val="standardContextual"/>
        </w:rPr>
      </w:pPr>
    </w:p>
    <w:p w14:paraId="393B300F" w14:textId="77777777" w:rsidR="00E81B63" w:rsidRPr="003D6520" w:rsidRDefault="00E81B63" w:rsidP="00E81B63">
      <w:pPr>
        <w:tabs>
          <w:tab w:val="left" w:pos="113"/>
          <w:tab w:val="left" w:pos="360"/>
        </w:tabs>
        <w:jc w:val="both"/>
        <w:rPr>
          <w:rFonts w:ascii="Cambria" w:eastAsiaTheme="minorHAnsi" w:hAnsi="Cambria"/>
          <w:kern w:val="2"/>
          <w:sz w:val="20"/>
          <w:szCs w:val="20"/>
          <w:lang w:val="en-US"/>
          <w14:ligatures w14:val="standardContextual"/>
        </w:rPr>
      </w:pPr>
      <w:r w:rsidRPr="003D6520">
        <w:rPr>
          <w:rFonts w:ascii="Cambria" w:eastAsiaTheme="minorHAnsi" w:hAnsi="Cambria"/>
          <w:kern w:val="2"/>
          <w:sz w:val="20"/>
          <w:szCs w:val="20"/>
          <w:lang w:val="en-US"/>
          <w14:ligatures w14:val="standardContextual"/>
        </w:rPr>
        <w:t>The Committee reiterated that it is important for the Committee to understand that data and the methodology used by CPCs to estimate live and dead discards. The Committee reminded CPCs that have not yet presented documentation or not provided sufficient information to do so. Estimation procedure authors should consult the review procedure and checklist in Annex 1 of the Report of the Second Intersessional Meeting of the Subcommittee on Statistics which will be published in the Col. Vol. Sci. Pap. ICCAT, 83(9).</w:t>
      </w:r>
    </w:p>
    <w:p w14:paraId="2EAF761C" w14:textId="77777777" w:rsidR="00E81B63" w:rsidRPr="003D6520" w:rsidRDefault="00E81B63" w:rsidP="00E81B63">
      <w:pPr>
        <w:tabs>
          <w:tab w:val="left" w:pos="113"/>
          <w:tab w:val="left" w:pos="360"/>
        </w:tabs>
        <w:jc w:val="both"/>
        <w:rPr>
          <w:rFonts w:ascii="Cambria" w:hAnsi="Cambria"/>
          <w:i/>
          <w:iCs/>
          <w:sz w:val="20"/>
          <w:szCs w:val="20"/>
          <w:lang w:val="en-US"/>
        </w:rPr>
      </w:pPr>
    </w:p>
    <w:p w14:paraId="5A52B742" w14:textId="77777777" w:rsidR="00E81B63" w:rsidRPr="00655DE5" w:rsidRDefault="00E81B63" w:rsidP="007B39C6">
      <w:pPr>
        <w:jc w:val="both"/>
        <w:rPr>
          <w:rFonts w:ascii="Cambria" w:hAnsi="Cambria"/>
          <w:sz w:val="20"/>
          <w:szCs w:val="20"/>
          <w:lang w:val="en-GB"/>
        </w:rPr>
      </w:pPr>
    </w:p>
    <w:p w14:paraId="3E977207" w14:textId="1831EDD5" w:rsidR="00857C38" w:rsidRPr="00857C38" w:rsidRDefault="00857C38" w:rsidP="00857C38">
      <w:pPr>
        <w:jc w:val="center"/>
        <w:rPr>
          <w:rFonts w:ascii="Cambria" w:hAnsi="Cambria"/>
          <w:b/>
          <w:bCs/>
          <w:sz w:val="20"/>
          <w:szCs w:val="20"/>
          <w:lang w:val="en-US"/>
        </w:rPr>
      </w:pPr>
    </w:p>
    <w:sectPr w:rsidR="00857C38" w:rsidRPr="00857C38" w:rsidSect="009B2781">
      <w:headerReference w:type="default" r:id="rId63"/>
      <w:footerReference w:type="default" r:id="rId64"/>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F8D6F" w14:textId="77777777" w:rsidR="006B3B20" w:rsidRDefault="006B3B20" w:rsidP="00DD4C39">
      <w:r>
        <w:separator/>
      </w:r>
    </w:p>
  </w:endnote>
  <w:endnote w:type="continuationSeparator" w:id="0">
    <w:p w14:paraId="5AD4DAD3" w14:textId="77777777" w:rsidR="006B3B20" w:rsidRDefault="006B3B20"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1"/>
    <w:family w:val="swiss"/>
    <w:pitch w:val="variable"/>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w:altName w:val="Courier New"/>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Droid Sans Fallback">
    <w:altName w:val="Times New Roman"/>
    <w:panose1 w:val="00000000000000000000"/>
    <w:charset w:val="00"/>
    <w:family w:val="roman"/>
    <w:notTrueType/>
    <w:pitch w:val="default"/>
  </w:font>
  <w:font w:name="Lohit Hindi">
    <w:altName w:val="Calibri"/>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6B3B20" w:rsidP="004F39B9">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PAGE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1</w:t>
        </w:r>
        <w:r w:rsidR="004F39B9" w:rsidRPr="00713AD4">
          <w:rPr>
            <w:rFonts w:ascii="Cambria" w:eastAsia="Calibri" w:hAnsi="Cambria" w:cs="Calibri"/>
            <w:sz w:val="20"/>
            <w:szCs w:val="20"/>
            <w:lang w:val="en-US"/>
          </w:rPr>
          <w:fldChar w:fldCharType="end"/>
        </w:r>
        <w:r w:rsidR="004F39B9" w:rsidRPr="00713AD4">
          <w:rPr>
            <w:rFonts w:ascii="Cambria" w:eastAsia="Calibri" w:hAnsi="Cambria" w:cs="Calibri"/>
            <w:sz w:val="20"/>
            <w:szCs w:val="20"/>
            <w:lang w:val="en-US"/>
          </w:rPr>
          <w:t xml:space="preserve"> / </w:t>
        </w:r>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NUMPAGES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2</w:t>
        </w:r>
        <w:r w:rsidR="004F39B9"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D5550" w14:textId="77777777" w:rsidR="006B3B20" w:rsidRDefault="006B3B20" w:rsidP="00DD4C39">
      <w:r>
        <w:separator/>
      </w:r>
    </w:p>
  </w:footnote>
  <w:footnote w:type="continuationSeparator" w:id="0">
    <w:p w14:paraId="5CD1E656" w14:textId="77777777" w:rsidR="006B3B20" w:rsidRDefault="006B3B20" w:rsidP="00DD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72CF0C3C" w:rsidR="004F39B9" w:rsidRPr="00793F38" w:rsidRDefault="00857C38" w:rsidP="004F39B9">
    <w:pPr>
      <w:tabs>
        <w:tab w:val="center" w:pos="4680"/>
        <w:tab w:val="left" w:pos="6520"/>
        <w:tab w:val="right" w:pos="9360"/>
        <w:tab w:val="right" w:pos="14240"/>
      </w:tabs>
      <w:jc w:val="right"/>
      <w:rPr>
        <w:rFonts w:ascii="Cambria" w:eastAsia="Calibri" w:hAnsi="Cambria"/>
        <w:b/>
        <w:bCs/>
        <w:sz w:val="20"/>
        <w:szCs w:val="20"/>
        <w:lang w:val="en-US"/>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b/>
        <w:bCs/>
        <w:sz w:val="20"/>
        <w:szCs w:val="20"/>
        <w:lang w:val="en-US"/>
      </w:rPr>
      <w:t>PA</w:t>
    </w:r>
    <w:r w:rsidR="00BE3023">
      <w:rPr>
        <w:rFonts w:ascii="Cambria" w:eastAsia="Calibri" w:hAnsi="Cambria"/>
        <w:b/>
        <w:bCs/>
        <w:sz w:val="20"/>
        <w:szCs w:val="20"/>
        <w:lang w:val="en-US"/>
      </w:rPr>
      <w:t>4</w:t>
    </w:r>
    <w:r w:rsidR="004F39B9" w:rsidRPr="00793F38">
      <w:rPr>
        <w:rFonts w:ascii="Cambria" w:eastAsia="Calibri" w:hAnsi="Cambria"/>
        <w:b/>
        <w:bCs/>
        <w:sz w:val="20"/>
        <w:szCs w:val="20"/>
        <w:lang w:val="en-US"/>
      </w:rPr>
      <w:t>_</w:t>
    </w:r>
    <w:r w:rsidR="00BE3023">
      <w:rPr>
        <w:rFonts w:ascii="Cambria" w:eastAsia="Calibri" w:hAnsi="Cambria"/>
        <w:b/>
        <w:bCs/>
        <w:sz w:val="20"/>
        <w:szCs w:val="20"/>
        <w:lang w:val="en-US"/>
      </w:rPr>
      <w:t>804</w:t>
    </w:r>
    <w:r w:rsidR="004F39B9" w:rsidRPr="00793F38">
      <w:rPr>
        <w:rFonts w:ascii="Cambria" w:eastAsia="Calibri" w:hAnsi="Cambria"/>
        <w:b/>
        <w:bCs/>
        <w:sz w:val="20"/>
        <w:szCs w:val="20"/>
        <w:lang w:val="en-US"/>
      </w:rPr>
      <w:t>/202</w:t>
    </w:r>
    <w:r w:rsidR="005B152F">
      <w:rPr>
        <w:rFonts w:ascii="Cambria" w:eastAsia="Calibri" w:hAnsi="Cambria"/>
        <w:b/>
        <w:bCs/>
        <w:sz w:val="20"/>
        <w:szCs w:val="20"/>
        <w:lang w:val="en-US"/>
      </w:rPr>
      <w:t>6</w:t>
    </w:r>
  </w:p>
  <w:p w14:paraId="76609AFE" w14:textId="7F486B81" w:rsidR="004F39B9" w:rsidRPr="004F39B9" w:rsidRDefault="004F39B9" w:rsidP="004F39B9">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7B39C6">
      <w:rPr>
        <w:rFonts w:ascii="Cambria" w:hAnsi="Cambria"/>
        <w:b/>
        <w:bCs/>
        <w:noProof/>
        <w:sz w:val="16"/>
        <w:szCs w:val="16"/>
        <w:lang w:val="es-ES_tradnl"/>
      </w:rPr>
      <w:t>08/10/2026 14:38</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159FF"/>
    <w:multiLevelType w:val="hybridMultilevel"/>
    <w:tmpl w:val="682AAF8A"/>
    <w:lvl w:ilvl="0" w:tplc="EF9828C4">
      <w:start w:val="1"/>
      <w:numFmt w:val="bullet"/>
      <w:lvlText w:val="•"/>
      <w:lvlJc w:val="left"/>
      <w:pPr>
        <w:tabs>
          <w:tab w:val="num" w:pos="720"/>
        </w:tabs>
        <w:ind w:left="720" w:hanging="360"/>
      </w:pPr>
      <w:rPr>
        <w:rFonts w:ascii="Arial" w:hAnsi="Arial" w:hint="default"/>
      </w:rPr>
    </w:lvl>
    <w:lvl w:ilvl="1" w:tplc="AEC2E7EA">
      <w:start w:val="1"/>
      <w:numFmt w:val="bullet"/>
      <w:lvlText w:val="-"/>
      <w:lvlJc w:val="left"/>
      <w:pPr>
        <w:ind w:left="720" w:hanging="360"/>
      </w:pPr>
      <w:rPr>
        <w:rFonts w:ascii="Cambria" w:hAnsi="Cambria" w:hint="default"/>
      </w:rPr>
    </w:lvl>
    <w:lvl w:ilvl="2" w:tplc="E93052B6" w:tentative="1">
      <w:start w:val="1"/>
      <w:numFmt w:val="bullet"/>
      <w:lvlText w:val="•"/>
      <w:lvlJc w:val="left"/>
      <w:pPr>
        <w:tabs>
          <w:tab w:val="num" w:pos="2160"/>
        </w:tabs>
        <w:ind w:left="2160" w:hanging="360"/>
      </w:pPr>
      <w:rPr>
        <w:rFonts w:ascii="Arial" w:hAnsi="Arial" w:hint="default"/>
      </w:rPr>
    </w:lvl>
    <w:lvl w:ilvl="3" w:tplc="AA88C3DC" w:tentative="1">
      <w:start w:val="1"/>
      <w:numFmt w:val="bullet"/>
      <w:lvlText w:val="•"/>
      <w:lvlJc w:val="left"/>
      <w:pPr>
        <w:tabs>
          <w:tab w:val="num" w:pos="2880"/>
        </w:tabs>
        <w:ind w:left="2880" w:hanging="360"/>
      </w:pPr>
      <w:rPr>
        <w:rFonts w:ascii="Arial" w:hAnsi="Arial" w:hint="default"/>
      </w:rPr>
    </w:lvl>
    <w:lvl w:ilvl="4" w:tplc="605ADC5E" w:tentative="1">
      <w:start w:val="1"/>
      <w:numFmt w:val="bullet"/>
      <w:lvlText w:val="•"/>
      <w:lvlJc w:val="left"/>
      <w:pPr>
        <w:tabs>
          <w:tab w:val="num" w:pos="3600"/>
        </w:tabs>
        <w:ind w:left="3600" w:hanging="360"/>
      </w:pPr>
      <w:rPr>
        <w:rFonts w:ascii="Arial" w:hAnsi="Arial" w:hint="default"/>
      </w:rPr>
    </w:lvl>
    <w:lvl w:ilvl="5" w:tplc="B0E269F2" w:tentative="1">
      <w:start w:val="1"/>
      <w:numFmt w:val="bullet"/>
      <w:lvlText w:val="•"/>
      <w:lvlJc w:val="left"/>
      <w:pPr>
        <w:tabs>
          <w:tab w:val="num" w:pos="4320"/>
        </w:tabs>
        <w:ind w:left="4320" w:hanging="360"/>
      </w:pPr>
      <w:rPr>
        <w:rFonts w:ascii="Arial" w:hAnsi="Arial" w:hint="default"/>
      </w:rPr>
    </w:lvl>
    <w:lvl w:ilvl="6" w:tplc="C3E47CB0" w:tentative="1">
      <w:start w:val="1"/>
      <w:numFmt w:val="bullet"/>
      <w:lvlText w:val="•"/>
      <w:lvlJc w:val="left"/>
      <w:pPr>
        <w:tabs>
          <w:tab w:val="num" w:pos="5040"/>
        </w:tabs>
        <w:ind w:left="5040" w:hanging="360"/>
      </w:pPr>
      <w:rPr>
        <w:rFonts w:ascii="Arial" w:hAnsi="Arial" w:hint="default"/>
      </w:rPr>
    </w:lvl>
    <w:lvl w:ilvl="7" w:tplc="DB0CF8AE" w:tentative="1">
      <w:start w:val="1"/>
      <w:numFmt w:val="bullet"/>
      <w:lvlText w:val="•"/>
      <w:lvlJc w:val="left"/>
      <w:pPr>
        <w:tabs>
          <w:tab w:val="num" w:pos="5760"/>
        </w:tabs>
        <w:ind w:left="5760" w:hanging="360"/>
      </w:pPr>
      <w:rPr>
        <w:rFonts w:ascii="Arial" w:hAnsi="Arial" w:hint="default"/>
      </w:rPr>
    </w:lvl>
    <w:lvl w:ilvl="8" w:tplc="ED8A8BC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1A01CC5"/>
    <w:multiLevelType w:val="hybridMultilevel"/>
    <w:tmpl w:val="B9545746"/>
    <w:lvl w:ilvl="0" w:tplc="076065E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74170"/>
    <w:multiLevelType w:val="hybridMultilevel"/>
    <w:tmpl w:val="2EC0C1F0"/>
    <w:lvl w:ilvl="0" w:tplc="D6C4D9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7204CB"/>
    <w:multiLevelType w:val="multilevel"/>
    <w:tmpl w:val="42DC62E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4437A28"/>
    <w:multiLevelType w:val="hybridMultilevel"/>
    <w:tmpl w:val="0F92C80E"/>
    <w:lvl w:ilvl="0" w:tplc="099047CE">
      <w:start w:val="3"/>
      <w:numFmt w:val="lowerLetter"/>
      <w:lvlText w:val="%1)"/>
      <w:lvlJc w:val="left"/>
      <w:pPr>
        <w:ind w:left="1214" w:hanging="360"/>
      </w:pPr>
      <w:rPr>
        <w:rFonts w:hint="default"/>
      </w:rPr>
    </w:lvl>
    <w:lvl w:ilvl="1" w:tplc="04090019" w:tentative="1">
      <w:start w:val="1"/>
      <w:numFmt w:val="lowerLetter"/>
      <w:lvlText w:val="%2."/>
      <w:lvlJc w:val="left"/>
      <w:pPr>
        <w:ind w:left="1934" w:hanging="360"/>
      </w:pPr>
    </w:lvl>
    <w:lvl w:ilvl="2" w:tplc="0409001B" w:tentative="1">
      <w:start w:val="1"/>
      <w:numFmt w:val="lowerRoman"/>
      <w:lvlText w:val="%3."/>
      <w:lvlJc w:val="right"/>
      <w:pPr>
        <w:ind w:left="2654" w:hanging="180"/>
      </w:pPr>
    </w:lvl>
    <w:lvl w:ilvl="3" w:tplc="0409000F" w:tentative="1">
      <w:start w:val="1"/>
      <w:numFmt w:val="decimal"/>
      <w:lvlText w:val="%4."/>
      <w:lvlJc w:val="left"/>
      <w:pPr>
        <w:ind w:left="3374" w:hanging="360"/>
      </w:pPr>
    </w:lvl>
    <w:lvl w:ilvl="4" w:tplc="04090019" w:tentative="1">
      <w:start w:val="1"/>
      <w:numFmt w:val="lowerLetter"/>
      <w:lvlText w:val="%5."/>
      <w:lvlJc w:val="left"/>
      <w:pPr>
        <w:ind w:left="4094" w:hanging="360"/>
      </w:pPr>
    </w:lvl>
    <w:lvl w:ilvl="5" w:tplc="0409001B" w:tentative="1">
      <w:start w:val="1"/>
      <w:numFmt w:val="lowerRoman"/>
      <w:lvlText w:val="%6."/>
      <w:lvlJc w:val="right"/>
      <w:pPr>
        <w:ind w:left="4814" w:hanging="180"/>
      </w:pPr>
    </w:lvl>
    <w:lvl w:ilvl="6" w:tplc="0409000F" w:tentative="1">
      <w:start w:val="1"/>
      <w:numFmt w:val="decimal"/>
      <w:lvlText w:val="%7."/>
      <w:lvlJc w:val="left"/>
      <w:pPr>
        <w:ind w:left="5534" w:hanging="360"/>
      </w:pPr>
    </w:lvl>
    <w:lvl w:ilvl="7" w:tplc="04090019" w:tentative="1">
      <w:start w:val="1"/>
      <w:numFmt w:val="lowerLetter"/>
      <w:lvlText w:val="%8."/>
      <w:lvlJc w:val="left"/>
      <w:pPr>
        <w:ind w:left="6254" w:hanging="360"/>
      </w:pPr>
    </w:lvl>
    <w:lvl w:ilvl="8" w:tplc="0409001B" w:tentative="1">
      <w:start w:val="1"/>
      <w:numFmt w:val="lowerRoman"/>
      <w:lvlText w:val="%9."/>
      <w:lvlJc w:val="right"/>
      <w:pPr>
        <w:ind w:left="6974" w:hanging="180"/>
      </w:pPr>
    </w:lvl>
  </w:abstractNum>
  <w:abstractNum w:abstractNumId="5" w15:restartNumberingAfterBreak="0">
    <w:nsid w:val="54034C25"/>
    <w:multiLevelType w:val="hybridMultilevel"/>
    <w:tmpl w:val="6A38762E"/>
    <w:lvl w:ilvl="0" w:tplc="B2107DC4">
      <w:start w:val="2"/>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6939C8"/>
    <w:multiLevelType w:val="multilevel"/>
    <w:tmpl w:val="E00234C0"/>
    <w:lvl w:ilvl="0">
      <w:start w:val="1"/>
      <w:numFmt w:val="bullet"/>
      <w:lvlText w:val="-"/>
      <w:lvlJc w:val="left"/>
      <w:pPr>
        <w:tabs>
          <w:tab w:val="num" w:pos="0"/>
        </w:tabs>
        <w:ind w:left="360" w:hanging="360"/>
      </w:pPr>
      <w:rPr>
        <w:rFonts w:ascii="Cambria" w:hAnsi="Cambria" w:cs="Cambri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7" w15:restartNumberingAfterBreak="0">
    <w:nsid w:val="6FB66F73"/>
    <w:multiLevelType w:val="multilevel"/>
    <w:tmpl w:val="FE20BEEC"/>
    <w:lvl w:ilvl="0">
      <w:start w:val="1"/>
      <w:numFmt w:val="bullet"/>
      <w:lvlText w:val="-"/>
      <w:lvlJc w:val="left"/>
      <w:pPr>
        <w:ind w:left="36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130999"/>
    <w:multiLevelType w:val="hybridMultilevel"/>
    <w:tmpl w:val="E9D04DB0"/>
    <w:lvl w:ilvl="0" w:tplc="FA7869DC">
      <w:start w:val="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9924349">
    <w:abstractNumId w:val="0"/>
  </w:num>
  <w:num w:numId="2" w16cid:durableId="1794251756">
    <w:abstractNumId w:val="8"/>
  </w:num>
  <w:num w:numId="3" w16cid:durableId="383137676">
    <w:abstractNumId w:val="2"/>
  </w:num>
  <w:num w:numId="4" w16cid:durableId="852181059">
    <w:abstractNumId w:val="4"/>
  </w:num>
  <w:num w:numId="5" w16cid:durableId="1386217913">
    <w:abstractNumId w:val="7"/>
  </w:num>
  <w:num w:numId="6" w16cid:durableId="82455429">
    <w:abstractNumId w:val="5"/>
  </w:num>
  <w:num w:numId="7" w16cid:durableId="1405757119">
    <w:abstractNumId w:val="1"/>
  </w:num>
  <w:num w:numId="8" w16cid:durableId="1187407909">
    <w:abstractNumId w:val="6"/>
  </w:num>
  <w:num w:numId="9" w16cid:durableId="427847956">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F96"/>
    <w:rsid w:val="00001901"/>
    <w:rsid w:val="0000239E"/>
    <w:rsid w:val="00002BDA"/>
    <w:rsid w:val="00004835"/>
    <w:rsid w:val="00005B6C"/>
    <w:rsid w:val="00007744"/>
    <w:rsid w:val="00013B86"/>
    <w:rsid w:val="00016D99"/>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60FB1"/>
    <w:rsid w:val="000614FA"/>
    <w:rsid w:val="00064640"/>
    <w:rsid w:val="00071189"/>
    <w:rsid w:val="000746A9"/>
    <w:rsid w:val="00074F2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6AE8"/>
    <w:rsid w:val="000C7D41"/>
    <w:rsid w:val="000D11D4"/>
    <w:rsid w:val="000D3D1D"/>
    <w:rsid w:val="000D5959"/>
    <w:rsid w:val="000D673E"/>
    <w:rsid w:val="000E6023"/>
    <w:rsid w:val="000F10E9"/>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76CD"/>
    <w:rsid w:val="00147A4F"/>
    <w:rsid w:val="001527D8"/>
    <w:rsid w:val="00152B06"/>
    <w:rsid w:val="00152E0C"/>
    <w:rsid w:val="00157B26"/>
    <w:rsid w:val="00160A09"/>
    <w:rsid w:val="00160B49"/>
    <w:rsid w:val="001630E3"/>
    <w:rsid w:val="00167923"/>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6DBE"/>
    <w:rsid w:val="001C05A3"/>
    <w:rsid w:val="001C1356"/>
    <w:rsid w:val="001C1823"/>
    <w:rsid w:val="001C18EA"/>
    <w:rsid w:val="001C5D2A"/>
    <w:rsid w:val="001D1E59"/>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4AC"/>
    <w:rsid w:val="002209DA"/>
    <w:rsid w:val="002213FF"/>
    <w:rsid w:val="0022374D"/>
    <w:rsid w:val="00225464"/>
    <w:rsid w:val="002254CF"/>
    <w:rsid w:val="002265B1"/>
    <w:rsid w:val="00226609"/>
    <w:rsid w:val="002317E7"/>
    <w:rsid w:val="00232D1D"/>
    <w:rsid w:val="002360A7"/>
    <w:rsid w:val="00240A3D"/>
    <w:rsid w:val="00242005"/>
    <w:rsid w:val="00242111"/>
    <w:rsid w:val="00246631"/>
    <w:rsid w:val="00246705"/>
    <w:rsid w:val="00247B9A"/>
    <w:rsid w:val="00250C2F"/>
    <w:rsid w:val="0026489C"/>
    <w:rsid w:val="0027149A"/>
    <w:rsid w:val="00273D43"/>
    <w:rsid w:val="00275529"/>
    <w:rsid w:val="002762AB"/>
    <w:rsid w:val="00282F16"/>
    <w:rsid w:val="0028560B"/>
    <w:rsid w:val="00290481"/>
    <w:rsid w:val="002961C5"/>
    <w:rsid w:val="002A2405"/>
    <w:rsid w:val="002A46C2"/>
    <w:rsid w:val="002A6E00"/>
    <w:rsid w:val="002A70B6"/>
    <w:rsid w:val="002C12A9"/>
    <w:rsid w:val="002C399C"/>
    <w:rsid w:val="002D1035"/>
    <w:rsid w:val="002D2C3D"/>
    <w:rsid w:val="002D3D37"/>
    <w:rsid w:val="002D7AD8"/>
    <w:rsid w:val="002D7D0D"/>
    <w:rsid w:val="002D7E3A"/>
    <w:rsid w:val="002E24FF"/>
    <w:rsid w:val="002E25F5"/>
    <w:rsid w:val="002E37A8"/>
    <w:rsid w:val="002E724A"/>
    <w:rsid w:val="002F3C9C"/>
    <w:rsid w:val="00300FEF"/>
    <w:rsid w:val="00305FA6"/>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426C8"/>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A6D"/>
    <w:rsid w:val="003F5AAA"/>
    <w:rsid w:val="00404B7F"/>
    <w:rsid w:val="00406CCF"/>
    <w:rsid w:val="00410A2C"/>
    <w:rsid w:val="00412D78"/>
    <w:rsid w:val="00413131"/>
    <w:rsid w:val="0041562C"/>
    <w:rsid w:val="00420909"/>
    <w:rsid w:val="00422679"/>
    <w:rsid w:val="00423112"/>
    <w:rsid w:val="00424411"/>
    <w:rsid w:val="00426AE7"/>
    <w:rsid w:val="00427D62"/>
    <w:rsid w:val="00433870"/>
    <w:rsid w:val="00435A8B"/>
    <w:rsid w:val="00436588"/>
    <w:rsid w:val="00443067"/>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7E7E"/>
    <w:rsid w:val="00560E37"/>
    <w:rsid w:val="0056180A"/>
    <w:rsid w:val="005644A2"/>
    <w:rsid w:val="00565E84"/>
    <w:rsid w:val="00567271"/>
    <w:rsid w:val="00571C5B"/>
    <w:rsid w:val="00571E4A"/>
    <w:rsid w:val="005727F9"/>
    <w:rsid w:val="005729BB"/>
    <w:rsid w:val="005738EF"/>
    <w:rsid w:val="00574050"/>
    <w:rsid w:val="00574941"/>
    <w:rsid w:val="00574F9E"/>
    <w:rsid w:val="00576291"/>
    <w:rsid w:val="00581207"/>
    <w:rsid w:val="005832CF"/>
    <w:rsid w:val="005847DE"/>
    <w:rsid w:val="00585A74"/>
    <w:rsid w:val="00586D4A"/>
    <w:rsid w:val="00587082"/>
    <w:rsid w:val="005903D9"/>
    <w:rsid w:val="005915D1"/>
    <w:rsid w:val="00593A75"/>
    <w:rsid w:val="00594D79"/>
    <w:rsid w:val="00595988"/>
    <w:rsid w:val="00597C04"/>
    <w:rsid w:val="005A64A9"/>
    <w:rsid w:val="005A782F"/>
    <w:rsid w:val="005B0AB8"/>
    <w:rsid w:val="005B0B6E"/>
    <w:rsid w:val="005B0C1A"/>
    <w:rsid w:val="005B152F"/>
    <w:rsid w:val="005B164B"/>
    <w:rsid w:val="005B1C74"/>
    <w:rsid w:val="005B255C"/>
    <w:rsid w:val="005B593C"/>
    <w:rsid w:val="005B7B50"/>
    <w:rsid w:val="005C03B4"/>
    <w:rsid w:val="005C35E0"/>
    <w:rsid w:val="005C5495"/>
    <w:rsid w:val="005C618B"/>
    <w:rsid w:val="005C6E63"/>
    <w:rsid w:val="005D0160"/>
    <w:rsid w:val="005D2E30"/>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519C"/>
    <w:rsid w:val="00630BEA"/>
    <w:rsid w:val="00630C1F"/>
    <w:rsid w:val="0063147D"/>
    <w:rsid w:val="00631B05"/>
    <w:rsid w:val="00635265"/>
    <w:rsid w:val="00635DBD"/>
    <w:rsid w:val="00642E30"/>
    <w:rsid w:val="006508E3"/>
    <w:rsid w:val="00650AE3"/>
    <w:rsid w:val="00652A29"/>
    <w:rsid w:val="00652C5F"/>
    <w:rsid w:val="00655DE5"/>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B20"/>
    <w:rsid w:val="006B3FD4"/>
    <w:rsid w:val="006B517C"/>
    <w:rsid w:val="006C17C9"/>
    <w:rsid w:val="006C30BA"/>
    <w:rsid w:val="006D453E"/>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EF7"/>
    <w:rsid w:val="00745602"/>
    <w:rsid w:val="00746F4D"/>
    <w:rsid w:val="00747590"/>
    <w:rsid w:val="00747BA9"/>
    <w:rsid w:val="007519E9"/>
    <w:rsid w:val="00752795"/>
    <w:rsid w:val="007551D2"/>
    <w:rsid w:val="00755F8C"/>
    <w:rsid w:val="00760280"/>
    <w:rsid w:val="00766485"/>
    <w:rsid w:val="007665AC"/>
    <w:rsid w:val="007678A5"/>
    <w:rsid w:val="00767E55"/>
    <w:rsid w:val="00774632"/>
    <w:rsid w:val="00775899"/>
    <w:rsid w:val="00780453"/>
    <w:rsid w:val="0079089F"/>
    <w:rsid w:val="0079380E"/>
    <w:rsid w:val="007A4722"/>
    <w:rsid w:val="007B10F9"/>
    <w:rsid w:val="007B1F7D"/>
    <w:rsid w:val="007B2DE7"/>
    <w:rsid w:val="007B39C6"/>
    <w:rsid w:val="007B4D4C"/>
    <w:rsid w:val="007C21CB"/>
    <w:rsid w:val="007C4A02"/>
    <w:rsid w:val="007C4E4F"/>
    <w:rsid w:val="007D08A0"/>
    <w:rsid w:val="007D1671"/>
    <w:rsid w:val="007D413A"/>
    <w:rsid w:val="007D5CA9"/>
    <w:rsid w:val="007E4C2D"/>
    <w:rsid w:val="007E654F"/>
    <w:rsid w:val="007E69D1"/>
    <w:rsid w:val="007F4EF3"/>
    <w:rsid w:val="0080033F"/>
    <w:rsid w:val="008042B6"/>
    <w:rsid w:val="00805EFF"/>
    <w:rsid w:val="00807AF8"/>
    <w:rsid w:val="00811FA1"/>
    <w:rsid w:val="008121F9"/>
    <w:rsid w:val="00816217"/>
    <w:rsid w:val="0081636C"/>
    <w:rsid w:val="00817E09"/>
    <w:rsid w:val="008207DE"/>
    <w:rsid w:val="00821CFF"/>
    <w:rsid w:val="00823236"/>
    <w:rsid w:val="008234F6"/>
    <w:rsid w:val="00824E8C"/>
    <w:rsid w:val="00825C70"/>
    <w:rsid w:val="00825E5C"/>
    <w:rsid w:val="00831946"/>
    <w:rsid w:val="00837424"/>
    <w:rsid w:val="00841449"/>
    <w:rsid w:val="00841ADE"/>
    <w:rsid w:val="00841D80"/>
    <w:rsid w:val="00845503"/>
    <w:rsid w:val="00847D6A"/>
    <w:rsid w:val="00850404"/>
    <w:rsid w:val="00851FAD"/>
    <w:rsid w:val="008523C2"/>
    <w:rsid w:val="00852DDF"/>
    <w:rsid w:val="0085318E"/>
    <w:rsid w:val="00857C38"/>
    <w:rsid w:val="00861DD4"/>
    <w:rsid w:val="00863C66"/>
    <w:rsid w:val="00864BA1"/>
    <w:rsid w:val="00866DEF"/>
    <w:rsid w:val="00867766"/>
    <w:rsid w:val="008723D3"/>
    <w:rsid w:val="0087283C"/>
    <w:rsid w:val="00873620"/>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14A72"/>
    <w:rsid w:val="00915234"/>
    <w:rsid w:val="00921622"/>
    <w:rsid w:val="00925F1C"/>
    <w:rsid w:val="00926560"/>
    <w:rsid w:val="0093035A"/>
    <w:rsid w:val="00931531"/>
    <w:rsid w:val="009320AA"/>
    <w:rsid w:val="00932594"/>
    <w:rsid w:val="0093573B"/>
    <w:rsid w:val="009373EA"/>
    <w:rsid w:val="00946422"/>
    <w:rsid w:val="009466F7"/>
    <w:rsid w:val="00947D0F"/>
    <w:rsid w:val="00952C5B"/>
    <w:rsid w:val="0095464C"/>
    <w:rsid w:val="0095499C"/>
    <w:rsid w:val="00955E79"/>
    <w:rsid w:val="00957027"/>
    <w:rsid w:val="0095716F"/>
    <w:rsid w:val="00961741"/>
    <w:rsid w:val="0096664A"/>
    <w:rsid w:val="00972DB9"/>
    <w:rsid w:val="00975089"/>
    <w:rsid w:val="0097663E"/>
    <w:rsid w:val="00983C8D"/>
    <w:rsid w:val="009854B5"/>
    <w:rsid w:val="00991363"/>
    <w:rsid w:val="0099649A"/>
    <w:rsid w:val="009A0097"/>
    <w:rsid w:val="009A0A4D"/>
    <w:rsid w:val="009A1A60"/>
    <w:rsid w:val="009A4318"/>
    <w:rsid w:val="009A5016"/>
    <w:rsid w:val="009A7DD7"/>
    <w:rsid w:val="009B06B3"/>
    <w:rsid w:val="009B2781"/>
    <w:rsid w:val="009B64E6"/>
    <w:rsid w:val="009B7444"/>
    <w:rsid w:val="009C4673"/>
    <w:rsid w:val="009D1E03"/>
    <w:rsid w:val="009D61E3"/>
    <w:rsid w:val="009E0528"/>
    <w:rsid w:val="009E1CE5"/>
    <w:rsid w:val="009E1DF7"/>
    <w:rsid w:val="009E4284"/>
    <w:rsid w:val="009E49C7"/>
    <w:rsid w:val="009E5C9A"/>
    <w:rsid w:val="009E5F15"/>
    <w:rsid w:val="009E64E1"/>
    <w:rsid w:val="009E7363"/>
    <w:rsid w:val="009F09A9"/>
    <w:rsid w:val="009F1336"/>
    <w:rsid w:val="009F5948"/>
    <w:rsid w:val="009F75B4"/>
    <w:rsid w:val="00A005BB"/>
    <w:rsid w:val="00A01DF7"/>
    <w:rsid w:val="00A03398"/>
    <w:rsid w:val="00A06AE9"/>
    <w:rsid w:val="00A10869"/>
    <w:rsid w:val="00A113D9"/>
    <w:rsid w:val="00A15828"/>
    <w:rsid w:val="00A15DC1"/>
    <w:rsid w:val="00A25934"/>
    <w:rsid w:val="00A25E82"/>
    <w:rsid w:val="00A32AC3"/>
    <w:rsid w:val="00A32CFB"/>
    <w:rsid w:val="00A34E65"/>
    <w:rsid w:val="00A3547D"/>
    <w:rsid w:val="00A354BA"/>
    <w:rsid w:val="00A370AA"/>
    <w:rsid w:val="00A40E8A"/>
    <w:rsid w:val="00A42629"/>
    <w:rsid w:val="00A434CF"/>
    <w:rsid w:val="00A43AFF"/>
    <w:rsid w:val="00A43D41"/>
    <w:rsid w:val="00A44901"/>
    <w:rsid w:val="00A471D7"/>
    <w:rsid w:val="00A47386"/>
    <w:rsid w:val="00A50095"/>
    <w:rsid w:val="00A5170D"/>
    <w:rsid w:val="00A526B0"/>
    <w:rsid w:val="00A5377B"/>
    <w:rsid w:val="00A552BF"/>
    <w:rsid w:val="00A5555F"/>
    <w:rsid w:val="00A56408"/>
    <w:rsid w:val="00A6083E"/>
    <w:rsid w:val="00A613F3"/>
    <w:rsid w:val="00A6221E"/>
    <w:rsid w:val="00A63553"/>
    <w:rsid w:val="00A70350"/>
    <w:rsid w:val="00A734A9"/>
    <w:rsid w:val="00A74E9D"/>
    <w:rsid w:val="00A757C4"/>
    <w:rsid w:val="00A758FB"/>
    <w:rsid w:val="00A80F7D"/>
    <w:rsid w:val="00A83AC9"/>
    <w:rsid w:val="00A85C55"/>
    <w:rsid w:val="00A86721"/>
    <w:rsid w:val="00A94350"/>
    <w:rsid w:val="00AA34BE"/>
    <w:rsid w:val="00AA4628"/>
    <w:rsid w:val="00AA562B"/>
    <w:rsid w:val="00AA6F06"/>
    <w:rsid w:val="00AB1FAA"/>
    <w:rsid w:val="00AB2C68"/>
    <w:rsid w:val="00AB6005"/>
    <w:rsid w:val="00AB6B4E"/>
    <w:rsid w:val="00AC07E5"/>
    <w:rsid w:val="00AC2BA9"/>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454E"/>
    <w:rsid w:val="00B3628C"/>
    <w:rsid w:val="00B36A20"/>
    <w:rsid w:val="00B41715"/>
    <w:rsid w:val="00B42DBE"/>
    <w:rsid w:val="00B46DA7"/>
    <w:rsid w:val="00B474B6"/>
    <w:rsid w:val="00B50939"/>
    <w:rsid w:val="00B52143"/>
    <w:rsid w:val="00B611AA"/>
    <w:rsid w:val="00B62537"/>
    <w:rsid w:val="00B64A63"/>
    <w:rsid w:val="00B64BF6"/>
    <w:rsid w:val="00B67189"/>
    <w:rsid w:val="00B72E5E"/>
    <w:rsid w:val="00B7305B"/>
    <w:rsid w:val="00B741BE"/>
    <w:rsid w:val="00B75E06"/>
    <w:rsid w:val="00B85DE2"/>
    <w:rsid w:val="00B865A5"/>
    <w:rsid w:val="00B90E2B"/>
    <w:rsid w:val="00B946C1"/>
    <w:rsid w:val="00BA0669"/>
    <w:rsid w:val="00BA2134"/>
    <w:rsid w:val="00BA2617"/>
    <w:rsid w:val="00BA354A"/>
    <w:rsid w:val="00BA4D70"/>
    <w:rsid w:val="00BA6C6D"/>
    <w:rsid w:val="00BA6F52"/>
    <w:rsid w:val="00BA726F"/>
    <w:rsid w:val="00BB0EEB"/>
    <w:rsid w:val="00BB4A6C"/>
    <w:rsid w:val="00BB5896"/>
    <w:rsid w:val="00BB5E08"/>
    <w:rsid w:val="00BB63F0"/>
    <w:rsid w:val="00BB7742"/>
    <w:rsid w:val="00BC2122"/>
    <w:rsid w:val="00BC2AB1"/>
    <w:rsid w:val="00BC7A13"/>
    <w:rsid w:val="00BD07D4"/>
    <w:rsid w:val="00BD256A"/>
    <w:rsid w:val="00BD6844"/>
    <w:rsid w:val="00BE1A3D"/>
    <w:rsid w:val="00BE3023"/>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4930"/>
    <w:rsid w:val="00C150D6"/>
    <w:rsid w:val="00C160F6"/>
    <w:rsid w:val="00C174B5"/>
    <w:rsid w:val="00C23619"/>
    <w:rsid w:val="00C246EC"/>
    <w:rsid w:val="00C271DF"/>
    <w:rsid w:val="00C30735"/>
    <w:rsid w:val="00C32ABE"/>
    <w:rsid w:val="00C36FA8"/>
    <w:rsid w:val="00C40A02"/>
    <w:rsid w:val="00C4264F"/>
    <w:rsid w:val="00C450C8"/>
    <w:rsid w:val="00C455F3"/>
    <w:rsid w:val="00C46C3C"/>
    <w:rsid w:val="00C50F55"/>
    <w:rsid w:val="00C5160C"/>
    <w:rsid w:val="00C53355"/>
    <w:rsid w:val="00C54F37"/>
    <w:rsid w:val="00C56E2E"/>
    <w:rsid w:val="00C6179C"/>
    <w:rsid w:val="00C62842"/>
    <w:rsid w:val="00C6536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36C1"/>
    <w:rsid w:val="00CA6D93"/>
    <w:rsid w:val="00CA741F"/>
    <w:rsid w:val="00CA7E7D"/>
    <w:rsid w:val="00CA7E8D"/>
    <w:rsid w:val="00CB036C"/>
    <w:rsid w:val="00CB13C0"/>
    <w:rsid w:val="00CB63A7"/>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F220B"/>
    <w:rsid w:val="00CF4014"/>
    <w:rsid w:val="00D00925"/>
    <w:rsid w:val="00D03363"/>
    <w:rsid w:val="00D0610E"/>
    <w:rsid w:val="00D117BF"/>
    <w:rsid w:val="00D122FD"/>
    <w:rsid w:val="00D13812"/>
    <w:rsid w:val="00D139FB"/>
    <w:rsid w:val="00D160C2"/>
    <w:rsid w:val="00D16DB7"/>
    <w:rsid w:val="00D20F42"/>
    <w:rsid w:val="00D216D6"/>
    <w:rsid w:val="00D2317A"/>
    <w:rsid w:val="00D24241"/>
    <w:rsid w:val="00D24637"/>
    <w:rsid w:val="00D24DA6"/>
    <w:rsid w:val="00D3328D"/>
    <w:rsid w:val="00D34980"/>
    <w:rsid w:val="00D3781A"/>
    <w:rsid w:val="00D41A53"/>
    <w:rsid w:val="00D43EDA"/>
    <w:rsid w:val="00D45BBD"/>
    <w:rsid w:val="00D468EB"/>
    <w:rsid w:val="00D46DD1"/>
    <w:rsid w:val="00D50CFF"/>
    <w:rsid w:val="00D52017"/>
    <w:rsid w:val="00D5207E"/>
    <w:rsid w:val="00D53F70"/>
    <w:rsid w:val="00D554B0"/>
    <w:rsid w:val="00D56A53"/>
    <w:rsid w:val="00D56A8E"/>
    <w:rsid w:val="00D607F2"/>
    <w:rsid w:val="00D6211D"/>
    <w:rsid w:val="00D666EA"/>
    <w:rsid w:val="00D708E9"/>
    <w:rsid w:val="00D70996"/>
    <w:rsid w:val="00D7131D"/>
    <w:rsid w:val="00D71637"/>
    <w:rsid w:val="00D72773"/>
    <w:rsid w:val="00D7460D"/>
    <w:rsid w:val="00D81029"/>
    <w:rsid w:val="00D826FF"/>
    <w:rsid w:val="00D92F9B"/>
    <w:rsid w:val="00D92FE7"/>
    <w:rsid w:val="00D97C35"/>
    <w:rsid w:val="00DA0BB3"/>
    <w:rsid w:val="00DA0CA2"/>
    <w:rsid w:val="00DA0CF2"/>
    <w:rsid w:val="00DA165A"/>
    <w:rsid w:val="00DA3223"/>
    <w:rsid w:val="00DA5D27"/>
    <w:rsid w:val="00DA5D99"/>
    <w:rsid w:val="00DA684F"/>
    <w:rsid w:val="00DA711E"/>
    <w:rsid w:val="00DA79F5"/>
    <w:rsid w:val="00DB026B"/>
    <w:rsid w:val="00DB0D9F"/>
    <w:rsid w:val="00DB2942"/>
    <w:rsid w:val="00DB3557"/>
    <w:rsid w:val="00DB416A"/>
    <w:rsid w:val="00DB71C2"/>
    <w:rsid w:val="00DD1B58"/>
    <w:rsid w:val="00DD4C39"/>
    <w:rsid w:val="00DD72FD"/>
    <w:rsid w:val="00DE2507"/>
    <w:rsid w:val="00DE7887"/>
    <w:rsid w:val="00DF0742"/>
    <w:rsid w:val="00DF09DD"/>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E70"/>
    <w:rsid w:val="00E175E6"/>
    <w:rsid w:val="00E207E9"/>
    <w:rsid w:val="00E2165E"/>
    <w:rsid w:val="00E219BD"/>
    <w:rsid w:val="00E234E9"/>
    <w:rsid w:val="00E259C9"/>
    <w:rsid w:val="00E305FB"/>
    <w:rsid w:val="00E3707C"/>
    <w:rsid w:val="00E403BF"/>
    <w:rsid w:val="00E40BBC"/>
    <w:rsid w:val="00E43856"/>
    <w:rsid w:val="00E4458D"/>
    <w:rsid w:val="00E445A6"/>
    <w:rsid w:val="00E45CF8"/>
    <w:rsid w:val="00E466CC"/>
    <w:rsid w:val="00E556A9"/>
    <w:rsid w:val="00E649BF"/>
    <w:rsid w:val="00E65734"/>
    <w:rsid w:val="00E66132"/>
    <w:rsid w:val="00E67B15"/>
    <w:rsid w:val="00E72A84"/>
    <w:rsid w:val="00E73E48"/>
    <w:rsid w:val="00E751D2"/>
    <w:rsid w:val="00E759B6"/>
    <w:rsid w:val="00E81B63"/>
    <w:rsid w:val="00E8269D"/>
    <w:rsid w:val="00E82ABA"/>
    <w:rsid w:val="00E90614"/>
    <w:rsid w:val="00E910E1"/>
    <w:rsid w:val="00E93966"/>
    <w:rsid w:val="00E93C0E"/>
    <w:rsid w:val="00EA3339"/>
    <w:rsid w:val="00EA518D"/>
    <w:rsid w:val="00EB0B5F"/>
    <w:rsid w:val="00EB3412"/>
    <w:rsid w:val="00EB6DE3"/>
    <w:rsid w:val="00EC3076"/>
    <w:rsid w:val="00EC5A9B"/>
    <w:rsid w:val="00EC6595"/>
    <w:rsid w:val="00ED0451"/>
    <w:rsid w:val="00ED3CAD"/>
    <w:rsid w:val="00ED452C"/>
    <w:rsid w:val="00ED4685"/>
    <w:rsid w:val="00EE1783"/>
    <w:rsid w:val="00EE2441"/>
    <w:rsid w:val="00EE4C65"/>
    <w:rsid w:val="00EE697E"/>
    <w:rsid w:val="00EF0D17"/>
    <w:rsid w:val="00EF1148"/>
    <w:rsid w:val="00EF24E1"/>
    <w:rsid w:val="00EF3D7B"/>
    <w:rsid w:val="00EF5A6F"/>
    <w:rsid w:val="00EF63C5"/>
    <w:rsid w:val="00EF7B6B"/>
    <w:rsid w:val="00F02E39"/>
    <w:rsid w:val="00F03E94"/>
    <w:rsid w:val="00F05E0F"/>
    <w:rsid w:val="00F075E4"/>
    <w:rsid w:val="00F149CE"/>
    <w:rsid w:val="00F158B3"/>
    <w:rsid w:val="00F17E4A"/>
    <w:rsid w:val="00F25884"/>
    <w:rsid w:val="00F30F1E"/>
    <w:rsid w:val="00F32FEA"/>
    <w:rsid w:val="00F41267"/>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800F1"/>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6884"/>
    <w:rsid w:val="00FC1132"/>
    <w:rsid w:val="00FC1865"/>
    <w:rsid w:val="00FC1C55"/>
    <w:rsid w:val="00FC256E"/>
    <w:rsid w:val="00FC54AD"/>
    <w:rsid w:val="00FD1972"/>
    <w:rsid w:val="00FD1D26"/>
    <w:rsid w:val="00FD3601"/>
    <w:rsid w:val="00FD5025"/>
    <w:rsid w:val="00FD6700"/>
    <w:rsid w:val="00FD67D9"/>
    <w:rsid w:val="00FD6E5E"/>
    <w:rsid w:val="00FD7F2B"/>
    <w:rsid w:val="00FE1B78"/>
    <w:rsid w:val="00FE25D8"/>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6648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76648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BodyText"/>
    <w:link w:val="Heading3Char"/>
    <w:uiPriority w:val="9"/>
    <w:unhideWhenUsed/>
    <w:qFormat/>
    <w:rsid w:val="00766485"/>
    <w:pPr>
      <w:keepNext/>
      <w:keepLines/>
      <w:spacing w:before="200"/>
      <w:outlineLvl w:val="2"/>
    </w:pPr>
    <w:rPr>
      <w:rFonts w:asciiTheme="majorHAnsi" w:eastAsiaTheme="majorEastAsia" w:hAnsiTheme="majorHAnsi" w:cstheme="majorBidi"/>
      <w:b/>
      <w:bCs/>
      <w:color w:val="4472C4" w:themeColor="accent1"/>
      <w:sz w:val="28"/>
      <w:szCs w:val="28"/>
      <w:lang w:val="en-US"/>
    </w:rPr>
  </w:style>
  <w:style w:type="paragraph" w:styleId="Heading4">
    <w:name w:val="heading 4"/>
    <w:basedOn w:val="Normal"/>
    <w:next w:val="BodyText"/>
    <w:link w:val="Heading4Char"/>
    <w:uiPriority w:val="9"/>
    <w:unhideWhenUsed/>
    <w:qFormat/>
    <w:rsid w:val="00766485"/>
    <w:pPr>
      <w:keepNext/>
      <w:keepLines/>
      <w:spacing w:before="200"/>
      <w:outlineLvl w:val="3"/>
    </w:pPr>
    <w:rPr>
      <w:rFonts w:asciiTheme="majorHAnsi" w:eastAsiaTheme="majorEastAsia" w:hAnsiTheme="majorHAnsi" w:cstheme="majorBidi"/>
      <w:b/>
      <w:bCs/>
      <w:color w:val="4472C4" w:themeColor="accent1"/>
      <w:lang w:val="en-US"/>
    </w:rPr>
  </w:style>
  <w:style w:type="paragraph" w:styleId="Heading5">
    <w:name w:val="heading 5"/>
    <w:basedOn w:val="Normal"/>
    <w:next w:val="BodyText"/>
    <w:link w:val="Heading5Char"/>
    <w:uiPriority w:val="9"/>
    <w:unhideWhenUsed/>
    <w:qFormat/>
    <w:rsid w:val="00766485"/>
    <w:pPr>
      <w:keepNext/>
      <w:keepLines/>
      <w:spacing w:before="200"/>
      <w:outlineLvl w:val="4"/>
    </w:pPr>
    <w:rPr>
      <w:rFonts w:asciiTheme="majorHAnsi" w:eastAsiaTheme="majorEastAsia" w:hAnsiTheme="majorHAnsi" w:cstheme="majorBidi"/>
      <w:i/>
      <w:iCs/>
      <w:color w:val="4472C4" w:themeColor="accent1"/>
      <w:lang w:val="en-US"/>
    </w:rPr>
  </w:style>
  <w:style w:type="paragraph" w:styleId="Heading6">
    <w:name w:val="heading 6"/>
    <w:basedOn w:val="Normal"/>
    <w:next w:val="BodyText"/>
    <w:link w:val="Heading6Char"/>
    <w:uiPriority w:val="9"/>
    <w:unhideWhenUsed/>
    <w:qFormat/>
    <w:rsid w:val="00766485"/>
    <w:pPr>
      <w:keepNext/>
      <w:keepLines/>
      <w:spacing w:before="200"/>
      <w:outlineLvl w:val="5"/>
    </w:pPr>
    <w:rPr>
      <w:rFonts w:asciiTheme="majorHAnsi" w:eastAsiaTheme="majorEastAsia" w:hAnsiTheme="majorHAnsi" w:cstheme="majorBidi"/>
      <w:color w:val="4472C4" w:themeColor="accent1"/>
      <w:lang w:val="en-US"/>
    </w:rPr>
  </w:style>
  <w:style w:type="paragraph" w:styleId="Heading7">
    <w:name w:val="heading 7"/>
    <w:basedOn w:val="Normal"/>
    <w:next w:val="BodyText"/>
    <w:link w:val="Heading7Char"/>
    <w:uiPriority w:val="9"/>
    <w:unhideWhenUsed/>
    <w:qFormat/>
    <w:rsid w:val="00766485"/>
    <w:pPr>
      <w:keepNext/>
      <w:keepLines/>
      <w:spacing w:before="200"/>
      <w:outlineLvl w:val="6"/>
    </w:pPr>
    <w:rPr>
      <w:rFonts w:asciiTheme="majorHAnsi" w:eastAsiaTheme="majorEastAsia" w:hAnsiTheme="majorHAnsi" w:cstheme="majorBidi"/>
      <w:color w:val="4472C4" w:themeColor="accent1"/>
      <w:lang w:val="en-US"/>
    </w:rPr>
  </w:style>
  <w:style w:type="paragraph" w:styleId="Heading8">
    <w:name w:val="heading 8"/>
    <w:basedOn w:val="Normal"/>
    <w:next w:val="BodyText"/>
    <w:link w:val="Heading8Char"/>
    <w:uiPriority w:val="9"/>
    <w:unhideWhenUsed/>
    <w:qFormat/>
    <w:rsid w:val="00766485"/>
    <w:pPr>
      <w:keepNext/>
      <w:keepLines/>
      <w:spacing w:before="200"/>
      <w:outlineLvl w:val="7"/>
    </w:pPr>
    <w:rPr>
      <w:rFonts w:asciiTheme="majorHAnsi" w:eastAsiaTheme="majorEastAsia" w:hAnsiTheme="majorHAnsi" w:cstheme="majorBidi"/>
      <w:color w:val="4472C4" w:themeColor="accent1"/>
      <w:lang w:val="en-US"/>
    </w:rPr>
  </w:style>
  <w:style w:type="paragraph" w:styleId="Heading9">
    <w:name w:val="heading 9"/>
    <w:basedOn w:val="Normal"/>
    <w:next w:val="BodyText"/>
    <w:link w:val="Heading9Char"/>
    <w:uiPriority w:val="9"/>
    <w:unhideWhenUsed/>
    <w:qFormat/>
    <w:rsid w:val="00766485"/>
    <w:pPr>
      <w:keepNext/>
      <w:keepLines/>
      <w:spacing w:before="200"/>
      <w:outlineLvl w:val="8"/>
    </w:pPr>
    <w:rPr>
      <w:rFonts w:asciiTheme="majorHAnsi" w:eastAsiaTheme="majorEastAsia" w:hAnsiTheme="majorHAnsi" w:cstheme="majorBidi"/>
      <w:color w:val="4472C4"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uiPriority w:val="1"/>
    <w:qFormat/>
    <w:rsid w:val="00DD4C39"/>
    <w:pPr>
      <w:jc w:val="center"/>
    </w:pPr>
    <w:rPr>
      <w:b/>
      <w:bCs/>
      <w:lang w:eastAsia="es-ES"/>
    </w:rPr>
  </w:style>
  <w:style w:type="character" w:customStyle="1" w:styleId="BodyTextChar">
    <w:name w:val="Body Text Char"/>
    <w:basedOn w:val="DefaultParagraphFont"/>
    <w:link w:val="BodyText"/>
    <w:uiPriority w:val="1"/>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qFormat/>
    <w:rsid w:val="00DD4C39"/>
    <w:rPr>
      <w:color w:val="0563C1" w:themeColor="hyperlink"/>
      <w:u w:val="single"/>
    </w:rPr>
  </w:style>
  <w:style w:type="paragraph" w:styleId="FootnoteText">
    <w:name w:val="footnote text"/>
    <w:basedOn w:val="Normal"/>
    <w:link w:val="FootnoteTextChar"/>
    <w:uiPriority w:val="9"/>
    <w:unhideWhenUsed/>
    <w:qFormat/>
    <w:rsid w:val="00DD4C39"/>
    <w:rPr>
      <w:sz w:val="20"/>
      <w:szCs w:val="20"/>
    </w:rPr>
  </w:style>
  <w:style w:type="character" w:customStyle="1" w:styleId="FootnoteTextChar">
    <w:name w:val="Footnote Text Char"/>
    <w:basedOn w:val="DefaultParagraphFont"/>
    <w:link w:val="FootnoteText"/>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uiPriority w:val="99"/>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nhideWhenUsed/>
    <w:rsid w:val="00FC1C55"/>
    <w:rPr>
      <w:b/>
      <w:bCs/>
    </w:rPr>
  </w:style>
  <w:style w:type="character" w:customStyle="1" w:styleId="CommentSubjectChar">
    <w:name w:val="Comment Subject Char"/>
    <w:basedOn w:val="CommentTextChar"/>
    <w:link w:val="CommentSubject"/>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rPr>
      <w:lang w:val="en-US"/>
    </w:rPr>
  </w:style>
  <w:style w:type="paragraph" w:customStyle="1" w:styleId="paragraph">
    <w:name w:val="paragraph"/>
    <w:basedOn w:val="Normal"/>
    <w:rsid w:val="004F39B9"/>
    <w:pPr>
      <w:spacing w:before="100" w:beforeAutospacing="1" w:after="100" w:afterAutospacing="1"/>
    </w:pPr>
    <w:rPr>
      <w:lang w:val="en-US"/>
    </w:r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rPr>
      <w:lang w:val="en-US"/>
    </w:r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qFormat/>
    <w:rsid w:val="004F39B9"/>
    <w:pPr>
      <w:tabs>
        <w:tab w:val="center" w:pos="4680"/>
        <w:tab w:val="right" w:pos="9360"/>
      </w:tabs>
    </w:pPr>
  </w:style>
  <w:style w:type="character" w:customStyle="1" w:styleId="HeaderChar">
    <w:name w:val="Header Char"/>
    <w:basedOn w:val="DefaultParagraphFont"/>
    <w:link w:val="Header"/>
    <w:uiPriority w:val="99"/>
    <w:qFormat/>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qFormat/>
    <w:rsid w:val="004F39B9"/>
    <w:pPr>
      <w:tabs>
        <w:tab w:val="center" w:pos="4680"/>
        <w:tab w:val="right" w:pos="9360"/>
      </w:tabs>
    </w:pPr>
  </w:style>
  <w:style w:type="character" w:customStyle="1" w:styleId="FooterChar">
    <w:name w:val="Footer Char"/>
    <w:basedOn w:val="DefaultParagraphFont"/>
    <w:link w:val="Footer"/>
    <w:uiPriority w:val="99"/>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 w:type="character" w:customStyle="1" w:styleId="Heading1Char">
    <w:name w:val="Heading 1 Char"/>
    <w:basedOn w:val="DefaultParagraphFont"/>
    <w:link w:val="Heading1"/>
    <w:uiPriority w:val="9"/>
    <w:rsid w:val="00766485"/>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76648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66485"/>
    <w:rPr>
      <w:rFonts w:asciiTheme="majorHAnsi" w:eastAsiaTheme="majorEastAsia" w:hAnsiTheme="majorHAnsi" w:cstheme="majorBidi"/>
      <w:b/>
      <w:bCs/>
      <w:color w:val="4472C4" w:themeColor="accent1"/>
      <w:sz w:val="28"/>
      <w:szCs w:val="28"/>
      <w:lang w:val="en-US"/>
    </w:rPr>
  </w:style>
  <w:style w:type="character" w:customStyle="1" w:styleId="Heading4Char">
    <w:name w:val="Heading 4 Char"/>
    <w:basedOn w:val="DefaultParagraphFont"/>
    <w:link w:val="Heading4"/>
    <w:uiPriority w:val="9"/>
    <w:rsid w:val="00766485"/>
    <w:rPr>
      <w:rFonts w:asciiTheme="majorHAnsi" w:eastAsiaTheme="majorEastAsia" w:hAnsiTheme="majorHAnsi" w:cstheme="majorBidi"/>
      <w:b/>
      <w:bCs/>
      <w:color w:val="4472C4" w:themeColor="accent1"/>
      <w:sz w:val="24"/>
      <w:szCs w:val="24"/>
      <w:lang w:val="en-US"/>
    </w:rPr>
  </w:style>
  <w:style w:type="character" w:customStyle="1" w:styleId="Heading5Char">
    <w:name w:val="Heading 5 Char"/>
    <w:basedOn w:val="DefaultParagraphFont"/>
    <w:link w:val="Heading5"/>
    <w:uiPriority w:val="9"/>
    <w:rsid w:val="00766485"/>
    <w:rPr>
      <w:rFonts w:asciiTheme="majorHAnsi" w:eastAsiaTheme="majorEastAsia" w:hAnsiTheme="majorHAnsi" w:cstheme="majorBidi"/>
      <w:i/>
      <w:iCs/>
      <w:color w:val="4472C4" w:themeColor="accent1"/>
      <w:sz w:val="24"/>
      <w:szCs w:val="24"/>
      <w:lang w:val="en-US"/>
    </w:rPr>
  </w:style>
  <w:style w:type="character" w:customStyle="1" w:styleId="Heading6Char">
    <w:name w:val="Heading 6 Char"/>
    <w:basedOn w:val="DefaultParagraphFont"/>
    <w:link w:val="Heading6"/>
    <w:uiPriority w:val="9"/>
    <w:rsid w:val="00766485"/>
    <w:rPr>
      <w:rFonts w:asciiTheme="majorHAnsi" w:eastAsiaTheme="majorEastAsia" w:hAnsiTheme="majorHAnsi" w:cstheme="majorBidi"/>
      <w:color w:val="4472C4" w:themeColor="accent1"/>
      <w:sz w:val="24"/>
      <w:szCs w:val="24"/>
      <w:lang w:val="en-US"/>
    </w:rPr>
  </w:style>
  <w:style w:type="character" w:customStyle="1" w:styleId="Heading7Char">
    <w:name w:val="Heading 7 Char"/>
    <w:basedOn w:val="DefaultParagraphFont"/>
    <w:link w:val="Heading7"/>
    <w:uiPriority w:val="9"/>
    <w:rsid w:val="00766485"/>
    <w:rPr>
      <w:rFonts w:asciiTheme="majorHAnsi" w:eastAsiaTheme="majorEastAsia" w:hAnsiTheme="majorHAnsi" w:cstheme="majorBidi"/>
      <w:color w:val="4472C4" w:themeColor="accent1"/>
      <w:sz w:val="24"/>
      <w:szCs w:val="24"/>
      <w:lang w:val="en-US"/>
    </w:rPr>
  </w:style>
  <w:style w:type="character" w:customStyle="1" w:styleId="Heading8Char">
    <w:name w:val="Heading 8 Char"/>
    <w:basedOn w:val="DefaultParagraphFont"/>
    <w:link w:val="Heading8"/>
    <w:uiPriority w:val="9"/>
    <w:rsid w:val="00766485"/>
    <w:rPr>
      <w:rFonts w:asciiTheme="majorHAnsi" w:eastAsiaTheme="majorEastAsia" w:hAnsiTheme="majorHAnsi" w:cstheme="majorBidi"/>
      <w:color w:val="4472C4" w:themeColor="accent1"/>
      <w:sz w:val="24"/>
      <w:szCs w:val="24"/>
      <w:lang w:val="en-US"/>
    </w:rPr>
  </w:style>
  <w:style w:type="character" w:customStyle="1" w:styleId="Heading9Char">
    <w:name w:val="Heading 9 Char"/>
    <w:basedOn w:val="DefaultParagraphFont"/>
    <w:link w:val="Heading9"/>
    <w:uiPriority w:val="9"/>
    <w:rsid w:val="00766485"/>
    <w:rPr>
      <w:rFonts w:asciiTheme="majorHAnsi" w:eastAsiaTheme="majorEastAsia" w:hAnsiTheme="majorHAnsi" w:cstheme="majorBidi"/>
      <w:color w:val="4472C4" w:themeColor="accent1"/>
      <w:sz w:val="24"/>
      <w:szCs w:val="24"/>
      <w:lang w:val="en-US"/>
    </w:rPr>
  </w:style>
  <w:style w:type="paragraph" w:customStyle="1" w:styleId="1Paragraph">
    <w:name w:val="1Paragraph"/>
    <w:qFormat/>
    <w:rsid w:val="00766485"/>
    <w:pPr>
      <w:tabs>
        <w:tab w:val="left" w:pos="720"/>
      </w:tabs>
      <w:autoSpaceDE w:val="0"/>
      <w:autoSpaceDN w:val="0"/>
      <w:adjustRightInd w:val="0"/>
      <w:spacing w:after="0" w:line="240" w:lineRule="auto"/>
      <w:ind w:left="720" w:hanging="720"/>
    </w:pPr>
    <w:rPr>
      <w:rFonts w:ascii="Courier 10cpi" w:eastAsia="Times New Roman" w:hAnsi="Courier 10cpi" w:cs="Times New Roman"/>
      <w:sz w:val="20"/>
      <w:szCs w:val="24"/>
    </w:rPr>
  </w:style>
  <w:style w:type="paragraph" w:styleId="BodyTextIndent">
    <w:name w:val="Body Text Indent"/>
    <w:basedOn w:val="Normal"/>
    <w:link w:val="BodyTextIndentChar"/>
    <w:rsid w:val="00766485"/>
    <w:pPr>
      <w:tabs>
        <w:tab w:val="left" w:pos="-720"/>
        <w:tab w:val="left" w:pos="180"/>
        <w:tab w:val="left" w:pos="720"/>
        <w:tab w:val="left" w:pos="817"/>
        <w:tab w:val="left" w:pos="1152"/>
      </w:tabs>
      <w:spacing w:line="287" w:lineRule="atLeast"/>
      <w:ind w:left="180"/>
    </w:pPr>
    <w:rPr>
      <w:sz w:val="22"/>
      <w:szCs w:val="22"/>
    </w:rPr>
  </w:style>
  <w:style w:type="character" w:customStyle="1" w:styleId="BodyTextIndentChar">
    <w:name w:val="Body Text Indent Char"/>
    <w:basedOn w:val="DefaultParagraphFont"/>
    <w:link w:val="BodyTextIndent"/>
    <w:rsid w:val="00766485"/>
    <w:rPr>
      <w:rFonts w:ascii="Times New Roman" w:eastAsia="Times New Roman" w:hAnsi="Times New Roman" w:cs="Times New Roman"/>
    </w:rPr>
  </w:style>
  <w:style w:type="character" w:styleId="PageNumber">
    <w:name w:val="page number"/>
    <w:basedOn w:val="DefaultParagraphFont"/>
    <w:rsid w:val="00766485"/>
  </w:style>
  <w:style w:type="paragraph" w:styleId="BalloonText">
    <w:name w:val="Balloon Text"/>
    <w:basedOn w:val="Normal"/>
    <w:link w:val="BalloonTextChar"/>
    <w:uiPriority w:val="99"/>
    <w:semiHidden/>
    <w:rsid w:val="00766485"/>
    <w:rPr>
      <w:rFonts w:ascii="Tahoma" w:hAnsi="Tahoma" w:cs="Tahoma"/>
      <w:sz w:val="16"/>
      <w:szCs w:val="16"/>
    </w:rPr>
  </w:style>
  <w:style w:type="character" w:customStyle="1" w:styleId="BalloonTextChar">
    <w:name w:val="Balloon Text Char"/>
    <w:basedOn w:val="DefaultParagraphFont"/>
    <w:link w:val="BalloonText"/>
    <w:uiPriority w:val="99"/>
    <w:semiHidden/>
    <w:rsid w:val="00766485"/>
    <w:rPr>
      <w:rFonts w:ascii="Tahoma" w:eastAsia="Times New Roman" w:hAnsi="Tahoma" w:cs="Tahoma"/>
      <w:sz w:val="16"/>
      <w:szCs w:val="16"/>
    </w:rPr>
  </w:style>
  <w:style w:type="paragraph" w:styleId="EndnoteText">
    <w:name w:val="endnote text"/>
    <w:basedOn w:val="Normal"/>
    <w:link w:val="EndnoteTextChar"/>
    <w:rsid w:val="00766485"/>
    <w:rPr>
      <w:sz w:val="20"/>
      <w:szCs w:val="20"/>
    </w:rPr>
  </w:style>
  <w:style w:type="character" w:customStyle="1" w:styleId="EndnoteTextChar">
    <w:name w:val="Endnote Text Char"/>
    <w:basedOn w:val="DefaultParagraphFont"/>
    <w:link w:val="EndnoteText"/>
    <w:rsid w:val="00766485"/>
    <w:rPr>
      <w:rFonts w:ascii="Times New Roman" w:eastAsia="Times New Roman" w:hAnsi="Times New Roman" w:cs="Times New Roman"/>
      <w:sz w:val="20"/>
      <w:szCs w:val="20"/>
    </w:rPr>
  </w:style>
  <w:style w:type="character" w:styleId="EndnoteReference">
    <w:name w:val="endnote reference"/>
    <w:rsid w:val="00766485"/>
    <w:rPr>
      <w:vertAlign w:val="superscript"/>
    </w:rPr>
  </w:style>
  <w:style w:type="paragraph" w:customStyle="1" w:styleId="Paragraphedeliste">
    <w:name w:val="Paragraphe de liste"/>
    <w:basedOn w:val="Normal"/>
    <w:qFormat/>
    <w:rsid w:val="00766485"/>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qFormat/>
    <w:rsid w:val="00766485"/>
    <w:pPr>
      <w:spacing w:before="100" w:beforeAutospacing="1" w:after="100" w:afterAutospacing="1"/>
    </w:pPr>
    <w:rPr>
      <w:lang w:eastAsia="pt-BR"/>
    </w:rPr>
  </w:style>
  <w:style w:type="paragraph" w:customStyle="1" w:styleId="TableParagraph">
    <w:name w:val="Table Paragraph"/>
    <w:basedOn w:val="Normal"/>
    <w:uiPriority w:val="1"/>
    <w:qFormat/>
    <w:rsid w:val="00766485"/>
    <w:pPr>
      <w:widowControl w:val="0"/>
    </w:pPr>
    <w:rPr>
      <w:rFonts w:ascii="Calibri" w:eastAsia="Calibri" w:hAnsi="Calibri"/>
      <w:sz w:val="22"/>
      <w:szCs w:val="22"/>
    </w:rPr>
  </w:style>
  <w:style w:type="character" w:customStyle="1" w:styleId="BodyTextChar1">
    <w:name w:val="Body Text Char1"/>
    <w:basedOn w:val="DefaultParagraphFont"/>
    <w:uiPriority w:val="1"/>
    <w:rsid w:val="00766485"/>
    <w:rPr>
      <w:rFonts w:ascii="Times New Roman" w:eastAsia="Times New Roman" w:hAnsi="Times New Roman" w:cs="Times New Roman"/>
      <w:sz w:val="24"/>
      <w:szCs w:val="24"/>
      <w:lang w:val="en-US"/>
    </w:rPr>
  </w:style>
  <w:style w:type="table" w:customStyle="1" w:styleId="TableGrid4">
    <w:name w:val="Table Grid4"/>
    <w:basedOn w:val="TableNormal"/>
    <w:uiPriority w:val="59"/>
    <w:rsid w:val="00766485"/>
    <w:pPr>
      <w:spacing w:after="0" w:line="240" w:lineRule="auto"/>
    </w:pPr>
    <w:rPr>
      <w:rFonts w:ascii="Calibri" w:eastAsia="Calibri" w:hAnsi="Calibri" w:cs="Times New Roman"/>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766485"/>
    <w:pPr>
      <w:spacing w:after="0" w:line="240" w:lineRule="auto"/>
    </w:pPr>
    <w:rPr>
      <w:rFonts w:ascii="Calibri" w:eastAsia="Calibri" w:hAnsi="Calibri" w:cs="Times New Roman"/>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66485"/>
    <w:pPr>
      <w:spacing w:after="0" w:line="240" w:lineRule="auto"/>
    </w:pPr>
    <w:rPr>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66485"/>
    <w:rPr>
      <w:color w:val="605E5C"/>
      <w:shd w:val="clear" w:color="auto" w:fill="E1DFDD"/>
    </w:rPr>
  </w:style>
  <w:style w:type="paragraph" w:customStyle="1" w:styleId="FirstParagraph">
    <w:name w:val="First Paragraph"/>
    <w:basedOn w:val="BodyText"/>
    <w:next w:val="BodyText"/>
    <w:qFormat/>
    <w:rsid w:val="00766485"/>
    <w:pPr>
      <w:suppressAutoHyphens/>
      <w:autoSpaceDN w:val="0"/>
      <w:spacing w:before="180" w:after="180"/>
      <w:jc w:val="left"/>
      <w:textAlignment w:val="baseline"/>
    </w:pPr>
    <w:rPr>
      <w:rFonts w:ascii="Calibri" w:eastAsia="Calibri" w:hAnsi="Calibri"/>
      <w:b w:val="0"/>
      <w:bCs w:val="0"/>
      <w:lang w:val="en-US" w:eastAsia="en-US"/>
    </w:rPr>
  </w:style>
  <w:style w:type="paragraph" w:customStyle="1" w:styleId="2AutoList25">
    <w:name w:val="2AutoList25"/>
    <w:rsid w:val="00766485"/>
    <w:pPr>
      <w:tabs>
        <w:tab w:val="left" w:pos="720"/>
        <w:tab w:val="left" w:pos="1440"/>
      </w:tabs>
      <w:autoSpaceDE w:val="0"/>
      <w:autoSpaceDN w:val="0"/>
      <w:adjustRightInd w:val="0"/>
      <w:spacing w:after="0" w:line="240" w:lineRule="auto"/>
      <w:ind w:left="1440" w:hanging="720"/>
    </w:pPr>
    <w:rPr>
      <w:rFonts w:ascii="Times New Roman" w:eastAsia="Times New Roman" w:hAnsi="Times New Roman" w:cs="Times New Roman"/>
      <w:sz w:val="20"/>
      <w:szCs w:val="24"/>
      <w:lang w:val="en-US"/>
    </w:rPr>
  </w:style>
  <w:style w:type="character" w:customStyle="1" w:styleId="tlid-translation">
    <w:name w:val="tlid-translation"/>
    <w:basedOn w:val="DefaultParagraphFont"/>
    <w:rsid w:val="00766485"/>
  </w:style>
  <w:style w:type="paragraph" w:customStyle="1" w:styleId="Standard">
    <w:name w:val="Standard"/>
    <w:qFormat/>
    <w:rsid w:val="00766485"/>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val="en-US" w:eastAsia="zh-CN"/>
    </w:rPr>
  </w:style>
  <w:style w:type="paragraph" w:customStyle="1" w:styleId="Compact">
    <w:name w:val="Compact"/>
    <w:basedOn w:val="BodyText"/>
    <w:qFormat/>
    <w:rsid w:val="00766485"/>
    <w:pPr>
      <w:spacing w:before="36" w:after="36"/>
      <w:jc w:val="left"/>
    </w:pPr>
    <w:rPr>
      <w:rFonts w:asciiTheme="minorHAnsi" w:eastAsiaTheme="minorHAnsi" w:hAnsiTheme="minorHAnsi" w:cstheme="minorBidi"/>
      <w:b w:val="0"/>
      <w:bCs w:val="0"/>
      <w:lang w:val="en-US" w:eastAsia="en-US"/>
    </w:rPr>
  </w:style>
  <w:style w:type="paragraph" w:styleId="Title">
    <w:name w:val="Title"/>
    <w:basedOn w:val="Normal"/>
    <w:next w:val="BodyText"/>
    <w:link w:val="TitleChar"/>
    <w:qFormat/>
    <w:rsid w:val="00766485"/>
    <w:pPr>
      <w:keepNext/>
      <w:keepLines/>
      <w:spacing w:before="480" w:after="240"/>
      <w:jc w:val="center"/>
    </w:pPr>
    <w:rPr>
      <w:rFonts w:asciiTheme="majorHAnsi" w:eastAsiaTheme="majorEastAsia" w:hAnsiTheme="majorHAnsi" w:cstheme="majorBidi"/>
      <w:b/>
      <w:bCs/>
      <w:color w:val="2D4F8E" w:themeColor="accent1" w:themeShade="B5"/>
      <w:sz w:val="36"/>
      <w:szCs w:val="36"/>
      <w:lang w:val="en-US"/>
    </w:rPr>
  </w:style>
  <w:style w:type="character" w:customStyle="1" w:styleId="TitleChar">
    <w:name w:val="Title Char"/>
    <w:basedOn w:val="DefaultParagraphFont"/>
    <w:link w:val="Title"/>
    <w:rsid w:val="00766485"/>
    <w:rPr>
      <w:rFonts w:asciiTheme="majorHAnsi" w:eastAsiaTheme="majorEastAsia" w:hAnsiTheme="majorHAnsi" w:cstheme="majorBidi"/>
      <w:b/>
      <w:bCs/>
      <w:color w:val="2D4F8E" w:themeColor="accent1" w:themeShade="B5"/>
      <w:sz w:val="36"/>
      <w:szCs w:val="36"/>
      <w:lang w:val="en-US"/>
    </w:rPr>
  </w:style>
  <w:style w:type="paragraph" w:styleId="Subtitle">
    <w:name w:val="Subtitle"/>
    <w:basedOn w:val="Title"/>
    <w:next w:val="BodyText"/>
    <w:link w:val="SubtitleChar"/>
    <w:qFormat/>
    <w:rsid w:val="00766485"/>
    <w:pPr>
      <w:spacing w:before="240"/>
    </w:pPr>
    <w:rPr>
      <w:sz w:val="30"/>
      <w:szCs w:val="30"/>
    </w:rPr>
  </w:style>
  <w:style w:type="character" w:customStyle="1" w:styleId="SubtitleChar">
    <w:name w:val="Subtitle Char"/>
    <w:basedOn w:val="DefaultParagraphFont"/>
    <w:link w:val="Subtitle"/>
    <w:rsid w:val="00766485"/>
    <w:rPr>
      <w:rFonts w:asciiTheme="majorHAnsi" w:eastAsiaTheme="majorEastAsia" w:hAnsiTheme="majorHAnsi" w:cstheme="majorBidi"/>
      <w:b/>
      <w:bCs/>
      <w:color w:val="2D4F8E" w:themeColor="accent1" w:themeShade="B5"/>
      <w:sz w:val="30"/>
      <w:szCs w:val="30"/>
      <w:lang w:val="en-US"/>
    </w:rPr>
  </w:style>
  <w:style w:type="paragraph" w:customStyle="1" w:styleId="Author">
    <w:name w:val="Author"/>
    <w:next w:val="BodyText"/>
    <w:qFormat/>
    <w:rsid w:val="00766485"/>
    <w:pPr>
      <w:keepNext/>
      <w:keepLines/>
      <w:spacing w:after="200" w:line="240" w:lineRule="auto"/>
      <w:jc w:val="center"/>
    </w:pPr>
    <w:rPr>
      <w:sz w:val="24"/>
      <w:szCs w:val="24"/>
      <w:lang w:val="en-US"/>
    </w:rPr>
  </w:style>
  <w:style w:type="paragraph" w:styleId="Date">
    <w:name w:val="Date"/>
    <w:next w:val="BodyText"/>
    <w:link w:val="DateChar"/>
    <w:qFormat/>
    <w:rsid w:val="00766485"/>
    <w:pPr>
      <w:keepNext/>
      <w:keepLines/>
      <w:spacing w:after="200" w:line="240" w:lineRule="auto"/>
      <w:jc w:val="center"/>
    </w:pPr>
    <w:rPr>
      <w:sz w:val="24"/>
      <w:szCs w:val="24"/>
      <w:lang w:val="en-US"/>
    </w:rPr>
  </w:style>
  <w:style w:type="character" w:customStyle="1" w:styleId="DateChar">
    <w:name w:val="Date Char"/>
    <w:basedOn w:val="DefaultParagraphFont"/>
    <w:link w:val="Date"/>
    <w:rsid w:val="00766485"/>
    <w:rPr>
      <w:sz w:val="24"/>
      <w:szCs w:val="24"/>
      <w:lang w:val="en-US"/>
    </w:rPr>
  </w:style>
  <w:style w:type="paragraph" w:customStyle="1" w:styleId="Abstract">
    <w:name w:val="Abstract"/>
    <w:basedOn w:val="Normal"/>
    <w:next w:val="BodyText"/>
    <w:qFormat/>
    <w:rsid w:val="00766485"/>
    <w:pPr>
      <w:keepNext/>
      <w:keepLines/>
      <w:spacing w:before="300" w:after="300"/>
    </w:pPr>
    <w:rPr>
      <w:rFonts w:asciiTheme="minorHAnsi" w:eastAsiaTheme="minorHAnsi" w:hAnsiTheme="minorHAnsi" w:cstheme="minorBidi"/>
      <w:sz w:val="20"/>
      <w:szCs w:val="20"/>
      <w:lang w:val="en-US"/>
    </w:rPr>
  </w:style>
  <w:style w:type="paragraph" w:styleId="Bibliography">
    <w:name w:val="Bibliography"/>
    <w:basedOn w:val="Normal"/>
    <w:qFormat/>
    <w:rsid w:val="00766485"/>
    <w:pPr>
      <w:spacing w:after="200"/>
    </w:pPr>
    <w:rPr>
      <w:rFonts w:asciiTheme="minorHAnsi" w:eastAsiaTheme="minorHAnsi" w:hAnsiTheme="minorHAnsi" w:cstheme="minorBidi"/>
      <w:lang w:val="en-US"/>
    </w:rPr>
  </w:style>
  <w:style w:type="paragraph" w:styleId="BlockText">
    <w:name w:val="Block Text"/>
    <w:basedOn w:val="BodyText"/>
    <w:next w:val="BodyText"/>
    <w:uiPriority w:val="9"/>
    <w:unhideWhenUsed/>
    <w:qFormat/>
    <w:rsid w:val="00766485"/>
    <w:pPr>
      <w:spacing w:before="100" w:after="100"/>
      <w:jc w:val="left"/>
    </w:pPr>
    <w:rPr>
      <w:rFonts w:asciiTheme="majorHAnsi" w:eastAsiaTheme="majorEastAsia" w:hAnsiTheme="majorHAnsi" w:cstheme="majorBidi"/>
      <w:b w:val="0"/>
      <w:sz w:val="20"/>
      <w:szCs w:val="20"/>
      <w:lang w:val="en-US" w:eastAsia="en-US"/>
    </w:rPr>
  </w:style>
  <w:style w:type="table" w:customStyle="1" w:styleId="Table">
    <w:name w:val="Table"/>
    <w:semiHidden/>
    <w:unhideWhenUsed/>
    <w:qFormat/>
    <w:rsid w:val="00766485"/>
    <w:pPr>
      <w:spacing w:after="200" w:line="240" w:lineRule="auto"/>
    </w:pPr>
    <w:rPr>
      <w:sz w:val="24"/>
      <w:szCs w:val="24"/>
      <w:lang w:val="en-US"/>
    </w:rPr>
    <w:tblPr>
      <w:tblInd w:w="0" w:type="dxa"/>
      <w:tblCellMar>
        <w:top w:w="0" w:type="dxa"/>
        <w:left w:w="108" w:type="dxa"/>
        <w:bottom w:w="0" w:type="dxa"/>
        <w:right w:w="108" w:type="dxa"/>
      </w:tblCellMar>
    </w:tblPr>
  </w:style>
  <w:style w:type="paragraph" w:customStyle="1" w:styleId="DefinitionTerm">
    <w:name w:val="Definition Term"/>
    <w:basedOn w:val="Normal"/>
    <w:next w:val="Definition"/>
    <w:rsid w:val="00766485"/>
    <w:pPr>
      <w:keepNext/>
      <w:keepLines/>
    </w:pPr>
    <w:rPr>
      <w:rFonts w:asciiTheme="minorHAnsi" w:eastAsiaTheme="minorHAnsi" w:hAnsiTheme="minorHAnsi" w:cstheme="minorBidi"/>
      <w:b/>
      <w:lang w:val="en-US"/>
    </w:rPr>
  </w:style>
  <w:style w:type="paragraph" w:customStyle="1" w:styleId="Definition">
    <w:name w:val="Definition"/>
    <w:basedOn w:val="Normal"/>
    <w:rsid w:val="00766485"/>
    <w:pPr>
      <w:spacing w:after="200"/>
    </w:pPr>
    <w:rPr>
      <w:rFonts w:asciiTheme="minorHAnsi" w:eastAsiaTheme="minorHAnsi" w:hAnsiTheme="minorHAnsi" w:cstheme="minorBidi"/>
      <w:lang w:val="en-US"/>
    </w:rPr>
  </w:style>
  <w:style w:type="paragraph" w:styleId="Caption">
    <w:name w:val="caption"/>
    <w:basedOn w:val="Normal"/>
    <w:link w:val="CaptionChar"/>
    <w:qFormat/>
    <w:rsid w:val="00766485"/>
    <w:pPr>
      <w:spacing w:after="120"/>
    </w:pPr>
    <w:rPr>
      <w:rFonts w:asciiTheme="minorHAnsi" w:eastAsiaTheme="minorHAnsi" w:hAnsiTheme="minorHAnsi" w:cstheme="minorBidi"/>
      <w:i/>
      <w:lang w:val="en-US"/>
    </w:rPr>
  </w:style>
  <w:style w:type="paragraph" w:customStyle="1" w:styleId="TableCaption">
    <w:name w:val="Table Caption"/>
    <w:basedOn w:val="Caption"/>
    <w:rsid w:val="00766485"/>
    <w:pPr>
      <w:keepNext/>
    </w:pPr>
  </w:style>
  <w:style w:type="paragraph" w:customStyle="1" w:styleId="ImageCaption">
    <w:name w:val="Image Caption"/>
    <w:basedOn w:val="Caption"/>
    <w:rsid w:val="00766485"/>
  </w:style>
  <w:style w:type="paragraph" w:customStyle="1" w:styleId="Figure">
    <w:name w:val="Figure"/>
    <w:basedOn w:val="Normal"/>
    <w:rsid w:val="00766485"/>
    <w:pPr>
      <w:spacing w:after="200"/>
    </w:pPr>
    <w:rPr>
      <w:rFonts w:asciiTheme="minorHAnsi" w:eastAsiaTheme="minorHAnsi" w:hAnsiTheme="minorHAnsi" w:cstheme="minorBidi"/>
      <w:lang w:val="en-US"/>
    </w:rPr>
  </w:style>
  <w:style w:type="paragraph" w:customStyle="1" w:styleId="CaptionedFigure">
    <w:name w:val="Captioned Figure"/>
    <w:basedOn w:val="Figure"/>
    <w:rsid w:val="00766485"/>
    <w:pPr>
      <w:keepNext/>
    </w:pPr>
  </w:style>
  <w:style w:type="character" w:customStyle="1" w:styleId="CaptionChar">
    <w:name w:val="Caption Char"/>
    <w:basedOn w:val="DefaultParagraphFont"/>
    <w:link w:val="Caption"/>
    <w:rsid w:val="00766485"/>
    <w:rPr>
      <w:i/>
      <w:sz w:val="24"/>
      <w:szCs w:val="24"/>
      <w:lang w:val="en-US"/>
    </w:rPr>
  </w:style>
  <w:style w:type="character" w:customStyle="1" w:styleId="VerbatimChar">
    <w:name w:val="Verbatim Char"/>
    <w:basedOn w:val="CaptionChar"/>
    <w:link w:val="SourceCode"/>
    <w:rsid w:val="00766485"/>
    <w:rPr>
      <w:rFonts w:ascii="Consolas" w:hAnsi="Consolas"/>
      <w:i/>
      <w:sz w:val="24"/>
      <w:szCs w:val="24"/>
      <w:shd w:val="clear" w:color="auto" w:fill="F8F8F8"/>
      <w:lang w:val="en-US"/>
    </w:rPr>
  </w:style>
  <w:style w:type="paragraph" w:styleId="TOCHeading">
    <w:name w:val="TOC Heading"/>
    <w:basedOn w:val="Heading1"/>
    <w:next w:val="BodyText"/>
    <w:uiPriority w:val="39"/>
    <w:unhideWhenUsed/>
    <w:qFormat/>
    <w:rsid w:val="00766485"/>
    <w:pPr>
      <w:keepLines/>
      <w:spacing w:after="0" w:line="259" w:lineRule="auto"/>
      <w:outlineLvl w:val="9"/>
    </w:pPr>
    <w:rPr>
      <w:rFonts w:asciiTheme="majorHAnsi" w:eastAsiaTheme="majorEastAsia" w:hAnsiTheme="majorHAnsi" w:cstheme="majorBidi"/>
      <w:b w:val="0"/>
      <w:bCs w:val="0"/>
      <w:color w:val="2F5496" w:themeColor="accent1" w:themeShade="BF"/>
      <w:kern w:val="0"/>
      <w:lang w:val="en-US"/>
    </w:rPr>
  </w:style>
  <w:style w:type="paragraph" w:customStyle="1" w:styleId="SourceCode">
    <w:name w:val="Source Code"/>
    <w:basedOn w:val="Normal"/>
    <w:link w:val="VerbatimChar"/>
    <w:rsid w:val="00766485"/>
    <w:pPr>
      <w:shd w:val="clear" w:color="auto" w:fill="F8F8F8"/>
      <w:wordWrap w:val="0"/>
      <w:spacing w:after="200"/>
    </w:pPr>
    <w:rPr>
      <w:rFonts w:ascii="Consolas" w:eastAsiaTheme="minorHAnsi" w:hAnsi="Consolas" w:cstheme="minorBidi"/>
      <w:i/>
      <w:lang w:val="en-US"/>
    </w:rPr>
  </w:style>
  <w:style w:type="character" w:customStyle="1" w:styleId="KeywordTok">
    <w:name w:val="KeywordTok"/>
    <w:basedOn w:val="VerbatimChar"/>
    <w:rsid w:val="00766485"/>
    <w:rPr>
      <w:rFonts w:ascii="Consolas" w:hAnsi="Consolas"/>
      <w:b/>
      <w:i/>
      <w:color w:val="204A87"/>
      <w:sz w:val="24"/>
      <w:szCs w:val="24"/>
      <w:shd w:val="clear" w:color="auto" w:fill="F8F8F8"/>
      <w:lang w:val="en-US"/>
    </w:rPr>
  </w:style>
  <w:style w:type="character" w:customStyle="1" w:styleId="DataTypeTok">
    <w:name w:val="DataTypeTok"/>
    <w:basedOn w:val="VerbatimChar"/>
    <w:rsid w:val="00766485"/>
    <w:rPr>
      <w:rFonts w:ascii="Consolas" w:hAnsi="Consolas"/>
      <w:i/>
      <w:color w:val="204A87"/>
      <w:sz w:val="24"/>
      <w:szCs w:val="24"/>
      <w:shd w:val="clear" w:color="auto" w:fill="F8F8F8"/>
      <w:lang w:val="en-US"/>
    </w:rPr>
  </w:style>
  <w:style w:type="character" w:customStyle="1" w:styleId="DecValTok">
    <w:name w:val="DecValTok"/>
    <w:basedOn w:val="VerbatimChar"/>
    <w:rsid w:val="00766485"/>
    <w:rPr>
      <w:rFonts w:ascii="Consolas" w:hAnsi="Consolas"/>
      <w:i/>
      <w:color w:val="0000CF"/>
      <w:sz w:val="24"/>
      <w:szCs w:val="24"/>
      <w:shd w:val="clear" w:color="auto" w:fill="F8F8F8"/>
      <w:lang w:val="en-US"/>
    </w:rPr>
  </w:style>
  <w:style w:type="character" w:customStyle="1" w:styleId="BaseNTok">
    <w:name w:val="BaseNTok"/>
    <w:basedOn w:val="VerbatimChar"/>
    <w:rsid w:val="00766485"/>
    <w:rPr>
      <w:rFonts w:ascii="Consolas" w:hAnsi="Consolas"/>
      <w:i/>
      <w:color w:val="0000CF"/>
      <w:sz w:val="24"/>
      <w:szCs w:val="24"/>
      <w:shd w:val="clear" w:color="auto" w:fill="F8F8F8"/>
      <w:lang w:val="en-US"/>
    </w:rPr>
  </w:style>
  <w:style w:type="character" w:customStyle="1" w:styleId="FloatTok">
    <w:name w:val="FloatTok"/>
    <w:basedOn w:val="VerbatimChar"/>
    <w:rsid w:val="00766485"/>
    <w:rPr>
      <w:rFonts w:ascii="Consolas" w:hAnsi="Consolas"/>
      <w:i/>
      <w:color w:val="0000CF"/>
      <w:sz w:val="24"/>
      <w:szCs w:val="24"/>
      <w:shd w:val="clear" w:color="auto" w:fill="F8F8F8"/>
      <w:lang w:val="en-US"/>
    </w:rPr>
  </w:style>
  <w:style w:type="character" w:customStyle="1" w:styleId="ConstantTok">
    <w:name w:val="ConstantTok"/>
    <w:basedOn w:val="VerbatimChar"/>
    <w:rsid w:val="00766485"/>
    <w:rPr>
      <w:rFonts w:ascii="Consolas" w:hAnsi="Consolas"/>
      <w:i/>
      <w:color w:val="000000"/>
      <w:sz w:val="24"/>
      <w:szCs w:val="24"/>
      <w:shd w:val="clear" w:color="auto" w:fill="F8F8F8"/>
      <w:lang w:val="en-US"/>
    </w:rPr>
  </w:style>
  <w:style w:type="character" w:customStyle="1" w:styleId="CharTok">
    <w:name w:val="CharTok"/>
    <w:basedOn w:val="VerbatimChar"/>
    <w:rsid w:val="00766485"/>
    <w:rPr>
      <w:rFonts w:ascii="Consolas" w:hAnsi="Consolas"/>
      <w:i/>
      <w:color w:val="4E9A06"/>
      <w:sz w:val="24"/>
      <w:szCs w:val="24"/>
      <w:shd w:val="clear" w:color="auto" w:fill="F8F8F8"/>
      <w:lang w:val="en-US"/>
    </w:rPr>
  </w:style>
  <w:style w:type="character" w:customStyle="1" w:styleId="SpecialCharTok">
    <w:name w:val="SpecialCharTok"/>
    <w:basedOn w:val="VerbatimChar"/>
    <w:rsid w:val="00766485"/>
    <w:rPr>
      <w:rFonts w:ascii="Consolas" w:hAnsi="Consolas"/>
      <w:i/>
      <w:color w:val="000000"/>
      <w:sz w:val="24"/>
      <w:szCs w:val="24"/>
      <w:shd w:val="clear" w:color="auto" w:fill="F8F8F8"/>
      <w:lang w:val="en-US"/>
    </w:rPr>
  </w:style>
  <w:style w:type="character" w:customStyle="1" w:styleId="StringTok">
    <w:name w:val="StringTok"/>
    <w:basedOn w:val="VerbatimChar"/>
    <w:rsid w:val="00766485"/>
    <w:rPr>
      <w:rFonts w:ascii="Consolas" w:hAnsi="Consolas"/>
      <w:i/>
      <w:color w:val="4E9A06"/>
      <w:sz w:val="24"/>
      <w:szCs w:val="24"/>
      <w:shd w:val="clear" w:color="auto" w:fill="F8F8F8"/>
      <w:lang w:val="en-US"/>
    </w:rPr>
  </w:style>
  <w:style w:type="character" w:customStyle="1" w:styleId="VerbatimStringTok">
    <w:name w:val="VerbatimStringTok"/>
    <w:basedOn w:val="VerbatimChar"/>
    <w:rsid w:val="00766485"/>
    <w:rPr>
      <w:rFonts w:ascii="Consolas" w:hAnsi="Consolas"/>
      <w:i/>
      <w:color w:val="4E9A06"/>
      <w:sz w:val="24"/>
      <w:szCs w:val="24"/>
      <w:shd w:val="clear" w:color="auto" w:fill="F8F8F8"/>
      <w:lang w:val="en-US"/>
    </w:rPr>
  </w:style>
  <w:style w:type="character" w:customStyle="1" w:styleId="SpecialStringTok">
    <w:name w:val="SpecialStringTok"/>
    <w:basedOn w:val="VerbatimChar"/>
    <w:rsid w:val="00766485"/>
    <w:rPr>
      <w:rFonts w:ascii="Consolas" w:hAnsi="Consolas"/>
      <w:i/>
      <w:color w:val="4E9A06"/>
      <w:sz w:val="24"/>
      <w:szCs w:val="24"/>
      <w:shd w:val="clear" w:color="auto" w:fill="F8F8F8"/>
      <w:lang w:val="en-US"/>
    </w:rPr>
  </w:style>
  <w:style w:type="character" w:customStyle="1" w:styleId="ImportTok">
    <w:name w:val="ImportTok"/>
    <w:basedOn w:val="VerbatimChar"/>
    <w:rsid w:val="00766485"/>
    <w:rPr>
      <w:rFonts w:ascii="Consolas" w:hAnsi="Consolas"/>
      <w:i/>
      <w:sz w:val="24"/>
      <w:szCs w:val="24"/>
      <w:shd w:val="clear" w:color="auto" w:fill="F8F8F8"/>
      <w:lang w:val="en-US"/>
    </w:rPr>
  </w:style>
  <w:style w:type="character" w:customStyle="1" w:styleId="CommentTok">
    <w:name w:val="CommentTok"/>
    <w:basedOn w:val="VerbatimChar"/>
    <w:rsid w:val="00766485"/>
    <w:rPr>
      <w:rFonts w:ascii="Consolas" w:hAnsi="Consolas"/>
      <w:i w:val="0"/>
      <w:color w:val="8F5902"/>
      <w:sz w:val="24"/>
      <w:szCs w:val="24"/>
      <w:shd w:val="clear" w:color="auto" w:fill="F8F8F8"/>
      <w:lang w:val="en-US"/>
    </w:rPr>
  </w:style>
  <w:style w:type="character" w:customStyle="1" w:styleId="DocumentationTok">
    <w:name w:val="DocumentationTok"/>
    <w:basedOn w:val="VerbatimChar"/>
    <w:rsid w:val="00766485"/>
    <w:rPr>
      <w:rFonts w:ascii="Consolas" w:hAnsi="Consolas"/>
      <w:b/>
      <w:i w:val="0"/>
      <w:color w:val="8F5902"/>
      <w:sz w:val="24"/>
      <w:szCs w:val="24"/>
      <w:shd w:val="clear" w:color="auto" w:fill="F8F8F8"/>
      <w:lang w:val="en-US"/>
    </w:rPr>
  </w:style>
  <w:style w:type="character" w:customStyle="1" w:styleId="AnnotationTok">
    <w:name w:val="AnnotationTok"/>
    <w:basedOn w:val="VerbatimChar"/>
    <w:rsid w:val="00766485"/>
    <w:rPr>
      <w:rFonts w:ascii="Consolas" w:hAnsi="Consolas"/>
      <w:b/>
      <w:i w:val="0"/>
      <w:color w:val="8F5902"/>
      <w:sz w:val="24"/>
      <w:szCs w:val="24"/>
      <w:shd w:val="clear" w:color="auto" w:fill="F8F8F8"/>
      <w:lang w:val="en-US"/>
    </w:rPr>
  </w:style>
  <w:style w:type="character" w:customStyle="1" w:styleId="CommentVarTok">
    <w:name w:val="CommentVarTok"/>
    <w:basedOn w:val="VerbatimChar"/>
    <w:rsid w:val="00766485"/>
    <w:rPr>
      <w:rFonts w:ascii="Consolas" w:hAnsi="Consolas"/>
      <w:b/>
      <w:i w:val="0"/>
      <w:color w:val="8F5902"/>
      <w:sz w:val="24"/>
      <w:szCs w:val="24"/>
      <w:shd w:val="clear" w:color="auto" w:fill="F8F8F8"/>
      <w:lang w:val="en-US"/>
    </w:rPr>
  </w:style>
  <w:style w:type="character" w:customStyle="1" w:styleId="OtherTok">
    <w:name w:val="OtherTok"/>
    <w:basedOn w:val="VerbatimChar"/>
    <w:rsid w:val="00766485"/>
    <w:rPr>
      <w:rFonts w:ascii="Consolas" w:hAnsi="Consolas"/>
      <w:i/>
      <w:color w:val="8F5902"/>
      <w:sz w:val="24"/>
      <w:szCs w:val="24"/>
      <w:shd w:val="clear" w:color="auto" w:fill="F8F8F8"/>
      <w:lang w:val="en-US"/>
    </w:rPr>
  </w:style>
  <w:style w:type="character" w:customStyle="1" w:styleId="FunctionTok">
    <w:name w:val="FunctionTok"/>
    <w:basedOn w:val="VerbatimChar"/>
    <w:rsid w:val="00766485"/>
    <w:rPr>
      <w:rFonts w:ascii="Consolas" w:hAnsi="Consolas"/>
      <w:i/>
      <w:color w:val="000000"/>
      <w:sz w:val="24"/>
      <w:szCs w:val="24"/>
      <w:shd w:val="clear" w:color="auto" w:fill="F8F8F8"/>
      <w:lang w:val="en-US"/>
    </w:rPr>
  </w:style>
  <w:style w:type="character" w:customStyle="1" w:styleId="VariableTok">
    <w:name w:val="VariableTok"/>
    <w:basedOn w:val="VerbatimChar"/>
    <w:rsid w:val="00766485"/>
    <w:rPr>
      <w:rFonts w:ascii="Consolas" w:hAnsi="Consolas"/>
      <w:i/>
      <w:color w:val="000000"/>
      <w:sz w:val="24"/>
      <w:szCs w:val="24"/>
      <w:shd w:val="clear" w:color="auto" w:fill="F8F8F8"/>
      <w:lang w:val="en-US"/>
    </w:rPr>
  </w:style>
  <w:style w:type="character" w:customStyle="1" w:styleId="ControlFlowTok">
    <w:name w:val="ControlFlowTok"/>
    <w:basedOn w:val="VerbatimChar"/>
    <w:rsid w:val="00766485"/>
    <w:rPr>
      <w:rFonts w:ascii="Consolas" w:hAnsi="Consolas"/>
      <w:b/>
      <w:i/>
      <w:color w:val="204A87"/>
      <w:sz w:val="24"/>
      <w:szCs w:val="24"/>
      <w:shd w:val="clear" w:color="auto" w:fill="F8F8F8"/>
      <w:lang w:val="en-US"/>
    </w:rPr>
  </w:style>
  <w:style w:type="character" w:customStyle="1" w:styleId="OperatorTok">
    <w:name w:val="OperatorTok"/>
    <w:basedOn w:val="VerbatimChar"/>
    <w:rsid w:val="00766485"/>
    <w:rPr>
      <w:rFonts w:ascii="Consolas" w:hAnsi="Consolas"/>
      <w:b/>
      <w:i/>
      <w:color w:val="CE5C00"/>
      <w:sz w:val="24"/>
      <w:szCs w:val="24"/>
      <w:shd w:val="clear" w:color="auto" w:fill="F8F8F8"/>
      <w:lang w:val="en-US"/>
    </w:rPr>
  </w:style>
  <w:style w:type="character" w:customStyle="1" w:styleId="BuiltInTok">
    <w:name w:val="BuiltInTok"/>
    <w:basedOn w:val="VerbatimChar"/>
    <w:rsid w:val="00766485"/>
    <w:rPr>
      <w:rFonts w:ascii="Consolas" w:hAnsi="Consolas"/>
      <w:i/>
      <w:sz w:val="24"/>
      <w:szCs w:val="24"/>
      <w:shd w:val="clear" w:color="auto" w:fill="F8F8F8"/>
      <w:lang w:val="en-US"/>
    </w:rPr>
  </w:style>
  <w:style w:type="character" w:customStyle="1" w:styleId="ExtensionTok">
    <w:name w:val="ExtensionTok"/>
    <w:basedOn w:val="VerbatimChar"/>
    <w:rsid w:val="00766485"/>
    <w:rPr>
      <w:rFonts w:ascii="Consolas" w:hAnsi="Consolas"/>
      <w:i/>
      <w:sz w:val="24"/>
      <w:szCs w:val="24"/>
      <w:shd w:val="clear" w:color="auto" w:fill="F8F8F8"/>
      <w:lang w:val="en-US"/>
    </w:rPr>
  </w:style>
  <w:style w:type="character" w:customStyle="1" w:styleId="PreprocessorTok">
    <w:name w:val="PreprocessorTok"/>
    <w:basedOn w:val="VerbatimChar"/>
    <w:rsid w:val="00766485"/>
    <w:rPr>
      <w:rFonts w:ascii="Consolas" w:hAnsi="Consolas"/>
      <w:i w:val="0"/>
      <w:color w:val="8F5902"/>
      <w:sz w:val="24"/>
      <w:szCs w:val="24"/>
      <w:shd w:val="clear" w:color="auto" w:fill="F8F8F8"/>
      <w:lang w:val="en-US"/>
    </w:rPr>
  </w:style>
  <w:style w:type="character" w:customStyle="1" w:styleId="AttributeTok">
    <w:name w:val="AttributeTok"/>
    <w:basedOn w:val="VerbatimChar"/>
    <w:rsid w:val="00766485"/>
    <w:rPr>
      <w:rFonts w:ascii="Consolas" w:hAnsi="Consolas"/>
      <w:i/>
      <w:color w:val="C4A000"/>
      <w:sz w:val="24"/>
      <w:szCs w:val="24"/>
      <w:shd w:val="clear" w:color="auto" w:fill="F8F8F8"/>
      <w:lang w:val="en-US"/>
    </w:rPr>
  </w:style>
  <w:style w:type="character" w:customStyle="1" w:styleId="RegionMarkerTok">
    <w:name w:val="RegionMarkerTok"/>
    <w:basedOn w:val="VerbatimChar"/>
    <w:rsid w:val="00766485"/>
    <w:rPr>
      <w:rFonts w:ascii="Consolas" w:hAnsi="Consolas"/>
      <w:i/>
      <w:sz w:val="24"/>
      <w:szCs w:val="24"/>
      <w:shd w:val="clear" w:color="auto" w:fill="F8F8F8"/>
      <w:lang w:val="en-US"/>
    </w:rPr>
  </w:style>
  <w:style w:type="character" w:customStyle="1" w:styleId="InformationTok">
    <w:name w:val="InformationTok"/>
    <w:basedOn w:val="VerbatimChar"/>
    <w:rsid w:val="00766485"/>
    <w:rPr>
      <w:rFonts w:ascii="Consolas" w:hAnsi="Consolas"/>
      <w:b/>
      <w:i w:val="0"/>
      <w:color w:val="8F5902"/>
      <w:sz w:val="24"/>
      <w:szCs w:val="24"/>
      <w:shd w:val="clear" w:color="auto" w:fill="F8F8F8"/>
      <w:lang w:val="en-US"/>
    </w:rPr>
  </w:style>
  <w:style w:type="character" w:customStyle="1" w:styleId="WarningTok">
    <w:name w:val="WarningTok"/>
    <w:basedOn w:val="VerbatimChar"/>
    <w:rsid w:val="00766485"/>
    <w:rPr>
      <w:rFonts w:ascii="Consolas" w:hAnsi="Consolas"/>
      <w:b/>
      <w:i w:val="0"/>
      <w:color w:val="8F5902"/>
      <w:sz w:val="24"/>
      <w:szCs w:val="24"/>
      <w:shd w:val="clear" w:color="auto" w:fill="F8F8F8"/>
      <w:lang w:val="en-US"/>
    </w:rPr>
  </w:style>
  <w:style w:type="character" w:customStyle="1" w:styleId="AlertTok">
    <w:name w:val="AlertTok"/>
    <w:basedOn w:val="VerbatimChar"/>
    <w:rsid w:val="00766485"/>
    <w:rPr>
      <w:rFonts w:ascii="Consolas" w:hAnsi="Consolas"/>
      <w:i/>
      <w:color w:val="EF2929"/>
      <w:sz w:val="24"/>
      <w:szCs w:val="24"/>
      <w:shd w:val="clear" w:color="auto" w:fill="F8F8F8"/>
      <w:lang w:val="en-US"/>
    </w:rPr>
  </w:style>
  <w:style w:type="character" w:customStyle="1" w:styleId="ErrorTok">
    <w:name w:val="ErrorTok"/>
    <w:basedOn w:val="VerbatimChar"/>
    <w:rsid w:val="00766485"/>
    <w:rPr>
      <w:rFonts w:ascii="Consolas" w:hAnsi="Consolas"/>
      <w:b/>
      <w:i/>
      <w:color w:val="A40000"/>
      <w:sz w:val="24"/>
      <w:szCs w:val="24"/>
      <w:shd w:val="clear" w:color="auto" w:fill="F8F8F8"/>
      <w:lang w:val="en-US"/>
    </w:rPr>
  </w:style>
  <w:style w:type="character" w:customStyle="1" w:styleId="NormalTok">
    <w:name w:val="NormalTok"/>
    <w:basedOn w:val="VerbatimChar"/>
    <w:rsid w:val="00766485"/>
    <w:rPr>
      <w:rFonts w:ascii="Consolas" w:hAnsi="Consolas"/>
      <w:i/>
      <w:sz w:val="24"/>
      <w:szCs w:val="24"/>
      <w:shd w:val="clear" w:color="auto" w:fill="F8F8F8"/>
      <w:lang w:val="en-US"/>
    </w:rPr>
  </w:style>
  <w:style w:type="character" w:customStyle="1" w:styleId="UnresolvedMention11">
    <w:name w:val="Unresolved Mention11"/>
    <w:basedOn w:val="DefaultParagraphFont"/>
    <w:uiPriority w:val="99"/>
    <w:semiHidden/>
    <w:unhideWhenUsed/>
    <w:rsid w:val="00766485"/>
    <w:rPr>
      <w:color w:val="605E5C"/>
      <w:shd w:val="clear" w:color="auto" w:fill="E1DFDD"/>
    </w:rPr>
  </w:style>
  <w:style w:type="paragraph" w:styleId="NoSpacing">
    <w:name w:val="No Spacing"/>
    <w:link w:val="NoSpacingChar"/>
    <w:uiPriority w:val="1"/>
    <w:qFormat/>
    <w:rsid w:val="00766485"/>
    <w:pPr>
      <w:spacing w:line="256" w:lineRule="auto"/>
    </w:pPr>
    <w:rPr>
      <w:rFonts w:ascii="Times New Roman" w:eastAsiaTheme="minorEastAsia" w:hAnsi="Times New Roman"/>
      <w:sz w:val="24"/>
      <w:lang w:val="en-CA"/>
    </w:rPr>
  </w:style>
  <w:style w:type="character" w:customStyle="1" w:styleId="NoSpacingChar">
    <w:name w:val="No Spacing Char"/>
    <w:basedOn w:val="DefaultParagraphFont"/>
    <w:link w:val="NoSpacing"/>
    <w:uiPriority w:val="1"/>
    <w:rsid w:val="00766485"/>
    <w:rPr>
      <w:rFonts w:ascii="Times New Roman" w:eastAsiaTheme="minorEastAsia" w:hAnsi="Times New Roman"/>
      <w:sz w:val="24"/>
      <w:lang w:val="en-CA"/>
    </w:rPr>
  </w:style>
  <w:style w:type="table" w:customStyle="1" w:styleId="TableGrid1">
    <w:name w:val="Table Grid1"/>
    <w:basedOn w:val="TableNormal"/>
    <w:next w:val="TableGrid"/>
    <w:uiPriority w:val="59"/>
    <w:rsid w:val="00766485"/>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cp">
    <w:name w:val="Caption_cp"/>
    <w:basedOn w:val="Standard"/>
    <w:autoRedefine/>
    <w:qFormat/>
    <w:rsid w:val="00766485"/>
    <w:pPr>
      <w:autoSpaceDN/>
      <w:jc w:val="both"/>
    </w:pPr>
    <w:rPr>
      <w:rFonts w:eastAsia="Droid Sans Fallback" w:cs="Lohit Hindi"/>
      <w:b/>
      <w:bCs/>
      <w:kern w:val="2"/>
      <w:sz w:val="16"/>
      <w:szCs w:val="16"/>
      <w:lang w:bidi="hi-IN"/>
    </w:rPr>
  </w:style>
  <w:style w:type="character" w:styleId="Strong">
    <w:name w:val="Strong"/>
    <w:basedOn w:val="DefaultParagraphFont"/>
    <w:uiPriority w:val="22"/>
    <w:qFormat/>
    <w:rsid w:val="00766485"/>
    <w:rPr>
      <w:b/>
      <w:bCs/>
    </w:rPr>
  </w:style>
  <w:style w:type="character" w:customStyle="1" w:styleId="CommentReference1">
    <w:name w:val="Comment Reference1"/>
    <w:basedOn w:val="DefaultParagraphFont"/>
    <w:uiPriority w:val="99"/>
    <w:semiHidden/>
    <w:unhideWhenUsed/>
    <w:rsid w:val="00766485"/>
    <w:rPr>
      <w:sz w:val="16"/>
      <w:szCs w:val="16"/>
    </w:rPr>
  </w:style>
  <w:style w:type="character" w:customStyle="1" w:styleId="InternetLink">
    <w:name w:val="Internet Link"/>
    <w:basedOn w:val="DefaultParagraphFont"/>
    <w:uiPriority w:val="99"/>
    <w:unhideWhenUsed/>
    <w:rsid w:val="00766485"/>
    <w:rPr>
      <w:color w:val="0563C1" w:themeColor="hyperlink"/>
      <w:u w:val="single"/>
    </w:rPr>
  </w:style>
  <w:style w:type="character" w:styleId="LineNumber">
    <w:name w:val="line number"/>
    <w:basedOn w:val="DefaultParagraphFont"/>
    <w:uiPriority w:val="99"/>
    <w:semiHidden/>
    <w:unhideWhenUsed/>
    <w:rsid w:val="00766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ccat.int/Documents/Recs/compendiopdf-e/2025-09-e.pdf" TargetMode="External"/><Relationship Id="rId21" Type="http://schemas.openxmlformats.org/officeDocument/2006/relationships/hyperlink" Target="https://www.iccat.int/Documents/Recs/compendiopdf-e/2025-09-e.pdf" TargetMode="External"/><Relationship Id="rId34" Type="http://schemas.openxmlformats.org/officeDocument/2006/relationships/hyperlink" Target="https://www.iccat.int/Documents/BienRep/REP_EN_24-25-I-2.pdf" TargetMode="External"/><Relationship Id="rId42" Type="http://schemas.openxmlformats.org/officeDocument/2006/relationships/hyperlink" Target="https://www.iccat.int/Documents/Recs/compendiopdf-e/2025-08-e.pdf" TargetMode="External"/><Relationship Id="rId47" Type="http://schemas.openxmlformats.org/officeDocument/2006/relationships/hyperlink" Target="https://www.iccat.int/Documents/Recs/compendiopdf-e/2021-09-e.pdf" TargetMode="External"/><Relationship Id="rId50" Type="http://schemas.openxmlformats.org/officeDocument/2006/relationships/hyperlink" Target="https://www.iccat.int/Documents/Recs/compendiopdf-e/2025-08-e.pdf" TargetMode="External"/><Relationship Id="rId55" Type="http://schemas.openxmlformats.org/officeDocument/2006/relationships/hyperlink" Target="https://www.iccat.int/Documents/Recs/compendiopdf-e/2021-09-e.pdf"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ccat.int/Documents/Recs/compendiopdf-e/2019-05-e.pdf" TargetMode="External"/><Relationship Id="rId29" Type="http://schemas.openxmlformats.org/officeDocument/2006/relationships/hyperlink" Target="https://www.iccat.int/Documents/Recs/compendiopdf-e/2025-10-e.pdf" TargetMode="External"/><Relationship Id="rId11" Type="http://schemas.openxmlformats.org/officeDocument/2006/relationships/hyperlink" Target="https://ebabcock.github.io/BycatchEstimator/" TargetMode="External"/><Relationship Id="rId24" Type="http://schemas.openxmlformats.org/officeDocument/2006/relationships/hyperlink" Target="https://www.iccat.int/Documents/Recs/compendiopdf-e/2025-09-e.pdf" TargetMode="External"/><Relationship Id="rId32" Type="http://schemas.openxmlformats.org/officeDocument/2006/relationships/hyperlink" Target="https://www.iccat.int/Documents/Recs/compendiopdf-e/2025-10-e.pdf" TargetMode="External"/><Relationship Id="rId37" Type="http://schemas.openxmlformats.org/officeDocument/2006/relationships/hyperlink" Target="https://www.iccat.int/Documents/Recs/compendiopdf-e/2023-14-e.pdf" TargetMode="External"/><Relationship Id="rId40" Type="http://schemas.openxmlformats.org/officeDocument/2006/relationships/hyperlink" Target="https://www.iccat.int/Documents/Recs/compendiopdf-e/2025-08-e.pdf" TargetMode="External"/><Relationship Id="rId45" Type="http://schemas.openxmlformats.org/officeDocument/2006/relationships/hyperlink" Target="https://www.iccat.int/Documents/Recs/compendiopdf-e/2025-08-e.pdf" TargetMode="External"/><Relationship Id="rId53" Type="http://schemas.openxmlformats.org/officeDocument/2006/relationships/hyperlink" Target="https://www.iccat.int/Documents/Recs/compendiopdf-e/2021-09-e.pdf" TargetMode="External"/><Relationship Id="rId58" Type="http://schemas.openxmlformats.org/officeDocument/2006/relationships/hyperlink" Target="https://www.iccat.int/Documents/Recs/compendiopdf-e/2025-08-e.pdf"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iccat.int/Documents/Recs/compendiopdf-e/2021-09-e.pdf" TargetMode="External"/><Relationship Id="rId19" Type="http://schemas.openxmlformats.org/officeDocument/2006/relationships/hyperlink" Target="https://www.iccat.int/Documents/Recs/compendiopdf-e/2016-15-e.pdf" TargetMode="External"/><Relationship Id="rId14" Type="http://schemas.openxmlformats.org/officeDocument/2006/relationships/hyperlink" Target="https://app.powerbi.com/view?r=eyJrIjoiMjE4YTg0ZmEtNjNlMS00YzFlLTk3YTUtYWYzNmEwMzViMThkIiwidCI6IjQz&#8230;" TargetMode="External"/><Relationship Id="rId22" Type="http://schemas.openxmlformats.org/officeDocument/2006/relationships/hyperlink" Target="https://www.iccat.int/Documents/Recs/compendiopdf-e/2025-09-e.pdf" TargetMode="External"/><Relationship Id="rId27" Type="http://schemas.openxmlformats.org/officeDocument/2006/relationships/hyperlink" Target="https://www.iccat.int/Documents/Recs/compendiopdf-e/2025-09-e.pdf" TargetMode="External"/><Relationship Id="rId30" Type="http://schemas.openxmlformats.org/officeDocument/2006/relationships/image" Target="media/image2.emf"/><Relationship Id="rId35" Type="http://schemas.openxmlformats.org/officeDocument/2006/relationships/hyperlink" Target="https://www.iccat.int/Documents/Recs/compendiopdf-e/2023-14-e.pdf" TargetMode="External"/><Relationship Id="rId43" Type="http://schemas.openxmlformats.org/officeDocument/2006/relationships/hyperlink" Target="https://www.iccat.int/Documents/Recs/compendiopdf-e/2025-08-e.pdf" TargetMode="External"/><Relationship Id="rId48" Type="http://schemas.openxmlformats.org/officeDocument/2006/relationships/hyperlink" Target="https://www.iccat.int/Documents/Recs/compendiopdf-e/2025-08-e.pdf" TargetMode="External"/><Relationship Id="rId56" Type="http://schemas.openxmlformats.org/officeDocument/2006/relationships/hyperlink" Target="https://www.iccat.int/Documents/Recs/compendiopdf-e/2022-11-e.pdf" TargetMode="External"/><Relationship Id="rId64" Type="http://schemas.openxmlformats.org/officeDocument/2006/relationships/footer" Target="footer1.xml"/><Relationship Id="rId8" Type="http://schemas.openxmlformats.org/officeDocument/2006/relationships/hyperlink" Target="https://www.iccat.int/Documents/Recs/compendiopdf-e/2019-05-e.pdf" TargetMode="External"/><Relationship Id="rId51" Type="http://schemas.openxmlformats.org/officeDocument/2006/relationships/hyperlink" Target="https://www.iccat.int/Documents/Recs/compendiopdf-e/2021-09-e.pdf" TargetMode="External"/><Relationship Id="rId3" Type="http://schemas.openxmlformats.org/officeDocument/2006/relationships/styles" Target="styles.xml"/><Relationship Id="rId12" Type="http://schemas.openxmlformats.org/officeDocument/2006/relationships/hyperlink" Target="https://www.iccat.int/Documents/Recs/compendiopdf-e/2019-05-e.pdf" TargetMode="External"/><Relationship Id="rId17" Type="http://schemas.openxmlformats.org/officeDocument/2006/relationships/hyperlink" Target="https://www.iccat.int/Documents/BienRep/REP_EN_24-25-II-2.pdf" TargetMode="External"/><Relationship Id="rId25" Type="http://schemas.openxmlformats.org/officeDocument/2006/relationships/hyperlink" Target="https://www.iccat.int/Documents/Recs/compendiopdf-e/2025-09-e.pdf" TargetMode="External"/><Relationship Id="rId33" Type="http://schemas.openxmlformats.org/officeDocument/2006/relationships/hyperlink" Target="https://www.iccat.int/Documents/Recs/compendiopdf-e/2024-12-e.pdf" TargetMode="External"/><Relationship Id="rId38" Type="http://schemas.openxmlformats.org/officeDocument/2006/relationships/hyperlink" Target="https://www.iccat.int/Documents/Recs/compendiopdf-e/2025-07-e.pdf" TargetMode="External"/><Relationship Id="rId46" Type="http://schemas.openxmlformats.org/officeDocument/2006/relationships/hyperlink" Target="https://www.iccat.int/Documents/Recs/compendiopdf-e/2025-08-e.pdf" TargetMode="External"/><Relationship Id="rId59" Type="http://schemas.openxmlformats.org/officeDocument/2006/relationships/hyperlink" Target="https://www.iccat.int/Documents/Recs/compendiopdf-e/2021-09-e.pdf" TargetMode="External"/><Relationship Id="rId20" Type="http://schemas.openxmlformats.org/officeDocument/2006/relationships/image" Target="media/image1.png"/><Relationship Id="rId41" Type="http://schemas.openxmlformats.org/officeDocument/2006/relationships/hyperlink" Target="https://www.iccat.int/Documents/Recs/compendiopdf-e/2021-09-e.pdf" TargetMode="External"/><Relationship Id="rId54" Type="http://schemas.openxmlformats.org/officeDocument/2006/relationships/hyperlink" Target="https://www.iccat.int/Documents/Recs/compendiopdf-e/2021-09-e.pdf" TargetMode="External"/><Relationship Id="rId62" Type="http://schemas.openxmlformats.org/officeDocument/2006/relationships/hyperlink" Target="https://www.iccat.int/Documents/Recs/compendiopdf-e/2025-08-e.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ccat.int/Documents/Recs/compendiopdf-e/2019-05-e.pdf" TargetMode="External"/><Relationship Id="rId23" Type="http://schemas.openxmlformats.org/officeDocument/2006/relationships/hyperlink" Target="https://www.iccat.int/Documents/Recs/compendiopdf-e/2025-09-e.pdf" TargetMode="External"/><Relationship Id="rId28" Type="http://schemas.openxmlformats.org/officeDocument/2006/relationships/hyperlink" Target="https://www.iccat.int/Documents/Recs/compendiopdf-e/2025-10-e.pdf" TargetMode="External"/><Relationship Id="rId36" Type="http://schemas.openxmlformats.org/officeDocument/2006/relationships/hyperlink" Target="https://www.iccat.int/Documents/Recs/compendiopdf-e/2024-12-e.pdf" TargetMode="External"/><Relationship Id="rId49" Type="http://schemas.openxmlformats.org/officeDocument/2006/relationships/hyperlink" Target="https://www.iccat.int/Documents/Recs/compendiopdf-e/2025-08-e.pdf" TargetMode="External"/><Relationship Id="rId57" Type="http://schemas.openxmlformats.org/officeDocument/2006/relationships/hyperlink" Target="https://www.iccat.int/Documents/Recs/compendiopdf-e/2022-11-e.pdf" TargetMode="External"/><Relationship Id="rId10" Type="http://schemas.openxmlformats.org/officeDocument/2006/relationships/hyperlink" Target="https://www.iccat.int/Documents/CVSP/CV083_2026/n_2/CV08302167.pdf" TargetMode="External"/><Relationship Id="rId31" Type="http://schemas.openxmlformats.org/officeDocument/2006/relationships/hyperlink" Target="https://www.iccat.int/Documents/Recs/compendiopdf-e/2025-10-e.pdf" TargetMode="External"/><Relationship Id="rId44" Type="http://schemas.openxmlformats.org/officeDocument/2006/relationships/hyperlink" Target="https://www.iccat.int/Documents/Recs/compendiopdf-e/2025-08-e.pdf" TargetMode="External"/><Relationship Id="rId52" Type="http://schemas.openxmlformats.org/officeDocument/2006/relationships/hyperlink" Target="https://www.iccat.int/Documents/Recs/compendiopdf-e/2021-09-e.pdf" TargetMode="External"/><Relationship Id="rId60" Type="http://schemas.openxmlformats.org/officeDocument/2006/relationships/hyperlink" Target="https://www.iccat.int/Documents/Recs/compendiopdf-e/2025-08-e.pdf"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ccat.int/Documents/CVSP/CV083_2026/n_6/CV083060008.pdf" TargetMode="External"/><Relationship Id="rId13" Type="http://schemas.openxmlformats.org/officeDocument/2006/relationships/hyperlink" Target="https://app.powerbi.com/view?r=eyJrIjoiYzMzNzhhNjItMTcyNC00Y2EzLWJkZGMtZGUzNzIxZTg4YjVjIiwidCI6IjQz&#8230;" TargetMode="External"/><Relationship Id="rId18" Type="http://schemas.openxmlformats.org/officeDocument/2006/relationships/hyperlink" Target="https://www.iccat.int/Documents/Recs/compendiopdf-e/2024-11-e.pdf" TargetMode="External"/><Relationship Id="rId39" Type="http://schemas.openxmlformats.org/officeDocument/2006/relationships/hyperlink" Target="https://www.iccat.int/Documents/Recs/compendiopdf-e/2025-07-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7712</Words>
  <Characters>43959</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51568</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2026-10-06T07:24:00Z</dcterms:created>
  <dcterms:modified xsi:type="dcterms:W3CDTF">2026-10-08T13:06:00Z</dcterms:modified>
</cp:coreProperties>
</file>