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33837" w14:textId="307BE968" w:rsidR="00746080" w:rsidRPr="007A3BB8" w:rsidRDefault="00746080" w:rsidP="00746080">
      <w:pPr>
        <w:spacing w:after="0" w:line="240" w:lineRule="atLeast"/>
        <w:jc w:val="right"/>
        <w:rPr>
          <w:rFonts w:ascii="Cambria" w:hAnsi="Cambria" w:cs="Times New Roman"/>
          <w:b/>
          <w:bCs/>
          <w:sz w:val="20"/>
          <w:szCs w:val="20"/>
          <w:lang w:val="en-GB"/>
        </w:rPr>
      </w:pPr>
      <w:r w:rsidRPr="007A3BB8">
        <w:rPr>
          <w:rFonts w:ascii="Cambria" w:hAnsi="Cambria" w:cs="Times New Roman"/>
          <w:b/>
          <w:bCs/>
          <w:sz w:val="20"/>
          <w:szCs w:val="20"/>
          <w:lang w:val="en-GB"/>
        </w:rPr>
        <w:t>Original language: English</w:t>
      </w:r>
      <w:r w:rsidR="00554468" w:rsidRPr="007A3BB8">
        <w:rPr>
          <w:rFonts w:ascii="Cambria" w:hAnsi="Cambria" w:cs="Times New Roman"/>
          <w:b/>
          <w:bCs/>
          <w:sz w:val="20"/>
          <w:szCs w:val="20"/>
          <w:lang w:val="en-GB"/>
        </w:rPr>
        <w:t>/French/Spanish</w:t>
      </w:r>
    </w:p>
    <w:p w14:paraId="2B4057B2" w14:textId="5255F42F" w:rsidR="00746080" w:rsidRDefault="00746080" w:rsidP="00746080">
      <w:pPr>
        <w:spacing w:after="0" w:line="240" w:lineRule="atLeast"/>
        <w:jc w:val="right"/>
        <w:rPr>
          <w:rFonts w:ascii="Cambria" w:hAnsi="Cambria" w:cs="Times New Roman"/>
          <w:b/>
          <w:bCs/>
          <w:sz w:val="20"/>
          <w:szCs w:val="20"/>
          <w:lang w:val="en-GB"/>
        </w:rPr>
      </w:pPr>
    </w:p>
    <w:p w14:paraId="46858B29" w14:textId="77777777" w:rsidR="005D4BD1" w:rsidRPr="00033B23" w:rsidRDefault="005D4BD1" w:rsidP="00746080">
      <w:pPr>
        <w:spacing w:after="0" w:line="240" w:lineRule="atLeast"/>
        <w:jc w:val="right"/>
        <w:rPr>
          <w:rFonts w:ascii="Cambria" w:hAnsi="Cambria" w:cs="Times New Roman"/>
          <w:b/>
          <w:bCs/>
          <w:sz w:val="20"/>
          <w:szCs w:val="20"/>
          <w:lang w:val="en-GB"/>
        </w:rPr>
      </w:pPr>
    </w:p>
    <w:p w14:paraId="5E71069A" w14:textId="7800AF0D" w:rsidR="00746080" w:rsidRPr="00033B23" w:rsidRDefault="00554468" w:rsidP="00746080">
      <w:pPr>
        <w:autoSpaceDE w:val="0"/>
        <w:autoSpaceDN w:val="0"/>
        <w:adjustRightInd w:val="0"/>
        <w:spacing w:after="0" w:line="240" w:lineRule="atLeast"/>
        <w:jc w:val="center"/>
        <w:rPr>
          <w:rFonts w:ascii="Cambria" w:hAnsi="Cambria" w:cs="Times New Roman"/>
          <w:b/>
          <w:bCs/>
          <w:sz w:val="20"/>
          <w:szCs w:val="20"/>
          <w:lang w:val="en-GB"/>
        </w:rPr>
      </w:pPr>
      <w:bookmarkStart w:id="0" w:name="_Hlk119173661"/>
      <w:r w:rsidRPr="00033B23">
        <w:rPr>
          <w:rFonts w:ascii="Cambria" w:hAnsi="Cambria" w:cs="Times New Roman"/>
          <w:b/>
          <w:bCs/>
          <w:sz w:val="20"/>
          <w:szCs w:val="20"/>
          <w:lang w:val="en-GB"/>
        </w:rPr>
        <w:t>D</w:t>
      </w:r>
      <w:r w:rsidR="007C2CE5" w:rsidRPr="00033B23">
        <w:rPr>
          <w:rFonts w:ascii="Cambria" w:hAnsi="Cambria" w:cs="Times New Roman"/>
          <w:b/>
          <w:bCs/>
          <w:sz w:val="20"/>
          <w:szCs w:val="20"/>
          <w:lang w:val="en-GB"/>
        </w:rPr>
        <w:t>evelopment or fishing</w:t>
      </w:r>
      <w:r w:rsidR="007C2CE5">
        <w:rPr>
          <w:rFonts w:ascii="Cambria" w:hAnsi="Cambria" w:cs="Times New Roman"/>
          <w:b/>
          <w:bCs/>
          <w:sz w:val="20"/>
          <w:szCs w:val="20"/>
          <w:lang w:val="en-GB"/>
        </w:rPr>
        <w:t>/</w:t>
      </w:r>
      <w:r w:rsidR="007C2CE5" w:rsidRPr="00033B23">
        <w:rPr>
          <w:rFonts w:ascii="Cambria" w:hAnsi="Cambria" w:cs="Times New Roman"/>
          <w:b/>
          <w:bCs/>
          <w:sz w:val="20"/>
          <w:szCs w:val="20"/>
          <w:lang w:val="en-GB"/>
        </w:rPr>
        <w:t xml:space="preserve">management plans for North Atlantic </w:t>
      </w:r>
      <w:r w:rsidR="0060028F" w:rsidRPr="00033B23">
        <w:rPr>
          <w:rFonts w:ascii="Cambria" w:hAnsi="Cambria" w:cs="Times New Roman"/>
          <w:b/>
          <w:bCs/>
          <w:sz w:val="20"/>
          <w:szCs w:val="20"/>
          <w:lang w:val="en-GB"/>
        </w:rPr>
        <w:t>Swordfish</w:t>
      </w:r>
    </w:p>
    <w:bookmarkEnd w:id="0"/>
    <w:p w14:paraId="311731F7" w14:textId="77777777" w:rsidR="00746080" w:rsidRPr="00033B23" w:rsidRDefault="00746080" w:rsidP="00746080">
      <w:pPr>
        <w:autoSpaceDE w:val="0"/>
        <w:autoSpaceDN w:val="0"/>
        <w:adjustRightInd w:val="0"/>
        <w:spacing w:after="0" w:line="240" w:lineRule="atLeast"/>
        <w:jc w:val="center"/>
        <w:rPr>
          <w:rFonts w:ascii="Cambria" w:hAnsi="Cambria" w:cs="Times New Roman"/>
          <w:i/>
          <w:iCs/>
          <w:sz w:val="20"/>
          <w:szCs w:val="20"/>
          <w:lang w:val="en-GB"/>
        </w:rPr>
      </w:pPr>
    </w:p>
    <w:p w14:paraId="61E49969" w14:textId="6D485D67" w:rsidR="00746080" w:rsidRPr="00033B23" w:rsidRDefault="007C2CE5" w:rsidP="00746080">
      <w:pPr>
        <w:autoSpaceDE w:val="0"/>
        <w:autoSpaceDN w:val="0"/>
        <w:adjustRightInd w:val="0"/>
        <w:spacing w:after="0" w:line="240" w:lineRule="atLeast"/>
        <w:jc w:val="center"/>
        <w:rPr>
          <w:rFonts w:ascii="Cambria" w:hAnsi="Cambria" w:cs="Times New Roman"/>
          <w:i/>
          <w:iCs/>
          <w:sz w:val="20"/>
          <w:szCs w:val="20"/>
          <w:lang w:val="en-GB"/>
        </w:rPr>
      </w:pPr>
      <w:r>
        <w:rPr>
          <w:rFonts w:ascii="Cambria" w:hAnsi="Cambria" w:cs="Times New Roman"/>
          <w:i/>
          <w:iCs/>
          <w:sz w:val="20"/>
          <w:szCs w:val="20"/>
          <w:lang w:val="en-GB"/>
        </w:rPr>
        <w:t>(</w:t>
      </w:r>
      <w:r w:rsidR="00746080" w:rsidRPr="00033B23">
        <w:rPr>
          <w:rFonts w:ascii="Cambria" w:hAnsi="Cambria" w:cs="Times New Roman"/>
          <w:i/>
          <w:iCs/>
          <w:sz w:val="20"/>
          <w:szCs w:val="20"/>
          <w:lang w:val="en-GB"/>
        </w:rPr>
        <w:t>ICCAT Secretariat</w:t>
      </w:r>
      <w:r>
        <w:rPr>
          <w:rFonts w:ascii="Cambria" w:hAnsi="Cambria" w:cs="Times New Roman"/>
          <w:i/>
          <w:iCs/>
          <w:sz w:val="20"/>
          <w:szCs w:val="20"/>
          <w:lang w:val="en-GB"/>
        </w:rPr>
        <w:t>)</w:t>
      </w:r>
    </w:p>
    <w:p w14:paraId="19DE3254" w14:textId="77777777" w:rsidR="00746080" w:rsidRPr="00033B23" w:rsidRDefault="00746080" w:rsidP="00746080">
      <w:pPr>
        <w:autoSpaceDE w:val="0"/>
        <w:autoSpaceDN w:val="0"/>
        <w:adjustRightInd w:val="0"/>
        <w:spacing w:after="0" w:line="240" w:lineRule="atLeast"/>
        <w:jc w:val="center"/>
        <w:rPr>
          <w:rFonts w:ascii="Cambria" w:hAnsi="Cambria" w:cs="Times New Roman"/>
          <w:i/>
          <w:iCs/>
          <w:sz w:val="20"/>
          <w:szCs w:val="20"/>
          <w:lang w:val="en-GB"/>
        </w:rPr>
      </w:pPr>
    </w:p>
    <w:p w14:paraId="6A03A677" w14:textId="77777777" w:rsidR="00746080" w:rsidRPr="00033B23" w:rsidRDefault="00746080" w:rsidP="00746080">
      <w:pPr>
        <w:autoSpaceDE w:val="0"/>
        <w:autoSpaceDN w:val="0"/>
        <w:adjustRightInd w:val="0"/>
        <w:spacing w:after="0" w:line="240" w:lineRule="atLeast"/>
        <w:jc w:val="both"/>
        <w:rPr>
          <w:rFonts w:ascii="Cambria" w:hAnsi="Cambria" w:cs="Times New Roman"/>
          <w:sz w:val="20"/>
          <w:szCs w:val="20"/>
          <w:lang w:val="en-GB"/>
        </w:rPr>
      </w:pPr>
    </w:p>
    <w:p w14:paraId="29161C77" w14:textId="498B4977" w:rsidR="00746080" w:rsidRPr="00033B23" w:rsidRDefault="00746080" w:rsidP="00CF14C3">
      <w:pPr>
        <w:spacing w:after="0" w:line="240" w:lineRule="atLeast"/>
        <w:jc w:val="both"/>
        <w:rPr>
          <w:rFonts w:ascii="Cambria" w:hAnsi="Cambria" w:cs="Times New Roman"/>
          <w:sz w:val="20"/>
          <w:szCs w:val="20"/>
          <w:lang w:val="en-GB"/>
        </w:rPr>
      </w:pPr>
      <w:bookmarkStart w:id="1" w:name="_Hlk51245685"/>
      <w:r w:rsidRPr="00033B23">
        <w:rPr>
          <w:rFonts w:ascii="Cambria" w:hAnsi="Cambria" w:cs="Times New Roman"/>
          <w:sz w:val="20"/>
          <w:szCs w:val="20"/>
          <w:lang w:val="en-GB"/>
        </w:rPr>
        <w:t xml:space="preserve">Rec. </w:t>
      </w:r>
      <w:r w:rsidR="00CF14C3">
        <w:rPr>
          <w:rFonts w:ascii="Cambria" w:hAnsi="Cambria" w:cs="Times New Roman"/>
          <w:sz w:val="20"/>
          <w:szCs w:val="20"/>
          <w:lang w:val="en-GB"/>
        </w:rPr>
        <w:t>25</w:t>
      </w:r>
      <w:r w:rsidR="00EE5AAA">
        <w:rPr>
          <w:rFonts w:ascii="Cambria" w:hAnsi="Cambria" w:cs="Times New Roman"/>
          <w:sz w:val="20"/>
          <w:szCs w:val="20"/>
          <w:lang w:val="en-GB"/>
        </w:rPr>
        <w:t>-10</w:t>
      </w:r>
      <w:r w:rsidRPr="00033B23">
        <w:rPr>
          <w:rFonts w:ascii="Cambria" w:hAnsi="Cambria" w:cs="Times New Roman"/>
          <w:sz w:val="20"/>
          <w:szCs w:val="20"/>
          <w:lang w:val="en-GB"/>
        </w:rPr>
        <w:t xml:space="preserve"> indicate</w:t>
      </w:r>
      <w:r w:rsidR="00EE5AAA">
        <w:rPr>
          <w:rFonts w:ascii="Cambria" w:hAnsi="Cambria" w:cs="Times New Roman"/>
          <w:sz w:val="20"/>
          <w:szCs w:val="20"/>
          <w:lang w:val="en-GB"/>
        </w:rPr>
        <w:t xml:space="preserve"> </w:t>
      </w:r>
      <w:r w:rsidRPr="00033B23">
        <w:rPr>
          <w:rFonts w:ascii="Cambria" w:hAnsi="Cambria" w:cs="Times New Roman"/>
          <w:sz w:val="20"/>
          <w:szCs w:val="20"/>
          <w:lang w:val="en-GB"/>
        </w:rPr>
        <w:t xml:space="preserve">that: </w:t>
      </w:r>
      <w:r w:rsidRPr="007C2CE5">
        <w:rPr>
          <w:rFonts w:ascii="Cambria" w:hAnsi="Cambria" w:cs="Times New Roman"/>
          <w:iCs/>
          <w:sz w:val="20"/>
          <w:szCs w:val="20"/>
          <w:lang w:val="en-GB"/>
        </w:rPr>
        <w:t>“</w:t>
      </w:r>
      <w:bookmarkEnd w:id="1"/>
      <w:r w:rsidR="00CF14C3" w:rsidRPr="0060028F">
        <w:rPr>
          <w:rFonts w:ascii="Cambria" w:hAnsi="Cambria" w:cs="Times New Roman"/>
          <w:i/>
          <w:sz w:val="20"/>
          <w:szCs w:val="20"/>
          <w:lang w:val="en-GB"/>
        </w:rPr>
        <w:t>In the event of the modification of its fishing/management plan, each CPC shall submit the updated version of its fishing/management plan to the Commission</w:t>
      </w:r>
      <w:r w:rsidRPr="007C2CE5">
        <w:rPr>
          <w:rFonts w:ascii="Cambria" w:hAnsi="Cambria" w:cs="Times New Roman"/>
          <w:iCs/>
          <w:sz w:val="20"/>
          <w:szCs w:val="20"/>
          <w:lang w:val="en-GB"/>
        </w:rPr>
        <w:t>”</w:t>
      </w:r>
      <w:r w:rsidRPr="00033B23">
        <w:rPr>
          <w:rFonts w:ascii="Cambria" w:hAnsi="Cambria" w:cs="Times New Roman"/>
          <w:sz w:val="20"/>
          <w:szCs w:val="20"/>
          <w:lang w:val="en-GB"/>
        </w:rPr>
        <w:t>. It was agreed by the Commission that the resubmission of such reports would only be required in the event of changes. Plans received in previous years can be found on the meeting document websites. In 202</w:t>
      </w:r>
      <w:r w:rsidR="00CF14C3">
        <w:rPr>
          <w:rFonts w:ascii="Cambria" w:hAnsi="Cambria" w:cs="Times New Roman"/>
          <w:sz w:val="20"/>
          <w:szCs w:val="20"/>
          <w:lang w:val="en-GB"/>
        </w:rPr>
        <w:t>6</w:t>
      </w:r>
      <w:r w:rsidRPr="00033B23">
        <w:rPr>
          <w:rFonts w:ascii="Cambria" w:hAnsi="Cambria" w:cs="Times New Roman"/>
          <w:sz w:val="20"/>
          <w:szCs w:val="20"/>
          <w:lang w:val="en-GB"/>
        </w:rPr>
        <w:t>, the Secretariat has received updated plans within the deadline from:</w:t>
      </w:r>
      <w:r w:rsidR="006677AB">
        <w:rPr>
          <w:rFonts w:ascii="Cambria" w:hAnsi="Cambria" w:cs="Times New Roman"/>
          <w:sz w:val="20"/>
          <w:szCs w:val="20"/>
          <w:lang w:val="en-GB"/>
        </w:rPr>
        <w:t xml:space="preserve"> </w:t>
      </w:r>
      <w:r w:rsidRPr="00033B23">
        <w:rPr>
          <w:rFonts w:ascii="Cambria" w:hAnsi="Cambria" w:cs="Times New Roman"/>
          <w:sz w:val="20"/>
          <w:szCs w:val="20"/>
          <w:lang w:val="en-GB"/>
        </w:rPr>
        <w:t xml:space="preserve">Canada, </w:t>
      </w:r>
      <w:r w:rsidR="003D7854">
        <w:rPr>
          <w:rFonts w:ascii="Cambria" w:hAnsi="Cambria" w:cs="Times New Roman"/>
          <w:sz w:val="20"/>
          <w:szCs w:val="20"/>
          <w:lang w:val="en-GB"/>
        </w:rPr>
        <w:t xml:space="preserve">Costa Rica, </w:t>
      </w:r>
      <w:r w:rsidRPr="00033B23">
        <w:rPr>
          <w:rFonts w:ascii="Cambria" w:hAnsi="Cambria" w:cs="Times New Roman"/>
          <w:sz w:val="20"/>
          <w:szCs w:val="20"/>
          <w:lang w:val="en-GB"/>
        </w:rPr>
        <w:t>Japan, Korea</w:t>
      </w:r>
      <w:r w:rsidR="00F17C82">
        <w:rPr>
          <w:rFonts w:ascii="Cambria" w:hAnsi="Cambria" w:cs="Times New Roman"/>
          <w:sz w:val="20"/>
          <w:szCs w:val="20"/>
          <w:lang w:val="en-GB"/>
        </w:rPr>
        <w:t xml:space="preserve"> (Rep.)</w:t>
      </w:r>
      <w:r w:rsidR="003D7854">
        <w:rPr>
          <w:rFonts w:ascii="Cambria" w:hAnsi="Cambria" w:cs="Times New Roman"/>
          <w:sz w:val="20"/>
          <w:szCs w:val="20"/>
          <w:lang w:val="en-GB"/>
        </w:rPr>
        <w:t>,</w:t>
      </w:r>
      <w:r w:rsidRPr="00033B23">
        <w:rPr>
          <w:rFonts w:ascii="Cambria" w:hAnsi="Cambria" w:cs="Times New Roman"/>
          <w:sz w:val="20"/>
          <w:szCs w:val="20"/>
          <w:lang w:val="en-GB"/>
        </w:rPr>
        <w:t xml:space="preserve"> Mexico, Morocco,</w:t>
      </w:r>
      <w:r w:rsidR="009B36CD">
        <w:rPr>
          <w:rFonts w:ascii="Cambria" w:hAnsi="Cambria" w:cs="Times New Roman"/>
          <w:sz w:val="20"/>
          <w:szCs w:val="20"/>
          <w:lang w:val="en-GB"/>
        </w:rPr>
        <w:t xml:space="preserve"> </w:t>
      </w:r>
      <w:r w:rsidR="003D7854">
        <w:rPr>
          <w:rFonts w:ascii="Cambria" w:hAnsi="Cambria" w:cs="Times New Roman"/>
          <w:sz w:val="20"/>
          <w:szCs w:val="20"/>
          <w:lang w:val="en-GB"/>
        </w:rPr>
        <w:t xml:space="preserve">Senegal, </w:t>
      </w:r>
      <w:r w:rsidR="009B36CD">
        <w:rPr>
          <w:rFonts w:ascii="Cambria" w:hAnsi="Cambria" w:cs="Times New Roman"/>
          <w:sz w:val="20"/>
          <w:szCs w:val="20"/>
          <w:lang w:val="en-GB"/>
        </w:rPr>
        <w:t>the United States</w:t>
      </w:r>
      <w:r w:rsidR="003D7854">
        <w:rPr>
          <w:rFonts w:ascii="Cambria" w:hAnsi="Cambria" w:cs="Times New Roman"/>
          <w:sz w:val="20"/>
          <w:szCs w:val="20"/>
          <w:lang w:val="en-GB"/>
        </w:rPr>
        <w:t xml:space="preserve"> and Venezuela.</w:t>
      </w:r>
    </w:p>
    <w:p w14:paraId="504ED706" w14:textId="77777777" w:rsidR="00746080" w:rsidRPr="00033B23" w:rsidRDefault="00746080" w:rsidP="00746080">
      <w:pPr>
        <w:spacing w:after="0" w:line="240" w:lineRule="atLeast"/>
        <w:jc w:val="both"/>
        <w:rPr>
          <w:rFonts w:ascii="Cambria" w:hAnsi="Cambria" w:cs="Times New Roman"/>
          <w:sz w:val="20"/>
          <w:szCs w:val="20"/>
          <w:lang w:val="en-GB"/>
        </w:rPr>
      </w:pPr>
    </w:p>
    <w:p w14:paraId="7B9BDA31" w14:textId="71D68BCF" w:rsidR="00746080" w:rsidRPr="006677AB" w:rsidRDefault="006677AB" w:rsidP="00746080">
      <w:pPr>
        <w:spacing w:after="0" w:line="240" w:lineRule="auto"/>
        <w:jc w:val="both"/>
        <w:rPr>
          <w:rFonts w:ascii="Cambria" w:hAnsi="Cambria" w:cs="Times New Roman"/>
          <w:sz w:val="20"/>
          <w:szCs w:val="20"/>
          <w:lang w:val="en-GB"/>
        </w:rPr>
      </w:pPr>
      <w:r w:rsidRPr="006677AB">
        <w:rPr>
          <w:rFonts w:ascii="Cambria" w:hAnsi="Cambria" w:cs="Times New Roman"/>
          <w:sz w:val="20"/>
          <w:szCs w:val="20"/>
        </w:rPr>
        <w:t xml:space="preserve">The revised Management Plans are attached below, together with the </w:t>
      </w:r>
      <w:r w:rsidR="0060028F" w:rsidRPr="006677AB">
        <w:rPr>
          <w:rFonts w:ascii="Cambria" w:hAnsi="Cambria" w:cs="Times New Roman"/>
          <w:sz w:val="20"/>
          <w:szCs w:val="20"/>
        </w:rPr>
        <w:t>Executive Summary</w:t>
      </w:r>
      <w:r w:rsidRPr="006677AB">
        <w:rPr>
          <w:rFonts w:ascii="Cambria" w:hAnsi="Cambria" w:cs="Times New Roman"/>
          <w:sz w:val="20"/>
          <w:szCs w:val="20"/>
        </w:rPr>
        <w:t xml:space="preserve"> of the full plan submitted by Canada, which is available in the original language in </w:t>
      </w:r>
      <w:r w:rsidRPr="001A06EC">
        <w:rPr>
          <w:rFonts w:ascii="Cambria" w:hAnsi="Cambria" w:cs="Times New Roman"/>
          <w:b/>
          <w:bCs/>
          <w:sz w:val="20"/>
          <w:szCs w:val="20"/>
        </w:rPr>
        <w:t>Annex 1</w:t>
      </w:r>
      <w:r w:rsidRPr="006677AB">
        <w:rPr>
          <w:rFonts w:ascii="Cambria" w:hAnsi="Cambria" w:cs="Times New Roman"/>
          <w:sz w:val="20"/>
          <w:szCs w:val="20"/>
        </w:rPr>
        <w:t xml:space="preserve"> to this document</w:t>
      </w:r>
      <w:r w:rsidR="00746080" w:rsidRPr="001A06EC">
        <w:rPr>
          <w:rFonts w:ascii="Cambria" w:hAnsi="Cambria" w:cs="Times New Roman"/>
          <w:sz w:val="20"/>
          <w:szCs w:val="20"/>
          <w:lang w:val="en-GB"/>
        </w:rPr>
        <w:t>.</w:t>
      </w:r>
      <w:r w:rsidR="00746080" w:rsidRPr="006677AB">
        <w:rPr>
          <w:rFonts w:ascii="Cambria" w:hAnsi="Cambria" w:cs="Times New Roman"/>
          <w:sz w:val="20"/>
          <w:szCs w:val="20"/>
          <w:lang w:val="en-GB"/>
        </w:rPr>
        <w:t xml:space="preserve"> </w:t>
      </w:r>
    </w:p>
    <w:p w14:paraId="250E81EA" w14:textId="0CA981F4" w:rsidR="00746080" w:rsidRPr="006677AB" w:rsidRDefault="00746080" w:rsidP="00746080">
      <w:pPr>
        <w:spacing w:after="0" w:line="240" w:lineRule="atLeast"/>
        <w:jc w:val="both"/>
        <w:rPr>
          <w:rFonts w:ascii="Cambria" w:hAnsi="Cambria" w:cs="Times New Roman"/>
          <w:sz w:val="20"/>
          <w:szCs w:val="20"/>
          <w:lang w:val="en-GB"/>
        </w:rPr>
      </w:pPr>
    </w:p>
    <w:p w14:paraId="5DEB2370" w14:textId="20BB6990" w:rsidR="00746080" w:rsidRPr="006677AB" w:rsidRDefault="00746080" w:rsidP="00746080">
      <w:pPr>
        <w:spacing w:after="0" w:line="240" w:lineRule="atLeast"/>
        <w:jc w:val="both"/>
        <w:rPr>
          <w:rFonts w:ascii="Cambria" w:hAnsi="Cambria" w:cs="Times New Roman"/>
          <w:sz w:val="20"/>
          <w:szCs w:val="20"/>
          <w:lang w:val="en-GB"/>
        </w:rPr>
      </w:pPr>
    </w:p>
    <w:p w14:paraId="50CD860A" w14:textId="779C0778" w:rsidR="00746080" w:rsidRPr="00033B23" w:rsidRDefault="00746080" w:rsidP="00746080">
      <w:pPr>
        <w:spacing w:after="0" w:line="240" w:lineRule="atLeast"/>
        <w:jc w:val="both"/>
        <w:rPr>
          <w:rFonts w:ascii="Cambria" w:hAnsi="Cambria" w:cs="Times New Roman"/>
          <w:sz w:val="20"/>
          <w:szCs w:val="20"/>
          <w:lang w:val="en-GB"/>
        </w:rPr>
      </w:pPr>
    </w:p>
    <w:p w14:paraId="37D77EA1" w14:textId="6121C007" w:rsidR="00746080" w:rsidRPr="00033B23" w:rsidRDefault="00746080" w:rsidP="00746080">
      <w:pPr>
        <w:spacing w:after="0" w:line="240" w:lineRule="atLeast"/>
        <w:jc w:val="both"/>
        <w:rPr>
          <w:rFonts w:ascii="Cambria" w:hAnsi="Cambria" w:cs="Times New Roman"/>
          <w:sz w:val="20"/>
          <w:szCs w:val="20"/>
          <w:lang w:val="en-GB"/>
        </w:rPr>
      </w:pPr>
    </w:p>
    <w:p w14:paraId="66D0A8B4" w14:textId="6DE4EB43" w:rsidR="00746080" w:rsidRPr="00033B23" w:rsidRDefault="00746080" w:rsidP="00746080">
      <w:pPr>
        <w:spacing w:after="0" w:line="240" w:lineRule="atLeast"/>
        <w:jc w:val="both"/>
        <w:rPr>
          <w:rFonts w:ascii="Cambria" w:hAnsi="Cambria" w:cs="Times New Roman"/>
          <w:sz w:val="20"/>
          <w:szCs w:val="20"/>
          <w:lang w:val="en-GB"/>
        </w:rPr>
      </w:pPr>
    </w:p>
    <w:p w14:paraId="02225C6F" w14:textId="7B40C1CC" w:rsidR="00746080" w:rsidRPr="00033B23" w:rsidRDefault="00746080" w:rsidP="00746080">
      <w:pPr>
        <w:spacing w:after="0" w:line="240" w:lineRule="atLeast"/>
        <w:jc w:val="both"/>
        <w:rPr>
          <w:rFonts w:ascii="Cambria" w:hAnsi="Cambria" w:cs="Times New Roman"/>
          <w:sz w:val="20"/>
          <w:szCs w:val="20"/>
          <w:lang w:val="en-GB"/>
        </w:rPr>
      </w:pPr>
    </w:p>
    <w:p w14:paraId="7E57A725" w14:textId="03B426EA" w:rsidR="00746080" w:rsidRPr="00033B23" w:rsidRDefault="00746080" w:rsidP="00746080">
      <w:pPr>
        <w:spacing w:after="0" w:line="240" w:lineRule="atLeast"/>
        <w:jc w:val="both"/>
        <w:rPr>
          <w:rFonts w:ascii="Cambria" w:hAnsi="Cambria" w:cs="Times New Roman"/>
          <w:sz w:val="20"/>
          <w:szCs w:val="20"/>
          <w:lang w:val="en-GB"/>
        </w:rPr>
      </w:pPr>
    </w:p>
    <w:p w14:paraId="314584D9" w14:textId="53064841" w:rsidR="00746080" w:rsidRPr="00033B23" w:rsidRDefault="00746080" w:rsidP="00746080">
      <w:pPr>
        <w:spacing w:after="0" w:line="240" w:lineRule="atLeast"/>
        <w:jc w:val="both"/>
        <w:rPr>
          <w:rFonts w:ascii="Cambria" w:hAnsi="Cambria" w:cs="Times New Roman"/>
          <w:sz w:val="20"/>
          <w:szCs w:val="20"/>
          <w:lang w:val="en-GB"/>
        </w:rPr>
      </w:pPr>
    </w:p>
    <w:p w14:paraId="330ED422" w14:textId="5AECF31E" w:rsidR="00746080" w:rsidRPr="00033B23" w:rsidRDefault="00746080" w:rsidP="00746080">
      <w:pPr>
        <w:spacing w:after="0" w:line="240" w:lineRule="atLeast"/>
        <w:jc w:val="both"/>
        <w:rPr>
          <w:rFonts w:ascii="Cambria" w:hAnsi="Cambria" w:cs="Times New Roman"/>
          <w:sz w:val="20"/>
          <w:szCs w:val="20"/>
          <w:lang w:val="en-GB"/>
        </w:rPr>
      </w:pPr>
    </w:p>
    <w:p w14:paraId="4F37ACC6" w14:textId="25EC10D5" w:rsidR="00746080" w:rsidRPr="00033B23" w:rsidRDefault="00746080" w:rsidP="00746080">
      <w:pPr>
        <w:spacing w:after="0" w:line="240" w:lineRule="atLeast"/>
        <w:jc w:val="both"/>
        <w:rPr>
          <w:rFonts w:ascii="Cambria" w:hAnsi="Cambria" w:cs="Times New Roman"/>
          <w:sz w:val="20"/>
          <w:szCs w:val="20"/>
          <w:lang w:val="en-GB"/>
        </w:rPr>
      </w:pPr>
    </w:p>
    <w:p w14:paraId="6C4E7A3E" w14:textId="19B48593" w:rsidR="00746080" w:rsidRPr="00033B23" w:rsidRDefault="00746080" w:rsidP="00746080">
      <w:pPr>
        <w:spacing w:after="0" w:line="240" w:lineRule="atLeast"/>
        <w:jc w:val="both"/>
        <w:rPr>
          <w:rFonts w:ascii="Cambria" w:hAnsi="Cambria" w:cs="Times New Roman"/>
          <w:sz w:val="20"/>
          <w:szCs w:val="20"/>
          <w:lang w:val="en-GB"/>
        </w:rPr>
      </w:pPr>
    </w:p>
    <w:p w14:paraId="3D75255B" w14:textId="5226DC70" w:rsidR="00746080" w:rsidRPr="00033B23" w:rsidRDefault="00746080" w:rsidP="00746080">
      <w:pPr>
        <w:spacing w:after="0" w:line="240" w:lineRule="atLeast"/>
        <w:jc w:val="both"/>
        <w:rPr>
          <w:rFonts w:ascii="Cambria" w:hAnsi="Cambria" w:cs="Times New Roman"/>
          <w:sz w:val="20"/>
          <w:szCs w:val="20"/>
          <w:lang w:val="en-GB"/>
        </w:rPr>
      </w:pPr>
    </w:p>
    <w:p w14:paraId="37E3A05C" w14:textId="328BC3F0" w:rsidR="00746080" w:rsidRPr="00033B23" w:rsidRDefault="00746080" w:rsidP="00746080">
      <w:pPr>
        <w:spacing w:after="0" w:line="240" w:lineRule="atLeast"/>
        <w:jc w:val="both"/>
        <w:rPr>
          <w:rFonts w:ascii="Cambria" w:hAnsi="Cambria" w:cs="Times New Roman"/>
          <w:sz w:val="20"/>
          <w:szCs w:val="20"/>
          <w:lang w:val="en-GB"/>
        </w:rPr>
      </w:pPr>
    </w:p>
    <w:p w14:paraId="36E891D9" w14:textId="13300C80" w:rsidR="00746080" w:rsidRPr="00033B23" w:rsidRDefault="00746080" w:rsidP="00746080">
      <w:pPr>
        <w:spacing w:after="0" w:line="240" w:lineRule="atLeast"/>
        <w:jc w:val="both"/>
        <w:rPr>
          <w:rFonts w:ascii="Cambria" w:hAnsi="Cambria" w:cs="Times New Roman"/>
          <w:sz w:val="20"/>
          <w:szCs w:val="20"/>
          <w:lang w:val="en-GB"/>
        </w:rPr>
      </w:pPr>
    </w:p>
    <w:p w14:paraId="355C35BC" w14:textId="2D863FB8" w:rsidR="00746080" w:rsidRPr="00033B23" w:rsidRDefault="00746080" w:rsidP="00746080">
      <w:pPr>
        <w:spacing w:after="0" w:line="240" w:lineRule="atLeast"/>
        <w:jc w:val="both"/>
        <w:rPr>
          <w:rFonts w:ascii="Cambria" w:hAnsi="Cambria" w:cs="Times New Roman"/>
          <w:sz w:val="20"/>
          <w:szCs w:val="20"/>
          <w:lang w:val="en-GB"/>
        </w:rPr>
      </w:pPr>
    </w:p>
    <w:p w14:paraId="12474831" w14:textId="53A94B2E" w:rsidR="00746080" w:rsidRPr="00033B23" w:rsidRDefault="00746080" w:rsidP="00746080">
      <w:pPr>
        <w:spacing w:after="0" w:line="240" w:lineRule="atLeast"/>
        <w:jc w:val="both"/>
        <w:rPr>
          <w:rFonts w:ascii="Cambria" w:hAnsi="Cambria" w:cs="Times New Roman"/>
          <w:sz w:val="20"/>
          <w:szCs w:val="20"/>
          <w:lang w:val="en-GB"/>
        </w:rPr>
      </w:pPr>
    </w:p>
    <w:p w14:paraId="20B5F336" w14:textId="7F402DBD" w:rsidR="00746080" w:rsidRPr="00033B23" w:rsidRDefault="00746080" w:rsidP="00746080">
      <w:pPr>
        <w:spacing w:after="0" w:line="240" w:lineRule="atLeast"/>
        <w:jc w:val="both"/>
        <w:rPr>
          <w:rFonts w:ascii="Cambria" w:hAnsi="Cambria" w:cs="Times New Roman"/>
          <w:sz w:val="20"/>
          <w:szCs w:val="20"/>
          <w:lang w:val="en-GB"/>
        </w:rPr>
      </w:pPr>
    </w:p>
    <w:p w14:paraId="5C27A4AB" w14:textId="77E51B72" w:rsidR="00746080" w:rsidRPr="00033B23" w:rsidRDefault="00746080" w:rsidP="00746080">
      <w:pPr>
        <w:spacing w:after="0" w:line="240" w:lineRule="atLeast"/>
        <w:jc w:val="both"/>
        <w:rPr>
          <w:rFonts w:ascii="Cambria" w:hAnsi="Cambria" w:cs="Times New Roman"/>
          <w:sz w:val="20"/>
          <w:szCs w:val="20"/>
          <w:lang w:val="en-GB"/>
        </w:rPr>
      </w:pPr>
    </w:p>
    <w:p w14:paraId="2B5AD0C3" w14:textId="5607957E" w:rsidR="00746080" w:rsidRPr="00033B23" w:rsidRDefault="00746080" w:rsidP="00746080">
      <w:pPr>
        <w:spacing w:after="0" w:line="240" w:lineRule="atLeast"/>
        <w:jc w:val="both"/>
        <w:rPr>
          <w:rFonts w:ascii="Cambria" w:hAnsi="Cambria" w:cs="Times New Roman"/>
          <w:sz w:val="20"/>
          <w:szCs w:val="20"/>
          <w:lang w:val="en-GB"/>
        </w:rPr>
      </w:pPr>
    </w:p>
    <w:p w14:paraId="7BFED5A4" w14:textId="7A56F0BB" w:rsidR="00746080" w:rsidRPr="00033B23" w:rsidRDefault="00746080" w:rsidP="00746080">
      <w:pPr>
        <w:spacing w:after="0" w:line="240" w:lineRule="atLeast"/>
        <w:jc w:val="both"/>
        <w:rPr>
          <w:rFonts w:ascii="Cambria" w:hAnsi="Cambria" w:cs="Times New Roman"/>
          <w:sz w:val="20"/>
          <w:szCs w:val="20"/>
          <w:lang w:val="en-GB"/>
        </w:rPr>
      </w:pPr>
    </w:p>
    <w:p w14:paraId="745E3562" w14:textId="5D32EFC1" w:rsidR="00746080" w:rsidRPr="00033B23" w:rsidRDefault="00746080" w:rsidP="00746080">
      <w:pPr>
        <w:spacing w:after="0" w:line="240" w:lineRule="atLeast"/>
        <w:jc w:val="both"/>
        <w:rPr>
          <w:rFonts w:ascii="Cambria" w:hAnsi="Cambria" w:cs="Times New Roman"/>
          <w:sz w:val="20"/>
          <w:szCs w:val="20"/>
          <w:lang w:val="en-GB"/>
        </w:rPr>
      </w:pPr>
    </w:p>
    <w:p w14:paraId="0624A266" w14:textId="4676CA04" w:rsidR="00746080" w:rsidRPr="00033B23" w:rsidRDefault="00746080" w:rsidP="00746080">
      <w:pPr>
        <w:spacing w:after="0" w:line="240" w:lineRule="atLeast"/>
        <w:jc w:val="both"/>
        <w:rPr>
          <w:rFonts w:ascii="Cambria" w:hAnsi="Cambria" w:cs="Times New Roman"/>
          <w:sz w:val="20"/>
          <w:szCs w:val="20"/>
          <w:lang w:val="en-GB"/>
        </w:rPr>
      </w:pPr>
    </w:p>
    <w:p w14:paraId="56B6CE2B" w14:textId="77777777" w:rsidR="004D5A8D" w:rsidRDefault="004D5A8D" w:rsidP="00746080">
      <w:pPr>
        <w:spacing w:after="0" w:line="240" w:lineRule="atLeast"/>
        <w:jc w:val="both"/>
        <w:rPr>
          <w:rFonts w:ascii="Cambria" w:hAnsi="Cambria" w:cs="Times New Roman"/>
          <w:sz w:val="20"/>
          <w:szCs w:val="20"/>
          <w:lang w:val="en-GB"/>
        </w:rPr>
        <w:sectPr w:rsidR="004D5A8D" w:rsidSect="007C2CE5">
          <w:headerReference w:type="default" r:id="rId8"/>
          <w:footerReference w:type="default" r:id="rId9"/>
          <w:pgSz w:w="11907" w:h="16840" w:code="9"/>
          <w:pgMar w:top="1418" w:right="1418" w:bottom="1418" w:left="1418" w:header="851" w:footer="1134" w:gutter="0"/>
          <w:cols w:space="720"/>
          <w:docGrid w:linePitch="360"/>
        </w:sectPr>
      </w:pPr>
    </w:p>
    <w:p w14:paraId="5630E6AD" w14:textId="7F8E48C0" w:rsidR="00746080" w:rsidRPr="00033B23" w:rsidRDefault="00F17C82" w:rsidP="00F17C82">
      <w:pPr>
        <w:tabs>
          <w:tab w:val="left" w:pos="8488"/>
        </w:tabs>
        <w:spacing w:after="0" w:line="240" w:lineRule="atLeast"/>
        <w:jc w:val="both"/>
        <w:rPr>
          <w:rFonts w:ascii="Cambria" w:hAnsi="Cambria" w:cs="Times New Roman"/>
          <w:sz w:val="20"/>
          <w:szCs w:val="20"/>
          <w:lang w:val="en-GB"/>
        </w:rPr>
      </w:pPr>
      <w:r>
        <w:rPr>
          <w:rFonts w:ascii="Cambria" w:hAnsi="Cambria" w:cs="Times New Roman"/>
          <w:sz w:val="20"/>
          <w:szCs w:val="20"/>
          <w:lang w:val="en-GB"/>
        </w:rPr>
        <w:lastRenderedPageBreak/>
        <w:tab/>
      </w:r>
    </w:p>
    <w:tbl>
      <w:tblPr>
        <w:tblW w:w="14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914"/>
        <w:gridCol w:w="1026"/>
        <w:gridCol w:w="860"/>
        <w:gridCol w:w="709"/>
        <w:gridCol w:w="851"/>
        <w:gridCol w:w="992"/>
        <w:gridCol w:w="739"/>
        <w:gridCol w:w="973"/>
        <w:gridCol w:w="2966"/>
        <w:gridCol w:w="2835"/>
        <w:gridCol w:w="236"/>
      </w:tblGrid>
      <w:tr w:rsidR="00746080" w:rsidRPr="00033B23" w14:paraId="7FC7AC8F" w14:textId="77777777" w:rsidTr="0060028F">
        <w:trPr>
          <w:gridAfter w:val="1"/>
          <w:wAfter w:w="236" w:type="dxa"/>
          <w:trHeight w:val="753"/>
          <w:tblHeader/>
        </w:trPr>
        <w:tc>
          <w:tcPr>
            <w:tcW w:w="1164" w:type="dxa"/>
            <w:vAlign w:val="center"/>
            <w:hideMark/>
          </w:tcPr>
          <w:p w14:paraId="2B0700AE" w14:textId="77777777" w:rsidR="00746080" w:rsidRPr="00033B23" w:rsidRDefault="00746080" w:rsidP="001A06EC">
            <w:pPr>
              <w:spacing w:after="0" w:line="240" w:lineRule="auto"/>
              <w:jc w:val="center"/>
              <w:rPr>
                <w:rFonts w:ascii="Cambria" w:eastAsia="Times New Roman" w:hAnsi="Cambria" w:cs="Calibri"/>
                <w:b/>
                <w:bCs/>
                <w:i/>
                <w:iCs/>
                <w:color w:val="000000"/>
                <w:sz w:val="18"/>
                <w:szCs w:val="18"/>
              </w:rPr>
            </w:pPr>
            <w:r w:rsidRPr="00033B23">
              <w:rPr>
                <w:rFonts w:ascii="Cambria" w:eastAsia="Times New Roman" w:hAnsi="Cambria" w:cs="Calibri"/>
                <w:b/>
                <w:bCs/>
                <w:i/>
                <w:iCs/>
                <w:color w:val="000000"/>
                <w:sz w:val="18"/>
                <w:szCs w:val="18"/>
              </w:rPr>
              <w:t>CPC</w:t>
            </w:r>
          </w:p>
        </w:tc>
        <w:tc>
          <w:tcPr>
            <w:tcW w:w="914" w:type="dxa"/>
            <w:vAlign w:val="center"/>
            <w:hideMark/>
          </w:tcPr>
          <w:p w14:paraId="46B1E555" w14:textId="77777777" w:rsidR="00746080" w:rsidRPr="00033B23" w:rsidRDefault="00746080" w:rsidP="00305950">
            <w:pPr>
              <w:spacing w:after="0" w:line="240" w:lineRule="auto"/>
              <w:jc w:val="center"/>
              <w:rPr>
                <w:rFonts w:ascii="Cambria" w:eastAsia="Times New Roman" w:hAnsi="Cambria" w:cs="Calibri"/>
                <w:b/>
                <w:bCs/>
                <w:i/>
                <w:iCs/>
                <w:color w:val="000000"/>
                <w:sz w:val="18"/>
                <w:szCs w:val="18"/>
              </w:rPr>
            </w:pPr>
            <w:r w:rsidRPr="00033B23">
              <w:rPr>
                <w:rFonts w:ascii="Cambria" w:eastAsia="Times New Roman" w:hAnsi="Cambria" w:cs="Calibri"/>
                <w:b/>
                <w:bCs/>
                <w:i/>
                <w:iCs/>
                <w:color w:val="000000"/>
                <w:sz w:val="18"/>
                <w:szCs w:val="18"/>
              </w:rPr>
              <w:t>Current Fishery</w:t>
            </w:r>
          </w:p>
        </w:tc>
        <w:tc>
          <w:tcPr>
            <w:tcW w:w="1026" w:type="dxa"/>
            <w:vAlign w:val="center"/>
            <w:hideMark/>
          </w:tcPr>
          <w:p w14:paraId="31B7CAB7" w14:textId="77777777" w:rsidR="00746080" w:rsidRPr="00033B23" w:rsidRDefault="00746080" w:rsidP="00305950">
            <w:pPr>
              <w:spacing w:after="0" w:line="240" w:lineRule="auto"/>
              <w:jc w:val="center"/>
              <w:rPr>
                <w:rFonts w:ascii="Cambria" w:eastAsia="Times New Roman" w:hAnsi="Cambria" w:cs="Calibri"/>
                <w:b/>
                <w:bCs/>
                <w:i/>
                <w:iCs/>
                <w:color w:val="000000"/>
                <w:sz w:val="18"/>
                <w:szCs w:val="18"/>
              </w:rPr>
            </w:pPr>
            <w:r w:rsidRPr="00033B23">
              <w:rPr>
                <w:rFonts w:ascii="Cambria" w:eastAsia="Times New Roman" w:hAnsi="Cambria" w:cs="Calibri"/>
                <w:b/>
                <w:bCs/>
                <w:i/>
                <w:iCs/>
                <w:color w:val="000000"/>
                <w:sz w:val="18"/>
                <w:szCs w:val="18"/>
              </w:rPr>
              <w:t>Current quota (t)</w:t>
            </w:r>
          </w:p>
        </w:tc>
        <w:tc>
          <w:tcPr>
            <w:tcW w:w="860" w:type="dxa"/>
            <w:vAlign w:val="center"/>
            <w:hideMark/>
          </w:tcPr>
          <w:p w14:paraId="72E8AA57" w14:textId="77777777" w:rsidR="00746080" w:rsidRPr="00033B23" w:rsidRDefault="00746080" w:rsidP="00305950">
            <w:pPr>
              <w:spacing w:after="0" w:line="240" w:lineRule="auto"/>
              <w:jc w:val="center"/>
              <w:rPr>
                <w:rFonts w:ascii="Cambria" w:eastAsia="Times New Roman" w:hAnsi="Cambria" w:cs="Calibri"/>
                <w:b/>
                <w:bCs/>
                <w:i/>
                <w:iCs/>
                <w:color w:val="000000"/>
                <w:sz w:val="18"/>
                <w:szCs w:val="18"/>
              </w:rPr>
            </w:pPr>
            <w:r w:rsidRPr="00033B23">
              <w:rPr>
                <w:rFonts w:ascii="Cambria" w:eastAsia="Times New Roman" w:hAnsi="Cambria" w:cs="Calibri"/>
                <w:b/>
                <w:bCs/>
                <w:i/>
                <w:iCs/>
                <w:color w:val="000000"/>
                <w:sz w:val="18"/>
                <w:szCs w:val="18"/>
              </w:rPr>
              <w:t>No. of vessels</w:t>
            </w:r>
          </w:p>
        </w:tc>
        <w:tc>
          <w:tcPr>
            <w:tcW w:w="709" w:type="dxa"/>
            <w:vAlign w:val="center"/>
            <w:hideMark/>
          </w:tcPr>
          <w:p w14:paraId="62DBBFF8" w14:textId="77777777" w:rsidR="00746080" w:rsidRPr="00033B23" w:rsidRDefault="00746080" w:rsidP="00305950">
            <w:pPr>
              <w:spacing w:after="0" w:line="240" w:lineRule="auto"/>
              <w:jc w:val="center"/>
              <w:rPr>
                <w:rFonts w:ascii="Cambria" w:eastAsia="Times New Roman" w:hAnsi="Cambria" w:cs="Calibri"/>
                <w:b/>
                <w:bCs/>
                <w:i/>
                <w:iCs/>
                <w:color w:val="000000"/>
                <w:sz w:val="18"/>
                <w:szCs w:val="18"/>
              </w:rPr>
            </w:pPr>
            <w:r w:rsidRPr="00033B23">
              <w:rPr>
                <w:rFonts w:ascii="Cambria" w:eastAsia="Times New Roman" w:hAnsi="Cambria" w:cs="Calibri"/>
                <w:b/>
                <w:bCs/>
                <w:i/>
                <w:iCs/>
                <w:color w:val="000000"/>
                <w:sz w:val="18"/>
                <w:szCs w:val="18"/>
              </w:rPr>
              <w:t>Gear</w:t>
            </w:r>
          </w:p>
        </w:tc>
        <w:tc>
          <w:tcPr>
            <w:tcW w:w="851" w:type="dxa"/>
            <w:vAlign w:val="center"/>
            <w:hideMark/>
          </w:tcPr>
          <w:p w14:paraId="23606A62" w14:textId="2ECD1A77" w:rsidR="00746080" w:rsidRPr="00D4105A" w:rsidRDefault="00746080" w:rsidP="00305950">
            <w:pPr>
              <w:spacing w:after="0" w:line="240" w:lineRule="auto"/>
              <w:jc w:val="center"/>
              <w:rPr>
                <w:rFonts w:ascii="Cambria" w:eastAsia="Times New Roman" w:hAnsi="Cambria" w:cs="Calibri"/>
                <w:b/>
                <w:bCs/>
                <w:i/>
                <w:iCs/>
                <w:color w:val="000000"/>
                <w:sz w:val="16"/>
                <w:szCs w:val="16"/>
              </w:rPr>
            </w:pPr>
            <w:r w:rsidRPr="00D4105A">
              <w:rPr>
                <w:rFonts w:ascii="Cambria" w:eastAsia="Times New Roman" w:hAnsi="Cambria" w:cs="Calibri"/>
                <w:b/>
                <w:bCs/>
                <w:i/>
                <w:iCs/>
                <w:color w:val="000000"/>
                <w:sz w:val="16"/>
                <w:szCs w:val="16"/>
              </w:rPr>
              <w:t>Current capacity</w:t>
            </w:r>
            <w:r w:rsidR="008E2186">
              <w:rPr>
                <w:rFonts w:ascii="Cambria" w:eastAsia="Times New Roman" w:hAnsi="Cambria" w:cs="Calibri"/>
                <w:b/>
                <w:bCs/>
                <w:i/>
                <w:iCs/>
                <w:color w:val="000000"/>
                <w:sz w:val="16"/>
                <w:szCs w:val="16"/>
              </w:rPr>
              <w:t xml:space="preserve"> (t)</w:t>
            </w:r>
          </w:p>
        </w:tc>
        <w:tc>
          <w:tcPr>
            <w:tcW w:w="992" w:type="dxa"/>
            <w:vAlign w:val="center"/>
            <w:hideMark/>
          </w:tcPr>
          <w:p w14:paraId="44DDEA8C" w14:textId="77777777" w:rsidR="00746080" w:rsidRPr="00033B23" w:rsidRDefault="00746080" w:rsidP="00305950">
            <w:pPr>
              <w:spacing w:after="0" w:line="240" w:lineRule="auto"/>
              <w:jc w:val="center"/>
              <w:rPr>
                <w:rFonts w:ascii="Cambria" w:eastAsia="Times New Roman" w:hAnsi="Cambria" w:cs="Calibri"/>
                <w:b/>
                <w:bCs/>
                <w:i/>
                <w:iCs/>
                <w:color w:val="000000"/>
                <w:sz w:val="18"/>
                <w:szCs w:val="18"/>
              </w:rPr>
            </w:pPr>
            <w:r w:rsidRPr="00033B23">
              <w:rPr>
                <w:rFonts w:ascii="Cambria" w:eastAsia="Times New Roman" w:hAnsi="Cambria" w:cs="Calibri"/>
                <w:b/>
                <w:bCs/>
                <w:i/>
                <w:iCs/>
                <w:color w:val="000000"/>
                <w:sz w:val="18"/>
                <w:szCs w:val="18"/>
              </w:rPr>
              <w:t>Planned No. of vessels</w:t>
            </w:r>
          </w:p>
        </w:tc>
        <w:tc>
          <w:tcPr>
            <w:tcW w:w="739" w:type="dxa"/>
            <w:vAlign w:val="center"/>
            <w:hideMark/>
          </w:tcPr>
          <w:p w14:paraId="107BD880" w14:textId="77777777" w:rsidR="00746080" w:rsidRPr="00033B23" w:rsidRDefault="00746080" w:rsidP="00305950">
            <w:pPr>
              <w:spacing w:after="0" w:line="240" w:lineRule="auto"/>
              <w:jc w:val="center"/>
              <w:rPr>
                <w:rFonts w:ascii="Cambria" w:eastAsia="Times New Roman" w:hAnsi="Cambria" w:cs="Calibri"/>
                <w:b/>
                <w:bCs/>
                <w:i/>
                <w:iCs/>
                <w:color w:val="000000"/>
                <w:sz w:val="18"/>
                <w:szCs w:val="18"/>
              </w:rPr>
            </w:pPr>
            <w:r w:rsidRPr="00033B23">
              <w:rPr>
                <w:rFonts w:ascii="Cambria" w:eastAsia="Times New Roman" w:hAnsi="Cambria" w:cs="Calibri"/>
                <w:b/>
                <w:bCs/>
                <w:i/>
                <w:iCs/>
                <w:color w:val="000000"/>
                <w:sz w:val="18"/>
                <w:szCs w:val="18"/>
              </w:rPr>
              <w:t>Gear</w:t>
            </w:r>
          </w:p>
        </w:tc>
        <w:tc>
          <w:tcPr>
            <w:tcW w:w="973" w:type="dxa"/>
            <w:vAlign w:val="center"/>
            <w:hideMark/>
          </w:tcPr>
          <w:p w14:paraId="7A2D5F98" w14:textId="46A98EDE" w:rsidR="00746080" w:rsidRPr="00033B23" w:rsidRDefault="00746080" w:rsidP="00305950">
            <w:pPr>
              <w:spacing w:after="0" w:line="240" w:lineRule="auto"/>
              <w:jc w:val="center"/>
              <w:rPr>
                <w:rFonts w:ascii="Cambria" w:eastAsia="Times New Roman" w:hAnsi="Cambria" w:cs="Calibri"/>
                <w:b/>
                <w:bCs/>
                <w:i/>
                <w:iCs/>
                <w:color w:val="000000"/>
                <w:sz w:val="18"/>
                <w:szCs w:val="18"/>
              </w:rPr>
            </w:pPr>
            <w:r w:rsidRPr="00033B23">
              <w:rPr>
                <w:rFonts w:ascii="Cambria" w:eastAsia="Times New Roman" w:hAnsi="Cambria" w:cs="Calibri"/>
                <w:b/>
                <w:bCs/>
                <w:i/>
                <w:iCs/>
                <w:color w:val="000000"/>
                <w:sz w:val="18"/>
                <w:szCs w:val="18"/>
              </w:rPr>
              <w:t>Planned capacity</w:t>
            </w:r>
            <w:r w:rsidR="008E2186">
              <w:rPr>
                <w:rFonts w:ascii="Cambria" w:eastAsia="Times New Roman" w:hAnsi="Cambria" w:cs="Calibri"/>
                <w:b/>
                <w:bCs/>
                <w:i/>
                <w:iCs/>
                <w:color w:val="000000"/>
                <w:sz w:val="18"/>
                <w:szCs w:val="18"/>
              </w:rPr>
              <w:t xml:space="preserve"> (t)</w:t>
            </w:r>
          </w:p>
        </w:tc>
        <w:tc>
          <w:tcPr>
            <w:tcW w:w="2966" w:type="dxa"/>
            <w:vAlign w:val="center"/>
            <w:hideMark/>
          </w:tcPr>
          <w:p w14:paraId="39B933CB" w14:textId="77777777" w:rsidR="00746080" w:rsidRPr="00033B23" w:rsidRDefault="00746080" w:rsidP="00305950">
            <w:pPr>
              <w:spacing w:after="0" w:line="240" w:lineRule="auto"/>
              <w:jc w:val="center"/>
              <w:rPr>
                <w:rFonts w:ascii="Cambria" w:eastAsia="Times New Roman" w:hAnsi="Cambria" w:cs="Calibri"/>
                <w:b/>
                <w:bCs/>
                <w:i/>
                <w:iCs/>
                <w:color w:val="000000"/>
                <w:sz w:val="18"/>
                <w:szCs w:val="18"/>
              </w:rPr>
            </w:pPr>
            <w:r w:rsidRPr="00033B23">
              <w:rPr>
                <w:rFonts w:ascii="Cambria" w:eastAsia="Times New Roman" w:hAnsi="Cambria" w:cs="Calibri"/>
                <w:b/>
                <w:bCs/>
                <w:i/>
                <w:iCs/>
                <w:color w:val="000000"/>
                <w:sz w:val="18"/>
                <w:szCs w:val="18"/>
              </w:rPr>
              <w:t>Current management measures</w:t>
            </w:r>
          </w:p>
        </w:tc>
        <w:tc>
          <w:tcPr>
            <w:tcW w:w="2835" w:type="dxa"/>
            <w:vAlign w:val="center"/>
            <w:hideMark/>
          </w:tcPr>
          <w:p w14:paraId="1104CA0A" w14:textId="77777777" w:rsidR="00746080" w:rsidRPr="00033B23" w:rsidRDefault="00746080" w:rsidP="00305950">
            <w:pPr>
              <w:spacing w:after="0" w:line="240" w:lineRule="auto"/>
              <w:jc w:val="center"/>
              <w:rPr>
                <w:rFonts w:ascii="Cambria" w:eastAsia="Times New Roman" w:hAnsi="Cambria" w:cs="Calibri"/>
                <w:b/>
                <w:bCs/>
                <w:i/>
                <w:iCs/>
                <w:color w:val="000000"/>
                <w:sz w:val="18"/>
                <w:szCs w:val="18"/>
              </w:rPr>
            </w:pPr>
            <w:r w:rsidRPr="00033B23">
              <w:rPr>
                <w:rFonts w:ascii="Cambria" w:eastAsia="Times New Roman" w:hAnsi="Cambria" w:cs="Calibri"/>
                <w:b/>
                <w:bCs/>
                <w:i/>
                <w:iCs/>
                <w:color w:val="000000"/>
                <w:sz w:val="18"/>
                <w:szCs w:val="18"/>
              </w:rPr>
              <w:t>Future planned measures</w:t>
            </w:r>
          </w:p>
        </w:tc>
      </w:tr>
      <w:tr w:rsidR="00746080" w:rsidRPr="00033B23" w14:paraId="477353F2" w14:textId="77777777" w:rsidTr="0060028F">
        <w:trPr>
          <w:gridAfter w:val="1"/>
          <w:wAfter w:w="236" w:type="dxa"/>
        </w:trPr>
        <w:tc>
          <w:tcPr>
            <w:tcW w:w="1164" w:type="dxa"/>
            <w:vAlign w:val="center"/>
            <w:hideMark/>
          </w:tcPr>
          <w:p w14:paraId="2A33DC5E" w14:textId="77777777" w:rsidR="00746080" w:rsidRPr="001A06EC" w:rsidRDefault="00746080" w:rsidP="00305950">
            <w:pPr>
              <w:spacing w:after="0" w:line="240" w:lineRule="auto"/>
              <w:jc w:val="center"/>
              <w:rPr>
                <w:rFonts w:ascii="Cambria" w:eastAsia="Times New Roman" w:hAnsi="Cambria" w:cs="Calibri"/>
                <w:b/>
                <w:bCs/>
                <w:color w:val="000000"/>
                <w:sz w:val="18"/>
                <w:szCs w:val="18"/>
              </w:rPr>
            </w:pPr>
            <w:r w:rsidRPr="001A06EC">
              <w:rPr>
                <w:rFonts w:ascii="Cambria" w:eastAsia="Times New Roman" w:hAnsi="Cambria" w:cs="Calibri"/>
                <w:b/>
                <w:bCs/>
                <w:color w:val="000000"/>
                <w:sz w:val="18"/>
                <w:szCs w:val="18"/>
              </w:rPr>
              <w:t>Canada</w:t>
            </w:r>
          </w:p>
        </w:tc>
        <w:tc>
          <w:tcPr>
            <w:tcW w:w="914" w:type="dxa"/>
            <w:vAlign w:val="center"/>
            <w:hideMark/>
          </w:tcPr>
          <w:p w14:paraId="2299C3B6" w14:textId="77777777" w:rsidR="00746080" w:rsidRPr="001A06EC" w:rsidRDefault="00746080"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Yes</w:t>
            </w:r>
          </w:p>
        </w:tc>
        <w:tc>
          <w:tcPr>
            <w:tcW w:w="1026" w:type="dxa"/>
            <w:vAlign w:val="center"/>
            <w:hideMark/>
          </w:tcPr>
          <w:p w14:paraId="7FF5F47B" w14:textId="2947CF51" w:rsidR="00746080" w:rsidRPr="001A06EC" w:rsidRDefault="00746080"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1</w:t>
            </w:r>
            <w:r w:rsidR="00757FB4" w:rsidRPr="001A06EC">
              <w:rPr>
                <w:rFonts w:ascii="Cambria" w:eastAsia="Times New Roman" w:hAnsi="Cambria" w:cs="Calibri"/>
                <w:color w:val="000000"/>
                <w:sz w:val="18"/>
                <w:szCs w:val="18"/>
              </w:rPr>
              <w:t>,</w:t>
            </w:r>
            <w:r w:rsidR="002457D2">
              <w:rPr>
                <w:rFonts w:ascii="Cambria" w:eastAsia="Times New Roman" w:hAnsi="Cambria" w:cs="Calibri"/>
                <w:color w:val="000000"/>
                <w:sz w:val="18"/>
                <w:szCs w:val="18"/>
              </w:rPr>
              <w:t>880</w:t>
            </w:r>
          </w:p>
        </w:tc>
        <w:tc>
          <w:tcPr>
            <w:tcW w:w="860" w:type="dxa"/>
            <w:vAlign w:val="center"/>
            <w:hideMark/>
          </w:tcPr>
          <w:p w14:paraId="45DD76CA" w14:textId="77777777" w:rsidR="00746080" w:rsidRPr="001A06EC" w:rsidRDefault="00746080"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77</w:t>
            </w:r>
          </w:p>
          <w:p w14:paraId="19B10AF2" w14:textId="7DCB5B63" w:rsidR="00D4105A" w:rsidRPr="001A06EC" w:rsidRDefault="00D4105A"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1200</w:t>
            </w:r>
          </w:p>
        </w:tc>
        <w:tc>
          <w:tcPr>
            <w:tcW w:w="709" w:type="dxa"/>
            <w:vAlign w:val="center"/>
            <w:hideMark/>
          </w:tcPr>
          <w:p w14:paraId="5ECB1707" w14:textId="77777777" w:rsidR="00746080" w:rsidRPr="001A06EC" w:rsidRDefault="00746080"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LL</w:t>
            </w:r>
          </w:p>
          <w:p w14:paraId="37FDADEC" w14:textId="6C4DCE75" w:rsidR="00D4105A" w:rsidRPr="001A06EC" w:rsidRDefault="00D4105A"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HARP</w:t>
            </w:r>
          </w:p>
        </w:tc>
        <w:tc>
          <w:tcPr>
            <w:tcW w:w="851" w:type="dxa"/>
            <w:vAlign w:val="center"/>
            <w:hideMark/>
          </w:tcPr>
          <w:p w14:paraId="1A05FF91" w14:textId="2FBB5364" w:rsidR="00746080" w:rsidRPr="001A06EC" w:rsidRDefault="00746080" w:rsidP="00305950">
            <w:pPr>
              <w:spacing w:after="0" w:line="240" w:lineRule="auto"/>
              <w:jc w:val="center"/>
              <w:rPr>
                <w:rFonts w:ascii="Cambria" w:eastAsia="Times New Roman" w:hAnsi="Cambria" w:cs="Calibri"/>
                <w:color w:val="000000"/>
                <w:sz w:val="18"/>
                <w:szCs w:val="18"/>
              </w:rPr>
            </w:pPr>
          </w:p>
        </w:tc>
        <w:tc>
          <w:tcPr>
            <w:tcW w:w="992" w:type="dxa"/>
            <w:vAlign w:val="center"/>
            <w:hideMark/>
          </w:tcPr>
          <w:p w14:paraId="1F20CA58" w14:textId="77777777" w:rsidR="00746080" w:rsidRPr="001A06EC" w:rsidRDefault="00746080"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77</w:t>
            </w:r>
          </w:p>
          <w:p w14:paraId="732A266E" w14:textId="47FF4E36" w:rsidR="00D4105A" w:rsidRPr="001A06EC" w:rsidRDefault="00D4105A"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1200</w:t>
            </w:r>
          </w:p>
        </w:tc>
        <w:tc>
          <w:tcPr>
            <w:tcW w:w="739" w:type="dxa"/>
            <w:vAlign w:val="center"/>
            <w:hideMark/>
          </w:tcPr>
          <w:p w14:paraId="7EA71A01" w14:textId="77777777" w:rsidR="00746080" w:rsidRPr="001A06EC" w:rsidRDefault="00746080"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LL</w:t>
            </w:r>
          </w:p>
          <w:p w14:paraId="3311321D" w14:textId="6B9D9258" w:rsidR="00D4105A" w:rsidRPr="001A06EC" w:rsidRDefault="00D4105A"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HARP</w:t>
            </w:r>
          </w:p>
        </w:tc>
        <w:tc>
          <w:tcPr>
            <w:tcW w:w="973" w:type="dxa"/>
            <w:vAlign w:val="center"/>
            <w:hideMark/>
          </w:tcPr>
          <w:p w14:paraId="35BC4898" w14:textId="32382A4B" w:rsidR="00746080" w:rsidRPr="001A06EC" w:rsidRDefault="00746080" w:rsidP="001A06EC">
            <w:pPr>
              <w:spacing w:after="0" w:line="240" w:lineRule="auto"/>
              <w:jc w:val="center"/>
              <w:rPr>
                <w:rFonts w:ascii="Cambria" w:eastAsia="Times New Roman" w:hAnsi="Cambria" w:cs="Calibri"/>
                <w:b/>
                <w:bCs/>
                <w:color w:val="000000"/>
                <w:sz w:val="18"/>
                <w:szCs w:val="18"/>
              </w:rPr>
            </w:pPr>
          </w:p>
        </w:tc>
        <w:tc>
          <w:tcPr>
            <w:tcW w:w="2966" w:type="dxa"/>
            <w:noWrap/>
            <w:hideMark/>
          </w:tcPr>
          <w:p w14:paraId="38666658" w14:textId="77777777" w:rsidR="002457D2" w:rsidRPr="002457D2" w:rsidRDefault="002457D2" w:rsidP="002457D2">
            <w:p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Limitations on the Number of Licenses</w:t>
            </w:r>
          </w:p>
          <w:p w14:paraId="4B711C9A" w14:textId="77777777" w:rsidR="002457D2" w:rsidRPr="002457D2" w:rsidRDefault="002457D2" w:rsidP="002457D2">
            <w:p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 xml:space="preserve">Since 1992, entry </w:t>
            </w:r>
            <w:proofErr w:type="gramStart"/>
            <w:r w:rsidRPr="002457D2">
              <w:rPr>
                <w:rFonts w:ascii="Cambria" w:eastAsia="Times New Roman" w:hAnsi="Cambria" w:cs="Calibri"/>
                <w:color w:val="000000"/>
                <w:sz w:val="18"/>
                <w:szCs w:val="18"/>
              </w:rPr>
              <w:t>to</w:t>
            </w:r>
            <w:proofErr w:type="gramEnd"/>
            <w:r w:rsidRPr="002457D2">
              <w:rPr>
                <w:rFonts w:ascii="Cambria" w:eastAsia="Times New Roman" w:hAnsi="Cambria" w:cs="Calibri"/>
                <w:color w:val="000000"/>
                <w:sz w:val="18"/>
                <w:szCs w:val="18"/>
              </w:rPr>
              <w:t xml:space="preserve"> the swordfish fishery, regardless of fleet sector, </w:t>
            </w:r>
            <w:proofErr w:type="gramStart"/>
            <w:r w:rsidRPr="002457D2">
              <w:rPr>
                <w:rFonts w:ascii="Cambria" w:eastAsia="Times New Roman" w:hAnsi="Cambria" w:cs="Calibri"/>
                <w:color w:val="000000"/>
                <w:sz w:val="18"/>
                <w:szCs w:val="18"/>
              </w:rPr>
              <w:t>is</w:t>
            </w:r>
            <w:proofErr w:type="gramEnd"/>
            <w:r w:rsidRPr="002457D2">
              <w:rPr>
                <w:rFonts w:ascii="Cambria" w:eastAsia="Times New Roman" w:hAnsi="Cambria" w:cs="Calibri"/>
                <w:color w:val="000000"/>
                <w:sz w:val="18"/>
                <w:szCs w:val="18"/>
              </w:rPr>
              <w:t xml:space="preserve"> limited to current licenses. Licenses have been fixed at this number, but may be reissued, within certain policy restrictions, from one harvester to another.</w:t>
            </w:r>
          </w:p>
          <w:p w14:paraId="4D632998" w14:textId="77777777" w:rsidR="002457D2" w:rsidRPr="002457D2" w:rsidRDefault="002457D2" w:rsidP="002457D2">
            <w:pPr>
              <w:spacing w:after="0" w:line="240" w:lineRule="auto"/>
              <w:jc w:val="both"/>
              <w:rPr>
                <w:rFonts w:ascii="Cambria" w:eastAsia="Times New Roman" w:hAnsi="Cambria" w:cs="Calibri"/>
                <w:color w:val="000000"/>
                <w:sz w:val="18"/>
                <w:szCs w:val="18"/>
              </w:rPr>
            </w:pPr>
          </w:p>
          <w:p w14:paraId="703F8A67" w14:textId="6F7F49B2" w:rsidR="002457D2" w:rsidRPr="002457D2" w:rsidRDefault="00AA0289" w:rsidP="002457D2">
            <w:p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Rigorous</w:t>
            </w:r>
            <w:r w:rsidR="002457D2" w:rsidRPr="002457D2">
              <w:rPr>
                <w:rFonts w:ascii="Cambria" w:eastAsia="Times New Roman" w:hAnsi="Cambria" w:cs="Calibri"/>
                <w:color w:val="000000"/>
                <w:sz w:val="18"/>
                <w:szCs w:val="18"/>
              </w:rPr>
              <w:t xml:space="preserve"> Monitoring, Control, and Surveillance of the Fishery</w:t>
            </w:r>
          </w:p>
          <w:p w14:paraId="50AD779F" w14:textId="77777777" w:rsidR="002457D2" w:rsidRPr="002457D2" w:rsidRDefault="002457D2" w:rsidP="002457D2">
            <w:p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Canada takes a comprehensive approach to enforcement that includes sophisticated vessel monitoring systems on all longline vessels, aerial surveillance, dockside monitoring, and at-sea observers.</w:t>
            </w:r>
          </w:p>
          <w:p w14:paraId="29D2DF50" w14:textId="77777777" w:rsidR="002457D2" w:rsidRPr="002457D2" w:rsidRDefault="002457D2" w:rsidP="002457D2">
            <w:pPr>
              <w:spacing w:after="0" w:line="240" w:lineRule="auto"/>
              <w:jc w:val="both"/>
              <w:rPr>
                <w:rFonts w:ascii="Cambria" w:eastAsia="Times New Roman" w:hAnsi="Cambria" w:cs="Calibri"/>
                <w:color w:val="000000"/>
                <w:sz w:val="18"/>
                <w:szCs w:val="18"/>
              </w:rPr>
            </w:pPr>
          </w:p>
          <w:p w14:paraId="19CDBDA8" w14:textId="77777777" w:rsidR="002457D2" w:rsidRPr="002457D2" w:rsidRDefault="002457D2" w:rsidP="002457D2">
            <w:p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Strong Legislative and Regulatory Framework</w:t>
            </w:r>
          </w:p>
          <w:p w14:paraId="04F19559" w14:textId="77777777" w:rsidR="002457D2" w:rsidRPr="002457D2" w:rsidRDefault="002457D2" w:rsidP="002457D2">
            <w:p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In addition to the requirements for fleets to annually submit a Conservation Harvesting Plan to specific swordfish and other tuna fleets and the fully Integrated Fisheries Management Plan, the Canadian swordfish fishery is governed by a suite of legislation, policy, and regulations.</w:t>
            </w:r>
          </w:p>
          <w:p w14:paraId="42FB3D77" w14:textId="77777777" w:rsidR="002457D2" w:rsidRPr="002457D2" w:rsidRDefault="002457D2" w:rsidP="002457D2">
            <w:pPr>
              <w:spacing w:after="0" w:line="240" w:lineRule="auto"/>
              <w:jc w:val="both"/>
              <w:rPr>
                <w:rFonts w:ascii="Cambria" w:eastAsia="Times New Roman" w:hAnsi="Cambria" w:cs="Calibri"/>
                <w:color w:val="000000"/>
                <w:sz w:val="18"/>
                <w:szCs w:val="18"/>
              </w:rPr>
            </w:pPr>
          </w:p>
          <w:p w14:paraId="3B71D8AB" w14:textId="63D8374B" w:rsidR="002457D2" w:rsidRPr="002457D2"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International Commission for the Conservation of Atlantic Tuna (ICCAT)</w:t>
            </w:r>
          </w:p>
          <w:p w14:paraId="1991FB2E" w14:textId="78CE250A" w:rsidR="002457D2" w:rsidRPr="002457D2"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Fisheries Act, 1985</w:t>
            </w:r>
          </w:p>
          <w:p w14:paraId="105DCC23" w14:textId="176FE6F3" w:rsidR="002457D2" w:rsidRPr="002457D2"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Atlantic Fishery Regulations (AFR), 1985</w:t>
            </w:r>
          </w:p>
          <w:p w14:paraId="796D0592" w14:textId="3AFBA490" w:rsidR="002457D2" w:rsidRPr="002457D2"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lastRenderedPageBreak/>
              <w:t>Fishery (General) Regulations, 1993</w:t>
            </w:r>
          </w:p>
          <w:p w14:paraId="667BAE58" w14:textId="62E4E933" w:rsidR="002457D2" w:rsidRPr="002457D2"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Oceans Act, 1996</w:t>
            </w:r>
          </w:p>
          <w:p w14:paraId="31DC4CFF" w14:textId="02D32EE9" w:rsidR="002457D2" w:rsidRPr="002457D2"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Species at Risk Act, 2002</w:t>
            </w:r>
          </w:p>
          <w:p w14:paraId="6B82A31B" w14:textId="6FC4DD03" w:rsidR="002457D2" w:rsidRPr="002457D2"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 xml:space="preserve">International Plan of Action (IPOA) and Canada's National Plan of Action (NPOA) for </w:t>
            </w:r>
            <w:r w:rsidR="0060028F">
              <w:rPr>
                <w:rFonts w:ascii="Cambria" w:eastAsia="Times New Roman" w:hAnsi="Cambria" w:cs="Calibri"/>
                <w:color w:val="000000"/>
                <w:sz w:val="18"/>
                <w:szCs w:val="18"/>
              </w:rPr>
              <w:t>r</w:t>
            </w:r>
            <w:r w:rsidRPr="002457D2">
              <w:rPr>
                <w:rFonts w:ascii="Cambria" w:eastAsia="Times New Roman" w:hAnsi="Cambria" w:cs="Calibri"/>
                <w:color w:val="000000"/>
                <w:sz w:val="18"/>
                <w:szCs w:val="18"/>
              </w:rPr>
              <w:t xml:space="preserve">educing </w:t>
            </w:r>
            <w:r w:rsidR="0060028F">
              <w:rPr>
                <w:rFonts w:ascii="Cambria" w:eastAsia="Times New Roman" w:hAnsi="Cambria" w:cs="Calibri"/>
                <w:color w:val="000000"/>
                <w:sz w:val="18"/>
                <w:szCs w:val="18"/>
              </w:rPr>
              <w:t>i</w:t>
            </w:r>
            <w:r w:rsidRPr="002457D2">
              <w:rPr>
                <w:rFonts w:ascii="Cambria" w:eastAsia="Times New Roman" w:hAnsi="Cambria" w:cs="Calibri"/>
                <w:color w:val="000000"/>
                <w:sz w:val="18"/>
                <w:szCs w:val="18"/>
              </w:rPr>
              <w:t xml:space="preserve">ncidental </w:t>
            </w:r>
            <w:r w:rsidR="0060028F">
              <w:rPr>
                <w:rFonts w:ascii="Cambria" w:eastAsia="Times New Roman" w:hAnsi="Cambria" w:cs="Calibri"/>
                <w:color w:val="000000"/>
                <w:sz w:val="18"/>
                <w:szCs w:val="18"/>
              </w:rPr>
              <w:t>c</w:t>
            </w:r>
            <w:r w:rsidRPr="002457D2">
              <w:rPr>
                <w:rFonts w:ascii="Cambria" w:eastAsia="Times New Roman" w:hAnsi="Cambria" w:cs="Calibri"/>
                <w:color w:val="000000"/>
                <w:sz w:val="18"/>
                <w:szCs w:val="18"/>
              </w:rPr>
              <w:t xml:space="preserve">atch of </w:t>
            </w:r>
            <w:r w:rsidR="0060028F">
              <w:rPr>
                <w:rFonts w:ascii="Cambria" w:eastAsia="Times New Roman" w:hAnsi="Cambria" w:cs="Calibri"/>
                <w:color w:val="000000"/>
                <w:sz w:val="18"/>
                <w:szCs w:val="18"/>
              </w:rPr>
              <w:t>s</w:t>
            </w:r>
            <w:r w:rsidRPr="002457D2">
              <w:rPr>
                <w:rFonts w:ascii="Cambria" w:eastAsia="Times New Roman" w:hAnsi="Cambria" w:cs="Calibri"/>
                <w:color w:val="000000"/>
                <w:sz w:val="18"/>
                <w:szCs w:val="18"/>
              </w:rPr>
              <w:t xml:space="preserve">eabirds in </w:t>
            </w:r>
            <w:r w:rsidR="0060028F">
              <w:rPr>
                <w:rFonts w:ascii="Cambria" w:eastAsia="Times New Roman" w:hAnsi="Cambria" w:cs="Calibri"/>
                <w:color w:val="000000"/>
                <w:sz w:val="18"/>
                <w:szCs w:val="18"/>
              </w:rPr>
              <w:t>l</w:t>
            </w:r>
            <w:r w:rsidRPr="002457D2">
              <w:rPr>
                <w:rFonts w:ascii="Cambria" w:eastAsia="Times New Roman" w:hAnsi="Cambria" w:cs="Calibri"/>
                <w:color w:val="000000"/>
                <w:sz w:val="18"/>
                <w:szCs w:val="18"/>
              </w:rPr>
              <w:t xml:space="preserve">ongline </w:t>
            </w:r>
            <w:r w:rsidR="0060028F">
              <w:rPr>
                <w:rFonts w:ascii="Cambria" w:eastAsia="Times New Roman" w:hAnsi="Cambria" w:cs="Calibri"/>
                <w:color w:val="000000"/>
                <w:sz w:val="18"/>
                <w:szCs w:val="18"/>
              </w:rPr>
              <w:t>f</w:t>
            </w:r>
            <w:r w:rsidRPr="002457D2">
              <w:rPr>
                <w:rFonts w:ascii="Cambria" w:eastAsia="Times New Roman" w:hAnsi="Cambria" w:cs="Calibri"/>
                <w:color w:val="000000"/>
                <w:sz w:val="18"/>
                <w:szCs w:val="18"/>
              </w:rPr>
              <w:t>isheries</w:t>
            </w:r>
          </w:p>
          <w:p w14:paraId="0DB84629" w14:textId="7E356AD7" w:rsidR="002457D2" w:rsidRPr="002457D2"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IPOA for Shark Conservation</w:t>
            </w:r>
          </w:p>
          <w:p w14:paraId="71685667" w14:textId="6250B2AA" w:rsidR="002457D2" w:rsidRPr="002457D2"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Coastal Fisheries Protection Act, 1985</w:t>
            </w:r>
          </w:p>
          <w:p w14:paraId="4AC7A082" w14:textId="4CE307A3" w:rsidR="002457D2" w:rsidRPr="002457D2"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Department of Fisheries and Oceans Act, 1985</w:t>
            </w:r>
          </w:p>
          <w:p w14:paraId="67657510" w14:textId="3CA8D6ED" w:rsidR="002457D2" w:rsidRPr="002457D2"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Atlantic Fisheries Restructuring Act, 1985</w:t>
            </w:r>
          </w:p>
          <w:p w14:paraId="3A48DED9" w14:textId="344A0C5A" w:rsidR="002457D2" w:rsidRPr="002457D2"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Aboriginal Communal Fishing Licenses Regulations, 1993</w:t>
            </w:r>
          </w:p>
          <w:p w14:paraId="189A0439" w14:textId="17C8B2C3" w:rsidR="002457D2" w:rsidRPr="002457D2"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Commercial Fisheries Licensing Policy for Eastern Canada, 1996</w:t>
            </w:r>
          </w:p>
          <w:p w14:paraId="22166AE0" w14:textId="77777777" w:rsidR="00746080"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2457D2">
              <w:rPr>
                <w:rFonts w:ascii="Cambria" w:eastAsia="Times New Roman" w:hAnsi="Cambria" w:cs="Calibri"/>
                <w:color w:val="000000"/>
                <w:sz w:val="18"/>
                <w:szCs w:val="18"/>
              </w:rPr>
              <w:t>Sustainable Fisheries Framework: Conservation and Sustainable Use Elements - (1) Precautionary</w:t>
            </w:r>
            <w:r>
              <w:rPr>
                <w:rFonts w:ascii="Cambria" w:eastAsia="Times New Roman" w:hAnsi="Cambria" w:cs="Calibri"/>
                <w:color w:val="000000"/>
                <w:sz w:val="18"/>
                <w:szCs w:val="18"/>
              </w:rPr>
              <w:t xml:space="preserve"> </w:t>
            </w:r>
            <w:r w:rsidRPr="002457D2">
              <w:rPr>
                <w:rFonts w:ascii="Cambria" w:eastAsia="Times New Roman" w:hAnsi="Cambria" w:cs="Calibri"/>
                <w:color w:val="000000"/>
                <w:sz w:val="18"/>
                <w:szCs w:val="18"/>
              </w:rPr>
              <w:t>Approach Policy, (2) Foraging Species Policy, (3) Sensitive Benthic Areas Policy, and (4) Bycatch Policy</w:t>
            </w:r>
          </w:p>
          <w:p w14:paraId="0F51D0EC" w14:textId="77777777" w:rsidR="00623491" w:rsidRDefault="00623491" w:rsidP="00623491">
            <w:pPr>
              <w:spacing w:after="0" w:line="240" w:lineRule="auto"/>
              <w:jc w:val="both"/>
              <w:rPr>
                <w:rFonts w:ascii="Cambria" w:eastAsia="Times New Roman" w:hAnsi="Cambria" w:cs="Calibri"/>
                <w:color w:val="000000"/>
                <w:sz w:val="18"/>
                <w:szCs w:val="18"/>
              </w:rPr>
            </w:pPr>
          </w:p>
          <w:p w14:paraId="3B6A6B76" w14:textId="77777777" w:rsidR="00623491" w:rsidRDefault="00623491" w:rsidP="00623491">
            <w:pPr>
              <w:spacing w:after="0" w:line="240" w:lineRule="auto"/>
              <w:jc w:val="both"/>
              <w:rPr>
                <w:rFonts w:ascii="Cambria" w:eastAsia="Times New Roman" w:hAnsi="Cambria" w:cs="Calibri"/>
                <w:color w:val="000000"/>
                <w:sz w:val="18"/>
                <w:szCs w:val="18"/>
              </w:rPr>
            </w:pPr>
          </w:p>
          <w:p w14:paraId="0BA0098C" w14:textId="77777777" w:rsidR="00623491" w:rsidRDefault="00623491" w:rsidP="00623491">
            <w:pPr>
              <w:spacing w:after="0" w:line="240" w:lineRule="auto"/>
              <w:jc w:val="both"/>
              <w:rPr>
                <w:rFonts w:ascii="Cambria" w:eastAsia="Times New Roman" w:hAnsi="Cambria" w:cs="Calibri"/>
                <w:color w:val="000000"/>
                <w:sz w:val="18"/>
                <w:szCs w:val="18"/>
              </w:rPr>
            </w:pPr>
          </w:p>
          <w:p w14:paraId="72E73C12" w14:textId="77777777" w:rsidR="004879F6" w:rsidRDefault="004879F6" w:rsidP="00623491">
            <w:pPr>
              <w:spacing w:after="0" w:line="240" w:lineRule="auto"/>
              <w:jc w:val="both"/>
              <w:rPr>
                <w:rFonts w:ascii="Cambria" w:eastAsia="Times New Roman" w:hAnsi="Cambria" w:cs="Calibri"/>
                <w:color w:val="000000"/>
                <w:sz w:val="18"/>
                <w:szCs w:val="18"/>
              </w:rPr>
            </w:pPr>
          </w:p>
          <w:p w14:paraId="784283D6" w14:textId="77777777" w:rsidR="004879F6" w:rsidRDefault="004879F6" w:rsidP="00623491">
            <w:pPr>
              <w:spacing w:after="0" w:line="240" w:lineRule="auto"/>
              <w:jc w:val="both"/>
              <w:rPr>
                <w:rFonts w:ascii="Cambria" w:eastAsia="Times New Roman" w:hAnsi="Cambria" w:cs="Calibri"/>
                <w:color w:val="000000"/>
                <w:sz w:val="18"/>
                <w:szCs w:val="18"/>
              </w:rPr>
            </w:pPr>
          </w:p>
          <w:p w14:paraId="6BBBE3A0" w14:textId="77777777" w:rsidR="004879F6" w:rsidRDefault="004879F6" w:rsidP="00623491">
            <w:pPr>
              <w:spacing w:after="0" w:line="240" w:lineRule="auto"/>
              <w:jc w:val="both"/>
              <w:rPr>
                <w:rFonts w:ascii="Cambria" w:eastAsia="Times New Roman" w:hAnsi="Cambria" w:cs="Calibri"/>
                <w:color w:val="000000"/>
                <w:sz w:val="18"/>
                <w:szCs w:val="18"/>
              </w:rPr>
            </w:pPr>
          </w:p>
          <w:p w14:paraId="20506B1F" w14:textId="77777777" w:rsidR="00DD0904" w:rsidRDefault="00DD0904" w:rsidP="00623491">
            <w:pPr>
              <w:spacing w:after="0" w:line="240" w:lineRule="auto"/>
              <w:jc w:val="both"/>
              <w:rPr>
                <w:rFonts w:ascii="Cambria" w:eastAsia="Times New Roman" w:hAnsi="Cambria" w:cs="Calibri"/>
                <w:color w:val="000000"/>
                <w:sz w:val="18"/>
                <w:szCs w:val="18"/>
              </w:rPr>
            </w:pPr>
          </w:p>
          <w:p w14:paraId="763667BC" w14:textId="77777777" w:rsidR="00623491" w:rsidRDefault="00623491" w:rsidP="00623491">
            <w:pPr>
              <w:spacing w:after="0" w:line="240" w:lineRule="auto"/>
              <w:jc w:val="both"/>
              <w:rPr>
                <w:rFonts w:ascii="Cambria" w:eastAsia="Times New Roman" w:hAnsi="Cambria" w:cs="Calibri"/>
                <w:color w:val="000000"/>
                <w:sz w:val="18"/>
                <w:szCs w:val="18"/>
              </w:rPr>
            </w:pPr>
          </w:p>
          <w:p w14:paraId="1339C2B1" w14:textId="715B5FA0" w:rsidR="00623491" w:rsidRPr="00623491" w:rsidRDefault="00623491" w:rsidP="00623491">
            <w:pPr>
              <w:spacing w:after="0" w:line="240" w:lineRule="auto"/>
              <w:jc w:val="both"/>
              <w:rPr>
                <w:rFonts w:ascii="Cambria" w:eastAsia="Times New Roman" w:hAnsi="Cambria" w:cs="Calibri"/>
                <w:color w:val="000000"/>
                <w:sz w:val="18"/>
                <w:szCs w:val="18"/>
              </w:rPr>
            </w:pPr>
          </w:p>
        </w:tc>
        <w:tc>
          <w:tcPr>
            <w:tcW w:w="2835" w:type="dxa"/>
            <w:hideMark/>
          </w:tcPr>
          <w:p w14:paraId="29EEC11E" w14:textId="35F100B5" w:rsidR="004D5A8D" w:rsidRPr="001A06EC" w:rsidRDefault="00757FB4" w:rsidP="001A06EC">
            <w:pPr>
              <w:spacing w:after="24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lastRenderedPageBreak/>
              <w:t>N/A</w:t>
            </w:r>
          </w:p>
        </w:tc>
      </w:tr>
      <w:tr w:rsidR="000D1E4A" w:rsidRPr="00486858" w14:paraId="543BA4D3" w14:textId="77777777" w:rsidTr="0060028F">
        <w:trPr>
          <w:gridAfter w:val="1"/>
          <w:wAfter w:w="236" w:type="dxa"/>
        </w:trPr>
        <w:tc>
          <w:tcPr>
            <w:tcW w:w="1164" w:type="dxa"/>
            <w:tcBorders>
              <w:bottom w:val="single" w:sz="4" w:space="0" w:color="auto"/>
            </w:tcBorders>
            <w:noWrap/>
            <w:vAlign w:val="center"/>
          </w:tcPr>
          <w:p w14:paraId="7518F3C4" w14:textId="137EDF7C" w:rsidR="000D1E4A" w:rsidRPr="004879F6" w:rsidRDefault="000D1E4A" w:rsidP="001A06EC">
            <w:pPr>
              <w:spacing w:after="0" w:line="240" w:lineRule="auto"/>
              <w:jc w:val="center"/>
              <w:rPr>
                <w:rFonts w:ascii="Cambria" w:eastAsia="Times New Roman" w:hAnsi="Cambria" w:cs="Calibri"/>
                <w:b/>
                <w:bCs/>
                <w:color w:val="000000"/>
                <w:sz w:val="18"/>
                <w:szCs w:val="18"/>
              </w:rPr>
            </w:pPr>
            <w:r w:rsidRPr="004879F6">
              <w:rPr>
                <w:rFonts w:ascii="Cambria" w:eastAsia="Times New Roman" w:hAnsi="Cambria" w:cs="Calibri"/>
                <w:b/>
                <w:bCs/>
                <w:color w:val="000000"/>
                <w:sz w:val="18"/>
                <w:szCs w:val="18"/>
              </w:rPr>
              <w:lastRenderedPageBreak/>
              <w:t>Costa Rica</w:t>
            </w:r>
          </w:p>
        </w:tc>
        <w:tc>
          <w:tcPr>
            <w:tcW w:w="914" w:type="dxa"/>
            <w:tcBorders>
              <w:bottom w:val="single" w:sz="4" w:space="0" w:color="auto"/>
            </w:tcBorders>
            <w:noWrap/>
            <w:vAlign w:val="center"/>
          </w:tcPr>
          <w:p w14:paraId="594C9BC4" w14:textId="055043E2" w:rsidR="000D1E4A" w:rsidRPr="004879F6" w:rsidRDefault="000D1E4A" w:rsidP="00305950">
            <w:pPr>
              <w:spacing w:after="0" w:line="240" w:lineRule="auto"/>
              <w:jc w:val="center"/>
              <w:rPr>
                <w:rFonts w:ascii="Cambria" w:eastAsia="Times New Roman" w:hAnsi="Cambria" w:cs="Calibri"/>
                <w:sz w:val="18"/>
                <w:szCs w:val="18"/>
              </w:rPr>
            </w:pPr>
            <w:r w:rsidRPr="004879F6">
              <w:rPr>
                <w:rFonts w:ascii="Cambria" w:eastAsia="Times New Roman" w:hAnsi="Cambria" w:cs="Calibri"/>
                <w:color w:val="000000"/>
                <w:sz w:val="18"/>
                <w:szCs w:val="18"/>
              </w:rPr>
              <w:t>Yes</w:t>
            </w:r>
          </w:p>
        </w:tc>
        <w:tc>
          <w:tcPr>
            <w:tcW w:w="1026" w:type="dxa"/>
            <w:tcBorders>
              <w:bottom w:val="single" w:sz="4" w:space="0" w:color="auto"/>
            </w:tcBorders>
            <w:noWrap/>
            <w:vAlign w:val="center"/>
          </w:tcPr>
          <w:p w14:paraId="6B0087E4" w14:textId="270D0E00" w:rsidR="000D1E4A" w:rsidRPr="001A06EC" w:rsidRDefault="00102E90" w:rsidP="00305950">
            <w:pPr>
              <w:spacing w:after="0" w:line="240" w:lineRule="auto"/>
              <w:jc w:val="center"/>
              <w:rPr>
                <w:rFonts w:ascii="Cambria" w:eastAsia="Times New Roman" w:hAnsi="Cambria" w:cs="Calibri"/>
                <w:sz w:val="18"/>
                <w:szCs w:val="18"/>
              </w:rPr>
            </w:pPr>
            <w:r>
              <w:rPr>
                <w:rFonts w:ascii="Cambria" w:eastAsia="Times New Roman" w:hAnsi="Cambria" w:cs="Calibri"/>
                <w:color w:val="000000"/>
                <w:sz w:val="18"/>
                <w:szCs w:val="18"/>
              </w:rPr>
              <w:t>75</w:t>
            </w:r>
          </w:p>
        </w:tc>
        <w:tc>
          <w:tcPr>
            <w:tcW w:w="860" w:type="dxa"/>
            <w:tcBorders>
              <w:bottom w:val="single" w:sz="4" w:space="0" w:color="auto"/>
            </w:tcBorders>
            <w:noWrap/>
            <w:vAlign w:val="center"/>
          </w:tcPr>
          <w:p w14:paraId="0E6A1FEE" w14:textId="508D963D" w:rsidR="000D1E4A" w:rsidRPr="001A06EC" w:rsidRDefault="000D1E4A" w:rsidP="00305950">
            <w:pPr>
              <w:spacing w:after="0" w:line="240" w:lineRule="auto"/>
              <w:jc w:val="center"/>
              <w:rPr>
                <w:rFonts w:ascii="Cambria" w:hAnsi="Cambria"/>
                <w:sz w:val="18"/>
                <w:szCs w:val="18"/>
              </w:rPr>
            </w:pPr>
            <w:r w:rsidRPr="001A06EC">
              <w:rPr>
                <w:rFonts w:ascii="Cambria" w:eastAsia="Times New Roman" w:hAnsi="Cambria" w:cs="Calibri"/>
                <w:color w:val="000000"/>
                <w:sz w:val="18"/>
                <w:szCs w:val="18"/>
              </w:rPr>
              <w:t>12</w:t>
            </w:r>
          </w:p>
        </w:tc>
        <w:tc>
          <w:tcPr>
            <w:tcW w:w="709" w:type="dxa"/>
            <w:tcBorders>
              <w:bottom w:val="single" w:sz="4" w:space="0" w:color="auto"/>
            </w:tcBorders>
            <w:noWrap/>
            <w:vAlign w:val="center"/>
          </w:tcPr>
          <w:p w14:paraId="1857A8BB" w14:textId="62C9709C" w:rsidR="000D1E4A" w:rsidRPr="001A06EC" w:rsidRDefault="000D1E4A" w:rsidP="00305950">
            <w:pPr>
              <w:spacing w:after="0" w:line="240" w:lineRule="auto"/>
              <w:jc w:val="center"/>
              <w:rPr>
                <w:rFonts w:ascii="Cambria" w:hAnsi="Cambria"/>
                <w:sz w:val="18"/>
                <w:szCs w:val="18"/>
              </w:rPr>
            </w:pPr>
            <w:r w:rsidRPr="001A06EC">
              <w:rPr>
                <w:rFonts w:ascii="Cambria" w:eastAsia="Times New Roman" w:hAnsi="Cambria" w:cs="Calibri"/>
                <w:color w:val="000000"/>
                <w:sz w:val="18"/>
                <w:szCs w:val="18"/>
              </w:rPr>
              <w:t>LL</w:t>
            </w:r>
          </w:p>
        </w:tc>
        <w:tc>
          <w:tcPr>
            <w:tcW w:w="851" w:type="dxa"/>
            <w:tcBorders>
              <w:bottom w:val="single" w:sz="4" w:space="0" w:color="auto"/>
            </w:tcBorders>
            <w:noWrap/>
            <w:vAlign w:val="center"/>
          </w:tcPr>
          <w:p w14:paraId="75F0DB68" w14:textId="698D22F3" w:rsidR="000D1E4A" w:rsidRPr="001A06EC" w:rsidRDefault="000D1E4A" w:rsidP="00305950">
            <w:pPr>
              <w:spacing w:after="0" w:line="240" w:lineRule="auto"/>
              <w:jc w:val="center"/>
              <w:rPr>
                <w:rFonts w:ascii="Cambria" w:hAnsi="Cambria"/>
                <w:sz w:val="18"/>
                <w:szCs w:val="18"/>
              </w:rPr>
            </w:pPr>
            <w:r w:rsidRPr="001A06EC">
              <w:rPr>
                <w:rFonts w:ascii="Cambria" w:eastAsia="Times New Roman" w:hAnsi="Cambria" w:cs="Calibri"/>
                <w:color w:val="000000"/>
                <w:sz w:val="18"/>
                <w:szCs w:val="18"/>
              </w:rPr>
              <w:t>302.</w:t>
            </w:r>
            <w:r w:rsidR="00CC5095" w:rsidRPr="001A06EC">
              <w:rPr>
                <w:rFonts w:ascii="Cambria" w:eastAsia="Times New Roman" w:hAnsi="Cambria" w:cs="Calibri"/>
                <w:color w:val="000000"/>
                <w:sz w:val="18"/>
                <w:szCs w:val="18"/>
              </w:rPr>
              <w:t>1</w:t>
            </w:r>
            <w:r w:rsidRPr="001A06EC">
              <w:rPr>
                <w:rFonts w:ascii="Cambria" w:eastAsia="Times New Roman" w:hAnsi="Cambria" w:cs="Calibri"/>
                <w:color w:val="000000"/>
                <w:sz w:val="18"/>
                <w:szCs w:val="18"/>
              </w:rPr>
              <w:t>5</w:t>
            </w:r>
          </w:p>
        </w:tc>
        <w:tc>
          <w:tcPr>
            <w:tcW w:w="992" w:type="dxa"/>
            <w:tcBorders>
              <w:bottom w:val="single" w:sz="4" w:space="0" w:color="auto"/>
            </w:tcBorders>
            <w:noWrap/>
            <w:vAlign w:val="center"/>
          </w:tcPr>
          <w:p w14:paraId="341E1DF1" w14:textId="30C4097F" w:rsidR="000D1E4A" w:rsidRPr="001A06EC" w:rsidRDefault="000D1E4A" w:rsidP="00305950">
            <w:pPr>
              <w:spacing w:after="0" w:line="240" w:lineRule="auto"/>
              <w:jc w:val="center"/>
              <w:rPr>
                <w:rFonts w:ascii="Cambria" w:hAnsi="Cambria"/>
                <w:sz w:val="18"/>
                <w:szCs w:val="18"/>
              </w:rPr>
            </w:pPr>
            <w:r w:rsidRPr="001A06EC">
              <w:rPr>
                <w:rFonts w:ascii="Cambria" w:eastAsia="Times New Roman" w:hAnsi="Cambria" w:cs="Calibri"/>
                <w:color w:val="000000"/>
                <w:sz w:val="18"/>
                <w:szCs w:val="18"/>
              </w:rPr>
              <w:t>12</w:t>
            </w:r>
          </w:p>
        </w:tc>
        <w:tc>
          <w:tcPr>
            <w:tcW w:w="739" w:type="dxa"/>
            <w:tcBorders>
              <w:bottom w:val="single" w:sz="4" w:space="0" w:color="auto"/>
            </w:tcBorders>
            <w:noWrap/>
            <w:vAlign w:val="center"/>
          </w:tcPr>
          <w:p w14:paraId="026F7574" w14:textId="6BAD08C7" w:rsidR="000D1E4A" w:rsidRPr="001A06EC" w:rsidRDefault="000D1E4A" w:rsidP="00305950">
            <w:pPr>
              <w:spacing w:after="0" w:line="240" w:lineRule="auto"/>
              <w:jc w:val="center"/>
              <w:rPr>
                <w:rFonts w:ascii="Cambria" w:hAnsi="Cambria"/>
                <w:sz w:val="18"/>
                <w:szCs w:val="18"/>
              </w:rPr>
            </w:pPr>
            <w:r w:rsidRPr="001A06EC">
              <w:rPr>
                <w:rFonts w:ascii="Cambria" w:eastAsia="Times New Roman" w:hAnsi="Cambria" w:cs="Calibri"/>
                <w:color w:val="000000"/>
                <w:sz w:val="18"/>
                <w:szCs w:val="18"/>
              </w:rPr>
              <w:t>LL</w:t>
            </w:r>
          </w:p>
        </w:tc>
        <w:tc>
          <w:tcPr>
            <w:tcW w:w="973" w:type="dxa"/>
            <w:tcBorders>
              <w:bottom w:val="single" w:sz="4" w:space="0" w:color="auto"/>
            </w:tcBorders>
            <w:noWrap/>
            <w:vAlign w:val="center"/>
          </w:tcPr>
          <w:p w14:paraId="08F9A0E3" w14:textId="502A3CE1" w:rsidR="000D1E4A" w:rsidRPr="001A06EC" w:rsidRDefault="00102E90" w:rsidP="00305950">
            <w:pPr>
              <w:spacing w:after="0" w:line="240" w:lineRule="auto"/>
              <w:jc w:val="center"/>
              <w:rPr>
                <w:rFonts w:ascii="Cambria" w:eastAsia="Times New Roman" w:hAnsi="Cambria" w:cs="Calibri"/>
                <w:sz w:val="18"/>
                <w:szCs w:val="18"/>
              </w:rPr>
            </w:pPr>
            <w:r>
              <w:rPr>
                <w:rFonts w:ascii="Cambria" w:eastAsia="Times New Roman" w:hAnsi="Cambria" w:cs="Calibri"/>
                <w:color w:val="000000"/>
                <w:sz w:val="18"/>
                <w:szCs w:val="18"/>
              </w:rPr>
              <w:t>100.32*</w:t>
            </w:r>
          </w:p>
        </w:tc>
        <w:tc>
          <w:tcPr>
            <w:tcW w:w="2966" w:type="dxa"/>
            <w:tcBorders>
              <w:bottom w:val="single" w:sz="4" w:space="0" w:color="auto"/>
            </w:tcBorders>
          </w:tcPr>
          <w:p w14:paraId="6FECE99D" w14:textId="77777777" w:rsidR="00925A70" w:rsidRPr="0084414F" w:rsidRDefault="00925A70" w:rsidP="00E46D5F">
            <w:pPr>
              <w:pStyle w:val="ListParagraph"/>
              <w:numPr>
                <w:ilvl w:val="0"/>
                <w:numId w:val="7"/>
              </w:numPr>
              <w:spacing w:after="0" w:line="240" w:lineRule="auto"/>
              <w:jc w:val="both"/>
              <w:rPr>
                <w:rFonts w:ascii="Cambria" w:eastAsia="Aptos" w:hAnsi="Cambria" w:cs="Times New Roman"/>
                <w:kern w:val="2"/>
                <w:sz w:val="18"/>
                <w:szCs w:val="18"/>
                <w:lang w:val="en-GB"/>
                <w14:ligatures w14:val="standardContextual"/>
              </w:rPr>
            </w:pPr>
            <w:r w:rsidRPr="0084414F">
              <w:rPr>
                <w:rFonts w:ascii="Cambria" w:eastAsia="Aptos" w:hAnsi="Cambria" w:cs="Times New Roman"/>
                <w:kern w:val="2"/>
                <w:sz w:val="18"/>
                <w:szCs w:val="18"/>
                <w:lang w:val="en-GB"/>
                <w14:ligatures w14:val="standardContextual"/>
              </w:rPr>
              <w:t>It is permitted to catch large pelagic and demersal fish.</w:t>
            </w:r>
          </w:p>
          <w:p w14:paraId="6ECB1AA0" w14:textId="77777777" w:rsidR="00925A70" w:rsidRPr="0084414F" w:rsidRDefault="00925A70" w:rsidP="00EF02CF">
            <w:pPr>
              <w:pStyle w:val="ListParagraph"/>
              <w:numPr>
                <w:ilvl w:val="0"/>
                <w:numId w:val="7"/>
              </w:numPr>
              <w:spacing w:after="0" w:line="240" w:lineRule="auto"/>
              <w:jc w:val="both"/>
              <w:rPr>
                <w:rFonts w:ascii="Cambria" w:eastAsia="Aptos" w:hAnsi="Cambria" w:cs="Times New Roman"/>
                <w:kern w:val="2"/>
                <w:sz w:val="18"/>
                <w:szCs w:val="18"/>
                <w:lang w:val="en-GB"/>
                <w14:ligatures w14:val="standardContextual"/>
              </w:rPr>
            </w:pPr>
            <w:r w:rsidRPr="0084414F">
              <w:rPr>
                <w:rFonts w:ascii="Cambria" w:eastAsia="Aptos" w:hAnsi="Cambria" w:cs="Times New Roman"/>
                <w:kern w:val="2"/>
                <w:sz w:val="18"/>
                <w:szCs w:val="18"/>
                <w:lang w:val="en-GB"/>
                <w14:ligatures w14:val="standardContextual"/>
              </w:rPr>
              <w:t xml:space="preserve">Fishing activities are permitted within three nautical miles of the coast for small-scale commercial vessels, up to 40 nautical miles for medium-scale vessels, and more than 40 nautical miles for larger vessels. </w:t>
            </w:r>
          </w:p>
          <w:p w14:paraId="3C168C9D" w14:textId="7E089962" w:rsidR="000D6C17" w:rsidRDefault="00925A70" w:rsidP="000D6C17">
            <w:pPr>
              <w:pStyle w:val="ListParagraph"/>
              <w:numPr>
                <w:ilvl w:val="0"/>
                <w:numId w:val="7"/>
              </w:numPr>
              <w:spacing w:after="0" w:line="240" w:lineRule="auto"/>
              <w:jc w:val="both"/>
              <w:rPr>
                <w:rFonts w:ascii="Cambria" w:eastAsia="Aptos" w:hAnsi="Cambria" w:cs="Times New Roman"/>
                <w:kern w:val="2"/>
                <w:sz w:val="18"/>
                <w:szCs w:val="18"/>
                <w:lang w:val="en-GB"/>
                <w14:ligatures w14:val="standardContextual"/>
              </w:rPr>
            </w:pPr>
            <w:r w:rsidRPr="0084414F">
              <w:rPr>
                <w:rFonts w:ascii="Cambria" w:eastAsia="Aptos" w:hAnsi="Cambria" w:cs="Times New Roman"/>
                <w:kern w:val="2"/>
                <w:sz w:val="18"/>
                <w:szCs w:val="18"/>
                <w:lang w:val="en-GB"/>
                <w14:ligatures w14:val="standardContextual"/>
              </w:rPr>
              <w:t>Fishing is not authorised in parks and closed areas; responsible marine fishing area management plans must be abided by.</w:t>
            </w:r>
          </w:p>
          <w:p w14:paraId="00C9703A" w14:textId="649F69C7" w:rsidR="00925A70" w:rsidRPr="0084414F" w:rsidRDefault="00925A70" w:rsidP="000D6C17">
            <w:pPr>
              <w:pStyle w:val="ListParagraph"/>
              <w:numPr>
                <w:ilvl w:val="0"/>
                <w:numId w:val="7"/>
              </w:numPr>
              <w:spacing w:after="0" w:line="240" w:lineRule="auto"/>
              <w:jc w:val="both"/>
              <w:rPr>
                <w:rFonts w:ascii="Cambria" w:eastAsia="Aptos" w:hAnsi="Cambria" w:cs="Times New Roman"/>
                <w:kern w:val="2"/>
                <w:sz w:val="18"/>
                <w:szCs w:val="18"/>
                <w:lang w:val="en-GB"/>
                <w14:ligatures w14:val="standardContextual"/>
              </w:rPr>
            </w:pPr>
            <w:r w:rsidRPr="0084414F">
              <w:rPr>
                <w:rFonts w:ascii="Cambria" w:eastAsia="Aptos" w:hAnsi="Cambria" w:cs="Times New Roman"/>
                <w:kern w:val="2"/>
                <w:sz w:val="18"/>
                <w:szCs w:val="18"/>
                <w:lang w:val="en-GB"/>
                <w14:ligatures w14:val="standardContextual"/>
              </w:rPr>
              <w:t>Collection of catch data on fishing trips.</w:t>
            </w:r>
          </w:p>
          <w:p w14:paraId="4AE31D89" w14:textId="77777777" w:rsidR="00925A70" w:rsidRPr="0084414F" w:rsidRDefault="00925A70" w:rsidP="00EF02CF">
            <w:pPr>
              <w:pStyle w:val="ListParagraph"/>
              <w:numPr>
                <w:ilvl w:val="0"/>
                <w:numId w:val="7"/>
              </w:numPr>
              <w:spacing w:after="0" w:line="240" w:lineRule="auto"/>
              <w:jc w:val="both"/>
              <w:rPr>
                <w:rFonts w:ascii="Cambria" w:eastAsia="Aptos" w:hAnsi="Cambria" w:cs="Times New Roman"/>
                <w:kern w:val="2"/>
                <w:sz w:val="18"/>
                <w:szCs w:val="18"/>
                <w:lang w:val="en-GB"/>
                <w14:ligatures w14:val="standardContextual"/>
              </w:rPr>
            </w:pPr>
            <w:r w:rsidRPr="0084414F">
              <w:rPr>
                <w:rFonts w:ascii="Cambria" w:eastAsia="Aptos" w:hAnsi="Cambria" w:cs="Times New Roman"/>
                <w:kern w:val="2"/>
                <w:sz w:val="18"/>
                <w:szCs w:val="18"/>
                <w:lang w:val="en-GB"/>
                <w14:ligatures w14:val="standardContextual"/>
              </w:rPr>
              <w:t>In-port monitoring programme to verify fishing logbooks.</w:t>
            </w:r>
          </w:p>
          <w:p w14:paraId="05F10104" w14:textId="55BD774F" w:rsidR="00925A70" w:rsidRPr="0084414F" w:rsidRDefault="00925A70" w:rsidP="0084414F">
            <w:pPr>
              <w:pStyle w:val="ListParagraph"/>
              <w:numPr>
                <w:ilvl w:val="0"/>
                <w:numId w:val="7"/>
              </w:numPr>
              <w:spacing w:after="0" w:line="240" w:lineRule="auto"/>
              <w:jc w:val="both"/>
              <w:rPr>
                <w:rFonts w:ascii="Cambria" w:eastAsia="Aptos" w:hAnsi="Cambria" w:cs="Times New Roman"/>
                <w:kern w:val="2"/>
                <w:sz w:val="18"/>
                <w:szCs w:val="18"/>
                <w:lang w:val="en-GB"/>
                <w14:ligatures w14:val="standardContextual"/>
              </w:rPr>
            </w:pPr>
            <w:r w:rsidRPr="0084414F">
              <w:rPr>
                <w:rFonts w:ascii="Cambria" w:eastAsia="Aptos" w:hAnsi="Cambria" w:cs="Times New Roman"/>
                <w:kern w:val="2"/>
                <w:sz w:val="18"/>
                <w:szCs w:val="18"/>
                <w:lang w:val="en-GB"/>
                <w14:ligatures w14:val="standardContextual"/>
              </w:rPr>
              <w:t xml:space="preserve">INCOPESCA officials inspect 100% of landings by the medium-scale and greater commercial fleet and record the information on the Hydrobiological Resources Landing Inspection Form (FID). </w:t>
            </w:r>
          </w:p>
          <w:p w14:paraId="09C0B925" w14:textId="77777777" w:rsidR="00925A70" w:rsidRPr="00DD0904" w:rsidRDefault="00925A70" w:rsidP="0084414F">
            <w:pPr>
              <w:pStyle w:val="ListParagraph"/>
              <w:numPr>
                <w:ilvl w:val="0"/>
                <w:numId w:val="7"/>
              </w:numPr>
              <w:spacing w:after="0" w:line="240" w:lineRule="auto"/>
              <w:jc w:val="both"/>
              <w:rPr>
                <w:rFonts w:ascii="Cambria" w:eastAsia="Aptos" w:hAnsi="Cambria" w:cs="Times New Roman"/>
                <w:kern w:val="2"/>
                <w:sz w:val="18"/>
                <w:szCs w:val="18"/>
                <w:lang w:val="it-IT"/>
                <w14:ligatures w14:val="standardContextual"/>
              </w:rPr>
            </w:pPr>
            <w:r w:rsidRPr="00DD0904">
              <w:rPr>
                <w:rFonts w:ascii="Cambria" w:eastAsia="Aptos" w:hAnsi="Cambria" w:cs="Times New Roman"/>
                <w:kern w:val="2"/>
                <w:sz w:val="18"/>
                <w:szCs w:val="18"/>
                <w:lang w:val="it-IT"/>
                <w14:ligatures w14:val="standardContextual"/>
              </w:rPr>
              <w:t>Satellite vessel monitoring system (VMS).</w:t>
            </w:r>
          </w:p>
          <w:p w14:paraId="418B66E1" w14:textId="6B8F00B4" w:rsidR="00925A70" w:rsidRPr="0084414F" w:rsidRDefault="00925A70" w:rsidP="0084414F">
            <w:pPr>
              <w:pStyle w:val="ListParagraph"/>
              <w:numPr>
                <w:ilvl w:val="0"/>
                <w:numId w:val="7"/>
              </w:numPr>
              <w:spacing w:after="0" w:line="240" w:lineRule="auto"/>
              <w:jc w:val="both"/>
              <w:rPr>
                <w:rFonts w:ascii="Cambria" w:eastAsia="Aptos" w:hAnsi="Cambria" w:cs="Times New Roman"/>
                <w:kern w:val="2"/>
                <w:sz w:val="18"/>
                <w:szCs w:val="18"/>
                <w:lang w:val="en-GB"/>
                <w14:ligatures w14:val="standardContextual"/>
              </w:rPr>
            </w:pPr>
            <w:r w:rsidRPr="0084414F">
              <w:rPr>
                <w:rFonts w:ascii="Cambria" w:eastAsia="Aptos" w:hAnsi="Cambria" w:cs="Times New Roman"/>
                <w:kern w:val="2"/>
                <w:sz w:val="18"/>
                <w:szCs w:val="18"/>
                <w:lang w:val="en-GB"/>
                <w14:ligatures w14:val="standardContextual"/>
              </w:rPr>
              <w:t>Monitoring of fishing activity: at-sea and in-port aerial monitoring (inspections are carried out at fish processing and purchasing sites).</w:t>
            </w:r>
          </w:p>
          <w:p w14:paraId="78D84566" w14:textId="77777777" w:rsidR="00E3603E" w:rsidRDefault="00925A70" w:rsidP="00320C95">
            <w:pPr>
              <w:pStyle w:val="ListParagraph"/>
              <w:numPr>
                <w:ilvl w:val="0"/>
                <w:numId w:val="7"/>
              </w:numPr>
              <w:spacing w:after="0" w:line="240" w:lineRule="auto"/>
              <w:jc w:val="both"/>
              <w:rPr>
                <w:rFonts w:ascii="Cambria" w:eastAsia="Aptos" w:hAnsi="Cambria" w:cs="Times New Roman"/>
                <w:kern w:val="2"/>
                <w:sz w:val="18"/>
                <w:szCs w:val="18"/>
                <w:lang w:val="en-GB"/>
                <w14:ligatures w14:val="standardContextual"/>
              </w:rPr>
            </w:pPr>
            <w:r w:rsidRPr="0084414F">
              <w:rPr>
                <w:rFonts w:ascii="Cambria" w:eastAsia="Aptos" w:hAnsi="Cambria" w:cs="Times New Roman"/>
                <w:kern w:val="2"/>
                <w:sz w:val="18"/>
                <w:szCs w:val="18"/>
                <w:lang w:val="en-GB"/>
                <w14:ligatures w14:val="standardContextual"/>
              </w:rPr>
              <w:t>Recording of fish biology information upon landing.</w:t>
            </w:r>
          </w:p>
          <w:p w14:paraId="6B9DCB5A" w14:textId="0E3475A2" w:rsidR="00140AA1" w:rsidRPr="004A003B" w:rsidRDefault="00E3603E" w:rsidP="00DD0904">
            <w:pPr>
              <w:pStyle w:val="ListParagraph"/>
              <w:numPr>
                <w:ilvl w:val="0"/>
                <w:numId w:val="7"/>
              </w:numPr>
              <w:spacing w:after="0" w:line="240" w:lineRule="auto"/>
              <w:ind w:left="357" w:hanging="357"/>
              <w:jc w:val="both"/>
              <w:rPr>
                <w:rFonts w:ascii="Cambria" w:eastAsia="Aptos" w:hAnsi="Cambria" w:cs="Times New Roman"/>
                <w:kern w:val="2"/>
                <w:sz w:val="18"/>
                <w:szCs w:val="18"/>
                <w:lang w:val="en-GB"/>
                <w14:ligatures w14:val="standardContextual"/>
              </w:rPr>
            </w:pPr>
            <w:r w:rsidRPr="00DD0904">
              <w:rPr>
                <w:rFonts w:ascii="Cambria" w:eastAsia="Aptos" w:hAnsi="Cambria" w:cs="Times New Roman"/>
                <w:kern w:val="2"/>
                <w:sz w:val="18"/>
                <w:szCs w:val="18"/>
                <w:lang w:val="en-GB"/>
                <w14:ligatures w14:val="standardContextual"/>
              </w:rPr>
              <w:t xml:space="preserve">The agreement of the Governing Board of INCOPESCA AJDIP/037-2026 established a minimum catch </w:t>
            </w:r>
            <w:r w:rsidRPr="00DD0904">
              <w:rPr>
                <w:rFonts w:ascii="Cambria" w:eastAsia="Aptos" w:hAnsi="Cambria" w:cs="Times New Roman"/>
                <w:kern w:val="2"/>
                <w:sz w:val="18"/>
                <w:szCs w:val="18"/>
                <w:lang w:val="en-GB"/>
                <w14:ligatures w14:val="standardContextual"/>
              </w:rPr>
              <w:lastRenderedPageBreak/>
              <w:t>size for North Atlantic swordfish of 25 kg with a 15% tolerance allowance and an annual catch limit of 75 t, in accordance with Recommendation 24-10.</w:t>
            </w:r>
          </w:p>
        </w:tc>
        <w:tc>
          <w:tcPr>
            <w:tcW w:w="2835" w:type="dxa"/>
            <w:tcBorders>
              <w:bottom w:val="single" w:sz="4" w:space="0" w:color="auto"/>
            </w:tcBorders>
          </w:tcPr>
          <w:p w14:paraId="1F8F36F2" w14:textId="08E32D9B" w:rsidR="000D1E4A" w:rsidRPr="00486858" w:rsidRDefault="00486858" w:rsidP="001A06EC">
            <w:pPr>
              <w:spacing w:after="0" w:line="240" w:lineRule="auto"/>
              <w:jc w:val="both"/>
              <w:rPr>
                <w:rFonts w:ascii="Cambria" w:hAnsi="Cambria"/>
                <w:sz w:val="18"/>
                <w:szCs w:val="18"/>
              </w:rPr>
            </w:pPr>
            <w:r w:rsidRPr="00486858">
              <w:rPr>
                <w:rFonts w:ascii="Cambria" w:hAnsi="Cambria"/>
                <w:sz w:val="18"/>
                <w:szCs w:val="18"/>
              </w:rPr>
              <w:lastRenderedPageBreak/>
              <w:t>In 2026, Costa Rica has an allocated catch limit of 75 t (Rec. 24-10) + a balance of 25.32 t.</w:t>
            </w:r>
          </w:p>
        </w:tc>
      </w:tr>
      <w:tr w:rsidR="00CC5095" w:rsidRPr="007E5041" w14:paraId="32BFD5FB" w14:textId="77777777" w:rsidTr="00140AA1">
        <w:trPr>
          <w:gridAfter w:val="1"/>
          <w:wAfter w:w="236" w:type="dxa"/>
        </w:trPr>
        <w:tc>
          <w:tcPr>
            <w:tcW w:w="14029" w:type="dxa"/>
            <w:gridSpan w:val="11"/>
            <w:tcBorders>
              <w:bottom w:val="single" w:sz="4" w:space="0" w:color="auto"/>
            </w:tcBorders>
            <w:noWrap/>
          </w:tcPr>
          <w:p w14:paraId="26CD72F5" w14:textId="76BE81E5" w:rsidR="00CC5095" w:rsidRPr="00EE00A7" w:rsidRDefault="007E5041" w:rsidP="00140AA1">
            <w:pPr>
              <w:spacing w:after="0" w:line="240" w:lineRule="exact"/>
              <w:rPr>
                <w:rFonts w:ascii="Cambria" w:hAnsi="Cambria"/>
                <w:i/>
                <w:iCs/>
                <w:sz w:val="16"/>
                <w:szCs w:val="16"/>
              </w:rPr>
            </w:pPr>
            <w:r w:rsidRPr="00EE00A7">
              <w:rPr>
                <w:rFonts w:ascii="Cambria" w:hAnsi="Cambria"/>
                <w:i/>
                <w:iCs/>
                <w:sz w:val="16"/>
                <w:szCs w:val="16"/>
              </w:rPr>
              <w:t>* In 2026, Costa Rica has an allocated catch limit of 75 t (Rec. 24-10) + a balance of 25.32 t.</w:t>
            </w:r>
          </w:p>
        </w:tc>
      </w:tr>
      <w:tr w:rsidR="00D4105A" w:rsidRPr="00033B23" w14:paraId="0972F477" w14:textId="77777777" w:rsidTr="0060028F">
        <w:trPr>
          <w:gridAfter w:val="1"/>
          <w:wAfter w:w="236" w:type="dxa"/>
        </w:trPr>
        <w:tc>
          <w:tcPr>
            <w:tcW w:w="1164" w:type="dxa"/>
            <w:tcBorders>
              <w:bottom w:val="single" w:sz="4" w:space="0" w:color="auto"/>
            </w:tcBorders>
            <w:noWrap/>
            <w:vAlign w:val="center"/>
            <w:hideMark/>
          </w:tcPr>
          <w:p w14:paraId="2CEDCF61" w14:textId="77777777" w:rsidR="00D4105A" w:rsidRPr="001A06EC" w:rsidRDefault="00D4105A" w:rsidP="001A06EC">
            <w:pPr>
              <w:spacing w:after="0" w:line="240" w:lineRule="auto"/>
              <w:jc w:val="center"/>
              <w:rPr>
                <w:rFonts w:ascii="Cambria" w:eastAsia="Times New Roman" w:hAnsi="Cambria" w:cs="Calibri"/>
                <w:b/>
                <w:bCs/>
                <w:color w:val="000000"/>
                <w:sz w:val="18"/>
                <w:szCs w:val="18"/>
              </w:rPr>
            </w:pPr>
            <w:r w:rsidRPr="001A06EC">
              <w:rPr>
                <w:rFonts w:ascii="Cambria" w:eastAsia="Times New Roman" w:hAnsi="Cambria" w:cs="Calibri"/>
                <w:b/>
                <w:bCs/>
                <w:color w:val="000000"/>
                <w:sz w:val="18"/>
                <w:szCs w:val="18"/>
              </w:rPr>
              <w:t>Japan</w:t>
            </w:r>
          </w:p>
        </w:tc>
        <w:tc>
          <w:tcPr>
            <w:tcW w:w="914" w:type="dxa"/>
            <w:tcBorders>
              <w:bottom w:val="single" w:sz="4" w:space="0" w:color="auto"/>
            </w:tcBorders>
            <w:noWrap/>
            <w:vAlign w:val="center"/>
            <w:hideMark/>
          </w:tcPr>
          <w:p w14:paraId="3A3983F2" w14:textId="77777777" w:rsidR="00D4105A" w:rsidRPr="001A06EC" w:rsidRDefault="00D4105A" w:rsidP="00305950">
            <w:pPr>
              <w:spacing w:after="0" w:line="240" w:lineRule="auto"/>
              <w:jc w:val="center"/>
              <w:rPr>
                <w:rFonts w:ascii="Cambria" w:eastAsia="Times New Roman" w:hAnsi="Cambria" w:cs="Calibri"/>
                <w:sz w:val="18"/>
                <w:szCs w:val="18"/>
              </w:rPr>
            </w:pPr>
            <w:r w:rsidRPr="001A06EC">
              <w:rPr>
                <w:rFonts w:ascii="Cambria" w:eastAsia="Times New Roman" w:hAnsi="Cambria" w:cs="Calibri"/>
                <w:sz w:val="18"/>
                <w:szCs w:val="18"/>
              </w:rPr>
              <w:t>Yes</w:t>
            </w:r>
          </w:p>
        </w:tc>
        <w:tc>
          <w:tcPr>
            <w:tcW w:w="1026" w:type="dxa"/>
            <w:tcBorders>
              <w:bottom w:val="single" w:sz="4" w:space="0" w:color="auto"/>
            </w:tcBorders>
            <w:noWrap/>
            <w:vAlign w:val="center"/>
            <w:hideMark/>
          </w:tcPr>
          <w:p w14:paraId="4B87AE3C" w14:textId="5755A282" w:rsidR="00D4105A" w:rsidRPr="001A06EC" w:rsidRDefault="00D4105A" w:rsidP="00305950">
            <w:pPr>
              <w:spacing w:after="0" w:line="240" w:lineRule="auto"/>
              <w:jc w:val="center"/>
              <w:rPr>
                <w:rFonts w:ascii="Cambria" w:eastAsia="Times New Roman" w:hAnsi="Cambria" w:cs="Calibri"/>
                <w:sz w:val="18"/>
                <w:szCs w:val="18"/>
              </w:rPr>
            </w:pPr>
            <w:r w:rsidRPr="001A06EC">
              <w:rPr>
                <w:rFonts w:ascii="Cambria" w:eastAsia="Times New Roman" w:hAnsi="Cambria" w:cs="Calibri"/>
                <w:sz w:val="18"/>
                <w:szCs w:val="18"/>
              </w:rPr>
              <w:t>842</w:t>
            </w:r>
          </w:p>
        </w:tc>
        <w:tc>
          <w:tcPr>
            <w:tcW w:w="860" w:type="dxa"/>
            <w:tcBorders>
              <w:bottom w:val="single" w:sz="4" w:space="0" w:color="auto"/>
            </w:tcBorders>
            <w:noWrap/>
            <w:vAlign w:val="center"/>
            <w:hideMark/>
          </w:tcPr>
          <w:p w14:paraId="2F340D0A" w14:textId="5066ACDF" w:rsidR="00D4105A" w:rsidRPr="001A06EC" w:rsidRDefault="00EE5AAA" w:rsidP="00305950">
            <w:pPr>
              <w:spacing w:after="0" w:line="240" w:lineRule="auto"/>
              <w:jc w:val="center"/>
              <w:rPr>
                <w:rFonts w:ascii="Cambria" w:eastAsia="Times New Roman" w:hAnsi="Cambria" w:cs="Calibri"/>
                <w:sz w:val="18"/>
                <w:szCs w:val="18"/>
              </w:rPr>
            </w:pPr>
            <w:r w:rsidRPr="001A06EC">
              <w:rPr>
                <w:rFonts w:ascii="Cambria" w:hAnsi="Cambria"/>
                <w:sz w:val="18"/>
                <w:szCs w:val="18"/>
              </w:rPr>
              <w:t>4</w:t>
            </w:r>
            <w:r w:rsidR="00102E90">
              <w:rPr>
                <w:rFonts w:ascii="Cambria" w:hAnsi="Cambria"/>
                <w:sz w:val="18"/>
                <w:szCs w:val="18"/>
              </w:rPr>
              <w:t>3</w:t>
            </w:r>
          </w:p>
        </w:tc>
        <w:tc>
          <w:tcPr>
            <w:tcW w:w="709" w:type="dxa"/>
            <w:tcBorders>
              <w:bottom w:val="single" w:sz="4" w:space="0" w:color="auto"/>
            </w:tcBorders>
            <w:noWrap/>
            <w:vAlign w:val="center"/>
            <w:hideMark/>
          </w:tcPr>
          <w:p w14:paraId="7AE4F8EB" w14:textId="76FA041A" w:rsidR="00D4105A" w:rsidRPr="001A06EC" w:rsidRDefault="00D4105A" w:rsidP="00305950">
            <w:pPr>
              <w:spacing w:after="0" w:line="240" w:lineRule="auto"/>
              <w:jc w:val="center"/>
              <w:rPr>
                <w:rFonts w:ascii="Cambria" w:eastAsia="Times New Roman" w:hAnsi="Cambria" w:cs="Calibri"/>
                <w:sz w:val="18"/>
                <w:szCs w:val="18"/>
              </w:rPr>
            </w:pPr>
            <w:r w:rsidRPr="001A06EC">
              <w:rPr>
                <w:rFonts w:ascii="Cambria" w:hAnsi="Cambria"/>
                <w:sz w:val="18"/>
                <w:szCs w:val="18"/>
              </w:rPr>
              <w:t>LL</w:t>
            </w:r>
          </w:p>
        </w:tc>
        <w:tc>
          <w:tcPr>
            <w:tcW w:w="851" w:type="dxa"/>
            <w:tcBorders>
              <w:bottom w:val="single" w:sz="4" w:space="0" w:color="auto"/>
            </w:tcBorders>
            <w:noWrap/>
            <w:vAlign w:val="center"/>
            <w:hideMark/>
          </w:tcPr>
          <w:p w14:paraId="3D2E49BB" w14:textId="433744D2" w:rsidR="00D4105A" w:rsidRPr="001A06EC" w:rsidRDefault="00102E90" w:rsidP="00102E90">
            <w:pPr>
              <w:spacing w:after="0" w:line="240" w:lineRule="auto"/>
              <w:jc w:val="center"/>
              <w:rPr>
                <w:rFonts w:ascii="Cambria" w:eastAsia="Times New Roman" w:hAnsi="Cambria" w:cs="Calibri"/>
                <w:sz w:val="18"/>
                <w:szCs w:val="18"/>
              </w:rPr>
            </w:pPr>
            <w:r>
              <w:rPr>
                <w:rFonts w:ascii="Cambria" w:hAnsi="Cambria" w:cs="Calibri"/>
                <w:sz w:val="18"/>
                <w:szCs w:val="18"/>
              </w:rPr>
              <w:t>19,852</w:t>
            </w:r>
          </w:p>
        </w:tc>
        <w:tc>
          <w:tcPr>
            <w:tcW w:w="992" w:type="dxa"/>
            <w:tcBorders>
              <w:bottom w:val="single" w:sz="4" w:space="0" w:color="auto"/>
            </w:tcBorders>
            <w:noWrap/>
            <w:vAlign w:val="center"/>
            <w:hideMark/>
          </w:tcPr>
          <w:p w14:paraId="33CF563D" w14:textId="23F46924" w:rsidR="00D4105A" w:rsidRPr="001A06EC" w:rsidRDefault="00D4105A" w:rsidP="00305950">
            <w:pPr>
              <w:spacing w:after="0" w:line="240" w:lineRule="auto"/>
              <w:jc w:val="center"/>
              <w:rPr>
                <w:rFonts w:ascii="Cambria" w:eastAsia="Times New Roman" w:hAnsi="Cambria" w:cs="Calibri"/>
                <w:sz w:val="18"/>
                <w:szCs w:val="18"/>
              </w:rPr>
            </w:pPr>
            <w:r w:rsidRPr="001A06EC">
              <w:rPr>
                <w:rFonts w:ascii="Cambria" w:hAnsi="Cambria"/>
                <w:sz w:val="18"/>
                <w:szCs w:val="18"/>
              </w:rPr>
              <w:t>1</w:t>
            </w:r>
            <w:r w:rsidR="00102E90">
              <w:rPr>
                <w:rFonts w:ascii="Cambria" w:hAnsi="Cambria"/>
                <w:sz w:val="18"/>
                <w:szCs w:val="18"/>
              </w:rPr>
              <w:t>19</w:t>
            </w:r>
            <w:r w:rsidRPr="001A06EC">
              <w:rPr>
                <w:rFonts w:ascii="Cambria" w:hAnsi="Cambria"/>
                <w:sz w:val="18"/>
                <w:szCs w:val="18"/>
              </w:rPr>
              <w:t>*</w:t>
            </w:r>
          </w:p>
        </w:tc>
        <w:tc>
          <w:tcPr>
            <w:tcW w:w="739" w:type="dxa"/>
            <w:tcBorders>
              <w:bottom w:val="single" w:sz="4" w:space="0" w:color="auto"/>
            </w:tcBorders>
            <w:noWrap/>
            <w:vAlign w:val="center"/>
            <w:hideMark/>
          </w:tcPr>
          <w:p w14:paraId="342C2AB1" w14:textId="6C4B372E" w:rsidR="00D4105A" w:rsidRPr="001A06EC" w:rsidRDefault="00D4105A" w:rsidP="00305950">
            <w:pPr>
              <w:spacing w:after="0" w:line="240" w:lineRule="auto"/>
              <w:jc w:val="center"/>
              <w:rPr>
                <w:rFonts w:ascii="Cambria" w:eastAsia="Times New Roman" w:hAnsi="Cambria" w:cs="Calibri"/>
                <w:sz w:val="18"/>
                <w:szCs w:val="18"/>
              </w:rPr>
            </w:pPr>
            <w:r w:rsidRPr="001A06EC">
              <w:rPr>
                <w:rFonts w:ascii="Cambria" w:hAnsi="Cambria"/>
                <w:sz w:val="18"/>
                <w:szCs w:val="18"/>
              </w:rPr>
              <w:t>LL</w:t>
            </w:r>
          </w:p>
        </w:tc>
        <w:tc>
          <w:tcPr>
            <w:tcW w:w="973" w:type="dxa"/>
            <w:tcBorders>
              <w:bottom w:val="single" w:sz="4" w:space="0" w:color="auto"/>
            </w:tcBorders>
            <w:noWrap/>
            <w:vAlign w:val="center"/>
            <w:hideMark/>
          </w:tcPr>
          <w:p w14:paraId="1D6E9B8C" w14:textId="5AD1BA8C" w:rsidR="00D4105A" w:rsidRPr="001A06EC" w:rsidRDefault="00102E90" w:rsidP="00305950">
            <w:pPr>
              <w:spacing w:after="0" w:line="240" w:lineRule="auto"/>
              <w:jc w:val="center"/>
              <w:rPr>
                <w:rFonts w:ascii="Cambria" w:eastAsia="Times New Roman" w:hAnsi="Cambria" w:cs="Calibri"/>
                <w:sz w:val="18"/>
                <w:szCs w:val="18"/>
              </w:rPr>
            </w:pPr>
            <w:r>
              <w:rPr>
                <w:rFonts w:ascii="Cambria" w:eastAsia="Times New Roman" w:hAnsi="Cambria" w:cs="Calibri"/>
                <w:sz w:val="18"/>
                <w:szCs w:val="18"/>
              </w:rPr>
              <w:t>50,278</w:t>
            </w:r>
          </w:p>
        </w:tc>
        <w:tc>
          <w:tcPr>
            <w:tcW w:w="2966" w:type="dxa"/>
            <w:tcBorders>
              <w:bottom w:val="single" w:sz="4" w:space="0" w:color="auto"/>
            </w:tcBorders>
            <w:hideMark/>
          </w:tcPr>
          <w:p w14:paraId="22AAE75C" w14:textId="3DD39161" w:rsidR="00102E90" w:rsidRPr="007427BE" w:rsidRDefault="00102E90" w:rsidP="007427BE">
            <w:pPr>
              <w:spacing w:after="0" w:line="240" w:lineRule="auto"/>
              <w:jc w:val="both"/>
              <w:rPr>
                <w:rFonts w:ascii="Cambria" w:hAnsi="Cambria"/>
                <w:sz w:val="18"/>
                <w:szCs w:val="18"/>
              </w:rPr>
            </w:pPr>
            <w:r w:rsidRPr="007427BE">
              <w:rPr>
                <w:rFonts w:ascii="Cambria" w:hAnsi="Cambria"/>
                <w:sz w:val="18"/>
                <w:szCs w:val="18"/>
              </w:rPr>
              <w:t>ID1</w:t>
            </w:r>
            <w:r w:rsidRPr="007427BE">
              <w:rPr>
                <w:rFonts w:ascii="Cambria" w:eastAsia="MS Gothic" w:hAnsi="Cambria" w:cs="MS Gothic"/>
                <w:sz w:val="18"/>
                <w:szCs w:val="18"/>
              </w:rPr>
              <w:t xml:space="preserve">. </w:t>
            </w:r>
            <w:r w:rsidRPr="007427BE">
              <w:rPr>
                <w:rFonts w:ascii="Cambria" w:hAnsi="Cambria"/>
                <w:sz w:val="18"/>
                <w:szCs w:val="18"/>
              </w:rPr>
              <w:t xml:space="preserve">Fishery Act prohibits Japanese fishing vessels from fishing tuna on the high seas without a fishing license issued by the FAJ.  The law also requires the Government to decide the maximum number of licenses to be issued and other fishing conditions.   The FAJ ensures that fishing capacities </w:t>
            </w:r>
            <w:proofErr w:type="gramStart"/>
            <w:r w:rsidRPr="007427BE">
              <w:rPr>
                <w:rFonts w:ascii="Cambria" w:hAnsi="Cambria"/>
                <w:sz w:val="18"/>
                <w:szCs w:val="18"/>
              </w:rPr>
              <w:t>have to</w:t>
            </w:r>
            <w:proofErr w:type="gramEnd"/>
            <w:r w:rsidRPr="007427BE">
              <w:rPr>
                <w:rFonts w:ascii="Cambria" w:hAnsi="Cambria"/>
                <w:sz w:val="18"/>
                <w:szCs w:val="18"/>
              </w:rPr>
              <w:t xml:space="preserve"> be commensurate with its fishing opportunities as determined by tuna RFMOs such as ICCAT. </w:t>
            </w:r>
          </w:p>
          <w:p w14:paraId="708B44AF" w14:textId="77777777" w:rsidR="00102E90" w:rsidRPr="007427BE" w:rsidRDefault="00102E90" w:rsidP="007427BE">
            <w:pPr>
              <w:spacing w:after="0" w:line="240" w:lineRule="auto"/>
              <w:jc w:val="both"/>
              <w:rPr>
                <w:rFonts w:ascii="Cambria" w:hAnsi="Cambria"/>
                <w:sz w:val="18"/>
                <w:szCs w:val="18"/>
              </w:rPr>
            </w:pPr>
          </w:p>
          <w:p w14:paraId="117A8AD1" w14:textId="2E6D50FF" w:rsidR="00102E90" w:rsidRPr="007427BE" w:rsidRDefault="00102E90" w:rsidP="007427BE">
            <w:pPr>
              <w:spacing w:after="0" w:line="240" w:lineRule="auto"/>
              <w:jc w:val="both"/>
              <w:rPr>
                <w:rFonts w:ascii="Cambria" w:hAnsi="Cambria"/>
                <w:sz w:val="18"/>
                <w:szCs w:val="18"/>
              </w:rPr>
            </w:pPr>
            <w:r w:rsidRPr="007427BE">
              <w:rPr>
                <w:rFonts w:ascii="Cambria" w:hAnsi="Cambria"/>
                <w:sz w:val="18"/>
                <w:szCs w:val="18"/>
              </w:rPr>
              <w:t xml:space="preserve">ID2. Japanese swordfish catch is bycatch, which has been fluctuating year by year mainly due to the shift of the fishing ground for bigeye tuna. Japan, having no intention to increase </w:t>
            </w:r>
            <w:r w:rsidR="00B153F4" w:rsidRPr="007427BE">
              <w:rPr>
                <w:rFonts w:ascii="Cambria" w:hAnsi="Cambria"/>
                <w:sz w:val="18"/>
                <w:szCs w:val="18"/>
              </w:rPr>
              <w:t xml:space="preserve">North </w:t>
            </w:r>
            <w:r w:rsidRPr="007427BE">
              <w:rPr>
                <w:rFonts w:ascii="Cambria" w:hAnsi="Cambria"/>
                <w:sz w:val="18"/>
                <w:szCs w:val="18"/>
              </w:rPr>
              <w:t>Atlantic swordfish catch as target species, needs flexibility to address this nature. For this purpose, special arrangements for Japan including a multi-year block quota, as stipulated in paragraph 12 of Recommendation 25-10, has continued into 2026.</w:t>
            </w:r>
          </w:p>
          <w:p w14:paraId="0D4F79A4" w14:textId="77777777" w:rsidR="00102E90" w:rsidRPr="007427BE" w:rsidRDefault="00102E90" w:rsidP="007427BE">
            <w:pPr>
              <w:spacing w:after="0" w:line="240" w:lineRule="auto"/>
              <w:jc w:val="both"/>
              <w:rPr>
                <w:rFonts w:ascii="Cambria" w:hAnsi="Cambria"/>
                <w:sz w:val="18"/>
                <w:szCs w:val="18"/>
              </w:rPr>
            </w:pPr>
          </w:p>
          <w:p w14:paraId="252C37F6" w14:textId="390F60D8" w:rsidR="00102E90" w:rsidRPr="007427BE" w:rsidRDefault="00102E90" w:rsidP="007427BE">
            <w:pPr>
              <w:spacing w:after="0" w:line="240" w:lineRule="auto"/>
              <w:jc w:val="both"/>
              <w:rPr>
                <w:rFonts w:ascii="Cambria" w:hAnsi="Cambria"/>
                <w:sz w:val="18"/>
                <w:szCs w:val="18"/>
              </w:rPr>
            </w:pPr>
            <w:r w:rsidRPr="007427BE">
              <w:rPr>
                <w:rFonts w:ascii="Cambria" w:hAnsi="Cambria"/>
                <w:sz w:val="18"/>
                <w:szCs w:val="18"/>
              </w:rPr>
              <w:t>ID3. The FAJ has been properly reporting data on swordfish, which has been utilized in the stock assessment of north Atlantic swordfish.</w:t>
            </w:r>
          </w:p>
          <w:p w14:paraId="37521C22" w14:textId="6E0D8293" w:rsidR="00140AA1" w:rsidRPr="007427BE" w:rsidRDefault="00102E90" w:rsidP="007427BE">
            <w:pPr>
              <w:tabs>
                <w:tab w:val="left" w:pos="310"/>
              </w:tabs>
              <w:spacing w:after="0" w:line="240" w:lineRule="auto"/>
              <w:jc w:val="both"/>
              <w:rPr>
                <w:rFonts w:ascii="Cambria" w:hAnsi="Cambria"/>
                <w:sz w:val="18"/>
                <w:szCs w:val="18"/>
              </w:rPr>
            </w:pPr>
            <w:r w:rsidRPr="007427BE">
              <w:rPr>
                <w:rFonts w:ascii="Cambria" w:hAnsi="Cambria"/>
                <w:sz w:val="18"/>
                <w:szCs w:val="18"/>
              </w:rPr>
              <w:lastRenderedPageBreak/>
              <w:t xml:space="preserve">ID4. The FAJ has been monitoring and controlling all Japanese tuna longliners operating on the ICCAT CA with MCS measures including VMS and port inspection. </w:t>
            </w:r>
          </w:p>
        </w:tc>
        <w:tc>
          <w:tcPr>
            <w:tcW w:w="2835" w:type="dxa"/>
            <w:tcBorders>
              <w:bottom w:val="single" w:sz="4" w:space="0" w:color="auto"/>
            </w:tcBorders>
            <w:hideMark/>
          </w:tcPr>
          <w:p w14:paraId="11325940" w14:textId="3F92AF2B" w:rsidR="00102E90" w:rsidRPr="007427BE" w:rsidRDefault="00102E90" w:rsidP="007427BE">
            <w:pPr>
              <w:spacing w:after="0" w:line="240" w:lineRule="auto"/>
              <w:jc w:val="both"/>
              <w:rPr>
                <w:rFonts w:ascii="Cambria" w:hAnsi="Cambria"/>
                <w:sz w:val="18"/>
                <w:szCs w:val="18"/>
              </w:rPr>
            </w:pPr>
            <w:r w:rsidRPr="007427BE">
              <w:rPr>
                <w:rFonts w:ascii="Cambria" w:hAnsi="Cambria"/>
                <w:sz w:val="18"/>
                <w:szCs w:val="18"/>
              </w:rPr>
              <w:lastRenderedPageBreak/>
              <w:t>ID1. The FAJ will maintain restrictions on the issuance of licenses for longline vessels.</w:t>
            </w:r>
            <w:r w:rsidRPr="007427BE">
              <w:rPr>
                <w:rFonts w:ascii="Cambria" w:hAnsi="Cambria"/>
                <w:sz w:val="18"/>
                <w:szCs w:val="18"/>
              </w:rPr>
              <w:tab/>
            </w:r>
            <w:r w:rsidRPr="007427BE">
              <w:rPr>
                <w:rFonts w:ascii="Cambria" w:hAnsi="Cambria"/>
                <w:sz w:val="18"/>
                <w:szCs w:val="18"/>
              </w:rPr>
              <w:tab/>
            </w:r>
            <w:r w:rsidRPr="007427BE">
              <w:rPr>
                <w:rFonts w:ascii="Cambria" w:hAnsi="Cambria"/>
                <w:sz w:val="18"/>
                <w:szCs w:val="18"/>
              </w:rPr>
              <w:tab/>
            </w:r>
            <w:r w:rsidRPr="007427BE">
              <w:rPr>
                <w:rFonts w:ascii="Cambria" w:hAnsi="Cambria"/>
                <w:sz w:val="18"/>
                <w:szCs w:val="18"/>
              </w:rPr>
              <w:tab/>
            </w:r>
          </w:p>
          <w:p w14:paraId="5396ADBD" w14:textId="2B45F76A" w:rsidR="00102E90" w:rsidRPr="007427BE" w:rsidRDefault="00102E90" w:rsidP="007427BE">
            <w:pPr>
              <w:spacing w:after="0" w:line="240" w:lineRule="auto"/>
              <w:jc w:val="both"/>
              <w:rPr>
                <w:rFonts w:ascii="Cambria" w:hAnsi="Cambria"/>
                <w:sz w:val="18"/>
                <w:szCs w:val="18"/>
              </w:rPr>
            </w:pPr>
            <w:r w:rsidRPr="007427BE">
              <w:rPr>
                <w:rFonts w:ascii="Cambria" w:hAnsi="Cambria"/>
                <w:sz w:val="18"/>
                <w:szCs w:val="18"/>
              </w:rPr>
              <w:t>ID2. The FAJ will maintain setting block quota subject to para 12 of Recommendation 25-10.</w:t>
            </w:r>
            <w:r w:rsidRPr="007427BE">
              <w:rPr>
                <w:rFonts w:ascii="Cambria" w:hAnsi="Cambria"/>
                <w:sz w:val="18"/>
                <w:szCs w:val="18"/>
              </w:rPr>
              <w:tab/>
            </w:r>
            <w:r w:rsidRPr="007427BE">
              <w:rPr>
                <w:rFonts w:ascii="Cambria" w:hAnsi="Cambria"/>
                <w:sz w:val="18"/>
                <w:szCs w:val="18"/>
              </w:rPr>
              <w:tab/>
            </w:r>
            <w:r w:rsidRPr="007427BE">
              <w:rPr>
                <w:rFonts w:ascii="Cambria" w:hAnsi="Cambria"/>
                <w:sz w:val="18"/>
                <w:szCs w:val="18"/>
              </w:rPr>
              <w:tab/>
            </w:r>
            <w:r w:rsidRPr="007427BE">
              <w:rPr>
                <w:rFonts w:ascii="Cambria" w:hAnsi="Cambria"/>
                <w:sz w:val="18"/>
                <w:szCs w:val="18"/>
              </w:rPr>
              <w:tab/>
            </w:r>
          </w:p>
          <w:p w14:paraId="73E1C59E" w14:textId="77777777" w:rsidR="00102E90" w:rsidRPr="007427BE" w:rsidRDefault="00102E90" w:rsidP="007427BE">
            <w:pPr>
              <w:spacing w:after="0" w:line="240" w:lineRule="auto"/>
              <w:jc w:val="both"/>
              <w:rPr>
                <w:rFonts w:ascii="Cambria" w:hAnsi="Cambria"/>
                <w:sz w:val="18"/>
                <w:szCs w:val="18"/>
              </w:rPr>
            </w:pPr>
            <w:r w:rsidRPr="007427BE">
              <w:rPr>
                <w:rFonts w:ascii="Cambria" w:hAnsi="Cambria"/>
                <w:sz w:val="18"/>
                <w:szCs w:val="18"/>
              </w:rPr>
              <w:t>ID3. The FAJ will maintain the instruct for Japanese fishermen to submit the data in a timely fashion.</w:t>
            </w:r>
          </w:p>
          <w:p w14:paraId="5693FC0F" w14:textId="334B895F" w:rsidR="00102E90" w:rsidRPr="007427BE" w:rsidRDefault="00102E90" w:rsidP="007427BE">
            <w:pPr>
              <w:spacing w:after="0" w:line="240" w:lineRule="auto"/>
              <w:jc w:val="both"/>
              <w:rPr>
                <w:rFonts w:ascii="Cambria" w:hAnsi="Cambria"/>
                <w:sz w:val="18"/>
                <w:szCs w:val="18"/>
              </w:rPr>
            </w:pPr>
            <w:r w:rsidRPr="007427BE">
              <w:rPr>
                <w:rFonts w:ascii="Cambria" w:hAnsi="Cambria"/>
                <w:sz w:val="18"/>
                <w:szCs w:val="18"/>
              </w:rPr>
              <w:tab/>
            </w:r>
            <w:r w:rsidRPr="007427BE">
              <w:rPr>
                <w:rFonts w:ascii="Cambria" w:hAnsi="Cambria"/>
                <w:sz w:val="18"/>
                <w:szCs w:val="18"/>
              </w:rPr>
              <w:tab/>
            </w:r>
            <w:r w:rsidRPr="007427BE">
              <w:rPr>
                <w:rFonts w:ascii="Cambria" w:hAnsi="Cambria"/>
                <w:sz w:val="18"/>
                <w:szCs w:val="18"/>
              </w:rPr>
              <w:tab/>
            </w:r>
          </w:p>
          <w:p w14:paraId="640E08C2" w14:textId="05D8A241" w:rsidR="00D4105A" w:rsidRPr="007427BE" w:rsidRDefault="00102E90" w:rsidP="007427BE">
            <w:pPr>
              <w:spacing w:after="0" w:line="240" w:lineRule="auto"/>
              <w:jc w:val="both"/>
              <w:rPr>
                <w:rFonts w:ascii="Cambria" w:eastAsia="Times New Roman" w:hAnsi="Cambria" w:cs="Calibri"/>
                <w:color w:val="000000"/>
                <w:sz w:val="18"/>
                <w:szCs w:val="18"/>
              </w:rPr>
            </w:pPr>
            <w:r w:rsidRPr="007427BE">
              <w:rPr>
                <w:rFonts w:ascii="Cambria" w:hAnsi="Cambria"/>
                <w:sz w:val="18"/>
                <w:szCs w:val="18"/>
              </w:rPr>
              <w:t>ID4. The FAJ will continue to monitor and control all Japanese tuna longliners operating in the ICCAT CA, using the measures mentioned above to ensure compliance with ICCAT regulations.</w:t>
            </w:r>
          </w:p>
        </w:tc>
      </w:tr>
      <w:tr w:rsidR="00140AA1" w:rsidRPr="00033B23" w14:paraId="1A711A6B" w14:textId="77777777" w:rsidTr="00140AA1">
        <w:trPr>
          <w:gridAfter w:val="1"/>
          <w:wAfter w:w="236" w:type="dxa"/>
          <w:trHeight w:val="450"/>
        </w:trPr>
        <w:tc>
          <w:tcPr>
            <w:tcW w:w="14029" w:type="dxa"/>
            <w:gridSpan w:val="11"/>
            <w:noWrap/>
            <w:vAlign w:val="center"/>
          </w:tcPr>
          <w:p w14:paraId="59793848" w14:textId="77EFF461" w:rsidR="00140AA1" w:rsidRPr="00140AA1" w:rsidRDefault="00140AA1" w:rsidP="00124CC2">
            <w:pPr>
              <w:spacing w:after="0" w:line="240" w:lineRule="auto"/>
              <w:jc w:val="both"/>
              <w:rPr>
                <w:rFonts w:ascii="Cambria" w:eastAsia="Times New Roman" w:hAnsi="Cambria" w:cs="Calibri"/>
                <w:i/>
                <w:iCs/>
                <w:color w:val="000000"/>
                <w:sz w:val="16"/>
                <w:szCs w:val="16"/>
              </w:rPr>
            </w:pPr>
            <w:r w:rsidRPr="00140AA1">
              <w:rPr>
                <w:rFonts w:ascii="Cambria" w:eastAsia="Times New Roman" w:hAnsi="Cambria" w:cs="Calibri"/>
                <w:i/>
                <w:iCs/>
                <w:color w:val="000000"/>
                <w:sz w:val="16"/>
                <w:szCs w:val="16"/>
              </w:rPr>
              <w:t xml:space="preserve">* </w:t>
            </w:r>
            <w:r w:rsidR="00102E90" w:rsidRPr="00102E90">
              <w:rPr>
                <w:rFonts w:ascii="Cambria" w:eastAsia="Times New Roman" w:hAnsi="Cambria" w:cs="Calibri"/>
                <w:i/>
                <w:iCs/>
                <w:color w:val="000000"/>
                <w:sz w:val="16"/>
                <w:szCs w:val="16"/>
              </w:rPr>
              <w:t xml:space="preserve">As of August 25, 2026, a total of 119 Japanese vessels </w:t>
            </w:r>
            <w:proofErr w:type="gramStart"/>
            <w:r w:rsidR="00102E90" w:rsidRPr="00102E90">
              <w:rPr>
                <w:rFonts w:ascii="Cambria" w:eastAsia="Times New Roman" w:hAnsi="Cambria" w:cs="Calibri"/>
                <w:i/>
                <w:iCs/>
                <w:color w:val="000000"/>
                <w:sz w:val="16"/>
                <w:szCs w:val="16"/>
              </w:rPr>
              <w:t>are</w:t>
            </w:r>
            <w:proofErr w:type="gramEnd"/>
            <w:r w:rsidR="00102E90" w:rsidRPr="00102E90">
              <w:rPr>
                <w:rFonts w:ascii="Cambria" w:eastAsia="Times New Roman" w:hAnsi="Cambria" w:cs="Calibri"/>
                <w:i/>
                <w:iCs/>
                <w:color w:val="000000"/>
                <w:sz w:val="16"/>
                <w:szCs w:val="16"/>
              </w:rPr>
              <w:t xml:space="preserve"> registered in ICCAT.</w:t>
            </w:r>
            <w:r w:rsidR="00102E90">
              <w:rPr>
                <w:rFonts w:ascii="Cambria" w:eastAsia="Times New Roman" w:hAnsi="Cambria" w:cs="Calibri"/>
                <w:i/>
                <w:iCs/>
                <w:color w:val="000000"/>
                <w:sz w:val="16"/>
                <w:szCs w:val="16"/>
              </w:rPr>
              <w:t xml:space="preserve"> </w:t>
            </w:r>
            <w:r w:rsidR="00102E90" w:rsidRPr="00102E90">
              <w:rPr>
                <w:rFonts w:ascii="Cambria" w:eastAsia="Times New Roman" w:hAnsi="Cambria" w:cs="Calibri"/>
                <w:i/>
                <w:iCs/>
                <w:color w:val="000000"/>
                <w:sz w:val="16"/>
                <w:szCs w:val="16"/>
              </w:rPr>
              <w:t xml:space="preserve">Since it could be possible that </w:t>
            </w:r>
            <w:proofErr w:type="gramStart"/>
            <w:r w:rsidR="00102E90" w:rsidRPr="00102E90">
              <w:rPr>
                <w:rFonts w:ascii="Cambria" w:eastAsia="Times New Roman" w:hAnsi="Cambria" w:cs="Calibri"/>
                <w:i/>
                <w:iCs/>
                <w:color w:val="000000"/>
                <w:sz w:val="16"/>
                <w:szCs w:val="16"/>
              </w:rPr>
              <w:t>all of</w:t>
            </w:r>
            <w:proofErr w:type="gramEnd"/>
            <w:r w:rsidR="00102E90" w:rsidRPr="00102E90">
              <w:rPr>
                <w:rFonts w:ascii="Cambria" w:eastAsia="Times New Roman" w:hAnsi="Cambria" w:cs="Calibri"/>
                <w:i/>
                <w:iCs/>
                <w:color w:val="000000"/>
                <w:sz w:val="16"/>
                <w:szCs w:val="16"/>
              </w:rPr>
              <w:t xml:space="preserve"> those vessels would operate in ICCAT area and catch swordfish as bycatch within TAC limit, the number of 119 and their total capacity were entered as the possible maximum figures.</w:t>
            </w:r>
          </w:p>
        </w:tc>
      </w:tr>
      <w:tr w:rsidR="00D4105A" w:rsidRPr="00033B23" w14:paraId="636ECBE1" w14:textId="77777777" w:rsidTr="0060028F">
        <w:trPr>
          <w:gridAfter w:val="1"/>
          <w:wAfter w:w="236" w:type="dxa"/>
          <w:trHeight w:val="5552"/>
        </w:trPr>
        <w:tc>
          <w:tcPr>
            <w:tcW w:w="1164" w:type="dxa"/>
            <w:vMerge w:val="restart"/>
            <w:noWrap/>
            <w:vAlign w:val="center"/>
            <w:hideMark/>
          </w:tcPr>
          <w:p w14:paraId="285EA51F" w14:textId="7560EF0B" w:rsidR="00D4105A" w:rsidRPr="001A06EC" w:rsidRDefault="00D4105A" w:rsidP="00305950">
            <w:pPr>
              <w:spacing w:after="0" w:line="240" w:lineRule="auto"/>
              <w:jc w:val="center"/>
              <w:rPr>
                <w:rFonts w:ascii="Cambria" w:eastAsia="Times New Roman" w:hAnsi="Cambria" w:cs="Calibri"/>
                <w:b/>
                <w:bCs/>
                <w:color w:val="000000"/>
                <w:sz w:val="18"/>
                <w:szCs w:val="18"/>
              </w:rPr>
            </w:pPr>
            <w:r w:rsidRPr="001A06EC">
              <w:rPr>
                <w:rFonts w:ascii="Cambria" w:eastAsia="Times New Roman" w:hAnsi="Cambria" w:cs="Calibri"/>
                <w:b/>
                <w:bCs/>
                <w:color w:val="000000"/>
                <w:sz w:val="18"/>
                <w:szCs w:val="18"/>
              </w:rPr>
              <w:t>Korea</w:t>
            </w:r>
            <w:r w:rsidR="00B0355A">
              <w:rPr>
                <w:rFonts w:ascii="Cambria" w:eastAsia="Times New Roman" w:hAnsi="Cambria" w:cs="Calibri"/>
                <w:b/>
                <w:bCs/>
                <w:color w:val="000000"/>
                <w:sz w:val="18"/>
                <w:szCs w:val="18"/>
              </w:rPr>
              <w:t xml:space="preserve"> (Rep.)</w:t>
            </w:r>
          </w:p>
        </w:tc>
        <w:tc>
          <w:tcPr>
            <w:tcW w:w="914" w:type="dxa"/>
            <w:vMerge w:val="restart"/>
            <w:noWrap/>
            <w:vAlign w:val="center"/>
            <w:hideMark/>
          </w:tcPr>
          <w:p w14:paraId="51F160B4" w14:textId="77777777" w:rsidR="00D4105A" w:rsidRPr="001A06EC" w:rsidRDefault="00D4105A"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No</w:t>
            </w:r>
          </w:p>
        </w:tc>
        <w:tc>
          <w:tcPr>
            <w:tcW w:w="1026" w:type="dxa"/>
            <w:vMerge w:val="restart"/>
            <w:noWrap/>
            <w:vAlign w:val="center"/>
            <w:hideMark/>
          </w:tcPr>
          <w:p w14:paraId="3417B1B2" w14:textId="77777777" w:rsidR="00D4105A" w:rsidRPr="001A06EC" w:rsidRDefault="00D4105A"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70</w:t>
            </w:r>
          </w:p>
        </w:tc>
        <w:tc>
          <w:tcPr>
            <w:tcW w:w="860" w:type="dxa"/>
            <w:vMerge w:val="restart"/>
            <w:noWrap/>
            <w:vAlign w:val="center"/>
            <w:hideMark/>
          </w:tcPr>
          <w:p w14:paraId="0C08C2CC" w14:textId="6EA54DAA" w:rsidR="00D4105A" w:rsidRPr="001A06EC" w:rsidRDefault="00124CC2"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9</w:t>
            </w:r>
          </w:p>
        </w:tc>
        <w:tc>
          <w:tcPr>
            <w:tcW w:w="709" w:type="dxa"/>
            <w:vMerge w:val="restart"/>
            <w:noWrap/>
            <w:vAlign w:val="center"/>
            <w:hideMark/>
          </w:tcPr>
          <w:p w14:paraId="4725CA60" w14:textId="77777777" w:rsidR="00D4105A" w:rsidRPr="001A06EC" w:rsidRDefault="00D4105A"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LL</w:t>
            </w:r>
          </w:p>
        </w:tc>
        <w:tc>
          <w:tcPr>
            <w:tcW w:w="851" w:type="dxa"/>
            <w:vMerge w:val="restart"/>
            <w:noWrap/>
            <w:vAlign w:val="center"/>
            <w:hideMark/>
          </w:tcPr>
          <w:p w14:paraId="0FD19C8B" w14:textId="30F1DF0E" w:rsidR="00D4105A" w:rsidRPr="001A06EC" w:rsidRDefault="00D4105A"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70</w:t>
            </w:r>
          </w:p>
        </w:tc>
        <w:tc>
          <w:tcPr>
            <w:tcW w:w="992" w:type="dxa"/>
            <w:vMerge w:val="restart"/>
            <w:noWrap/>
            <w:vAlign w:val="center"/>
            <w:hideMark/>
          </w:tcPr>
          <w:p w14:paraId="776F47E6" w14:textId="56A17355" w:rsidR="00D4105A" w:rsidRPr="001A06EC" w:rsidRDefault="00124CC2"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9</w:t>
            </w:r>
          </w:p>
        </w:tc>
        <w:tc>
          <w:tcPr>
            <w:tcW w:w="739" w:type="dxa"/>
            <w:vMerge w:val="restart"/>
            <w:noWrap/>
            <w:vAlign w:val="center"/>
            <w:hideMark/>
          </w:tcPr>
          <w:p w14:paraId="032646BB" w14:textId="77777777" w:rsidR="00D4105A" w:rsidRPr="001A06EC" w:rsidRDefault="00D4105A"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LL</w:t>
            </w:r>
          </w:p>
        </w:tc>
        <w:tc>
          <w:tcPr>
            <w:tcW w:w="973" w:type="dxa"/>
            <w:vMerge w:val="restart"/>
            <w:noWrap/>
            <w:vAlign w:val="center"/>
            <w:hideMark/>
          </w:tcPr>
          <w:p w14:paraId="6E74374B" w14:textId="4A06EF2E" w:rsidR="00D4105A" w:rsidRPr="001A06EC" w:rsidRDefault="00D4105A" w:rsidP="001A06EC">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70</w:t>
            </w:r>
          </w:p>
        </w:tc>
        <w:tc>
          <w:tcPr>
            <w:tcW w:w="2966" w:type="dxa"/>
            <w:vMerge w:val="restart"/>
            <w:hideMark/>
          </w:tcPr>
          <w:p w14:paraId="74062B67" w14:textId="77777777" w:rsidR="00093B92" w:rsidRDefault="00093B92" w:rsidP="001A06EC">
            <w:pPr>
              <w:spacing w:after="0" w:line="240" w:lineRule="auto"/>
              <w:jc w:val="both"/>
              <w:rPr>
                <w:rFonts w:ascii="Cambria" w:eastAsia="Times New Roman" w:hAnsi="Cambria" w:cs="Calibri"/>
                <w:color w:val="000000"/>
                <w:sz w:val="18"/>
                <w:szCs w:val="18"/>
              </w:rPr>
            </w:pPr>
            <w:r w:rsidRPr="00093B92">
              <w:rPr>
                <w:rFonts w:ascii="Cambria" w:eastAsia="Times New Roman" w:hAnsi="Cambria" w:cs="Calibri"/>
                <w:color w:val="000000"/>
                <w:sz w:val="18"/>
                <w:szCs w:val="18"/>
              </w:rPr>
              <w:t>Nine Korean longline fishing vessels are authorized to target bigeye tuna, and these longliners occasionally take northern swordfish as bycatch. In accordance with paragraph 1, Article 13 of the Distant Water Fisheries Development Act of Korea, Korean distant water fishing vessels and operators shall comply with any relevant obligations arising from conservation and management measures of Regional Fisheries Management Organizations. If any provision of the conservation and management measure is breached, it is deemed as “a serious violation” and subject to imprisonment not exceeding 5 years or a fine of at least KRW 500 million.</w:t>
            </w:r>
          </w:p>
          <w:p w14:paraId="673C4A82" w14:textId="77777777" w:rsidR="00093B92" w:rsidRDefault="00093B92" w:rsidP="001A06EC">
            <w:pPr>
              <w:spacing w:after="0" w:line="240" w:lineRule="auto"/>
              <w:jc w:val="both"/>
              <w:rPr>
                <w:rFonts w:ascii="Cambria" w:eastAsia="Times New Roman" w:hAnsi="Cambria" w:cs="Calibri"/>
                <w:color w:val="000000"/>
                <w:sz w:val="18"/>
                <w:szCs w:val="18"/>
              </w:rPr>
            </w:pPr>
          </w:p>
          <w:p w14:paraId="0D04CF14" w14:textId="5313C917" w:rsidR="00093B92" w:rsidRDefault="00093B92" w:rsidP="001A06EC">
            <w:pPr>
              <w:spacing w:after="0" w:line="240" w:lineRule="auto"/>
              <w:jc w:val="both"/>
              <w:rPr>
                <w:rFonts w:ascii="Cambria" w:eastAsia="Times New Roman" w:hAnsi="Cambria" w:cs="Calibri"/>
                <w:color w:val="000000"/>
                <w:sz w:val="18"/>
                <w:szCs w:val="18"/>
              </w:rPr>
            </w:pPr>
            <w:r w:rsidRPr="00093B92">
              <w:rPr>
                <w:rFonts w:ascii="Cambria" w:eastAsia="Times New Roman" w:hAnsi="Cambria" w:cs="Calibri"/>
                <w:color w:val="000000"/>
                <w:sz w:val="18"/>
                <w:szCs w:val="18"/>
              </w:rPr>
              <w:t>In accordance with Recommendation 23-04, Korea takes measures to ensure its 50</w:t>
            </w:r>
            <w:r w:rsidR="003D3507">
              <w:rPr>
                <w:rFonts w:ascii="Cambria" w:eastAsia="Times New Roman" w:hAnsi="Cambria" w:cs="Calibri"/>
                <w:color w:val="000000"/>
                <w:sz w:val="18"/>
                <w:szCs w:val="18"/>
              </w:rPr>
              <w:t xml:space="preserve"> </w:t>
            </w:r>
            <w:r w:rsidRPr="00093B92">
              <w:rPr>
                <w:rFonts w:ascii="Cambria" w:eastAsia="Times New Roman" w:hAnsi="Cambria" w:cs="Calibri"/>
                <w:color w:val="000000"/>
                <w:sz w:val="18"/>
                <w:szCs w:val="18"/>
              </w:rPr>
              <w:t xml:space="preserve">tons of allocated catch limit or adjusted annual catch limit, as appropriate, is fully respected. If overharvest of the annual catch limit occurs, the amount of the overharvest shall be deducted from the catch limit in the following year. According to paragraph 5 of the Recommendation 01-22, catch data </w:t>
            </w:r>
            <w:r w:rsidRPr="00093B92">
              <w:rPr>
                <w:rFonts w:ascii="Cambria" w:eastAsia="Times New Roman" w:hAnsi="Cambria" w:cs="Calibri"/>
                <w:color w:val="000000"/>
                <w:sz w:val="18"/>
                <w:szCs w:val="18"/>
              </w:rPr>
              <w:lastRenderedPageBreak/>
              <w:t>from Korean flagged vessels are reported to the Secretariat twice a year (April 1 and September 15).</w:t>
            </w:r>
          </w:p>
          <w:p w14:paraId="31CF6479" w14:textId="77777777" w:rsidR="003D3507" w:rsidRDefault="003D3507" w:rsidP="001A06EC">
            <w:pPr>
              <w:spacing w:after="0" w:line="240" w:lineRule="auto"/>
              <w:jc w:val="both"/>
              <w:rPr>
                <w:rFonts w:ascii="Cambria" w:eastAsia="Times New Roman" w:hAnsi="Cambria" w:cs="Calibri"/>
                <w:color w:val="000000"/>
                <w:sz w:val="18"/>
                <w:szCs w:val="18"/>
              </w:rPr>
            </w:pPr>
          </w:p>
          <w:p w14:paraId="7B7A1D66" w14:textId="73ADC017" w:rsidR="00D4105A" w:rsidRPr="001A06EC" w:rsidRDefault="00093B92" w:rsidP="001A06EC">
            <w:pPr>
              <w:spacing w:after="0" w:line="240" w:lineRule="auto"/>
              <w:jc w:val="both"/>
              <w:rPr>
                <w:rFonts w:ascii="Cambria" w:eastAsia="Times New Roman" w:hAnsi="Cambria" w:cs="Calibri"/>
                <w:color w:val="000000"/>
                <w:sz w:val="18"/>
                <w:szCs w:val="18"/>
              </w:rPr>
            </w:pPr>
            <w:proofErr w:type="gramStart"/>
            <w:r w:rsidRPr="00093B92">
              <w:rPr>
                <w:rFonts w:ascii="Cambria" w:eastAsia="Times New Roman" w:hAnsi="Cambria" w:cs="Calibri"/>
                <w:color w:val="000000"/>
                <w:sz w:val="18"/>
                <w:szCs w:val="18"/>
              </w:rPr>
              <w:t>In order to</w:t>
            </w:r>
            <w:proofErr w:type="gramEnd"/>
            <w:r w:rsidRPr="00093B92">
              <w:rPr>
                <w:rFonts w:ascii="Cambria" w:eastAsia="Times New Roman" w:hAnsi="Cambria" w:cs="Calibri"/>
                <w:color w:val="000000"/>
                <w:sz w:val="18"/>
                <w:szCs w:val="18"/>
              </w:rPr>
              <w:t xml:space="preserve"> protect small swordfish, Korean vessels are required to release any swordfish weighing less than 25kg live weight or 125cm LJF and Korea provides scientific data related to </w:t>
            </w:r>
            <w:r w:rsidR="004D7872">
              <w:rPr>
                <w:rFonts w:ascii="Cambria" w:eastAsia="Times New Roman" w:hAnsi="Cambria" w:cs="Calibri"/>
                <w:color w:val="000000"/>
                <w:sz w:val="18"/>
                <w:szCs w:val="18"/>
              </w:rPr>
              <w:t>N</w:t>
            </w:r>
            <w:r w:rsidRPr="00093B92">
              <w:rPr>
                <w:rFonts w:ascii="Cambria" w:eastAsia="Times New Roman" w:hAnsi="Cambria" w:cs="Calibri"/>
                <w:color w:val="000000"/>
                <w:sz w:val="18"/>
                <w:szCs w:val="18"/>
              </w:rPr>
              <w:t>orth Atlantic swordfish to the SCRS in accordance with paragraphs 15 and 16 of the Recommendation 24-10, respectively.</w:t>
            </w:r>
            <w:r w:rsidRPr="00093B92">
              <w:rPr>
                <w:rFonts w:ascii="Cambria" w:eastAsia="Times New Roman" w:hAnsi="Cambria" w:cs="Calibri"/>
                <w:color w:val="000000"/>
                <w:sz w:val="18"/>
                <w:szCs w:val="18"/>
              </w:rPr>
              <w:tab/>
            </w:r>
          </w:p>
        </w:tc>
        <w:tc>
          <w:tcPr>
            <w:tcW w:w="2835" w:type="dxa"/>
            <w:vMerge w:val="restart"/>
            <w:hideMark/>
          </w:tcPr>
          <w:p w14:paraId="3143E101" w14:textId="05EC380E" w:rsidR="00D4105A" w:rsidRPr="001A06EC" w:rsidRDefault="00CB147B" w:rsidP="00124CC2">
            <w:pPr>
              <w:spacing w:after="0" w:line="240" w:lineRule="auto"/>
              <w:jc w:val="both"/>
              <w:rPr>
                <w:rFonts w:ascii="Cambria" w:eastAsia="Times New Roman" w:hAnsi="Cambria" w:cs="Calibri"/>
                <w:color w:val="000000"/>
                <w:sz w:val="18"/>
                <w:szCs w:val="18"/>
              </w:rPr>
            </w:pPr>
            <w:r w:rsidRPr="001A06EC">
              <w:rPr>
                <w:rFonts w:ascii="Cambria" w:eastAsia="Times New Roman" w:hAnsi="Cambria" w:cs="Calibri"/>
                <w:color w:val="000000"/>
                <w:sz w:val="18"/>
                <w:szCs w:val="18"/>
              </w:rPr>
              <w:lastRenderedPageBreak/>
              <w:t>Korea doesn't have any plan for N</w:t>
            </w:r>
            <w:r w:rsidR="00F77E38">
              <w:rPr>
                <w:rFonts w:ascii="Cambria" w:eastAsia="Times New Roman" w:hAnsi="Cambria" w:cs="Calibri"/>
                <w:color w:val="000000"/>
                <w:sz w:val="18"/>
                <w:szCs w:val="18"/>
              </w:rPr>
              <w:noBreakHyphen/>
            </w:r>
            <w:r w:rsidRPr="001A06EC">
              <w:rPr>
                <w:rFonts w:ascii="Cambria" w:eastAsia="Times New Roman" w:hAnsi="Cambria" w:cs="Calibri"/>
                <w:color w:val="000000"/>
                <w:sz w:val="18"/>
                <w:szCs w:val="18"/>
              </w:rPr>
              <w:t xml:space="preserve">SWO fishery development </w:t>
            </w:r>
            <w:proofErr w:type="gramStart"/>
            <w:r w:rsidRPr="001A06EC">
              <w:rPr>
                <w:rFonts w:ascii="Cambria" w:eastAsia="Times New Roman" w:hAnsi="Cambria" w:cs="Calibri"/>
                <w:color w:val="000000"/>
                <w:sz w:val="18"/>
                <w:szCs w:val="18"/>
              </w:rPr>
              <w:t>at the moment</w:t>
            </w:r>
            <w:proofErr w:type="gramEnd"/>
            <w:r w:rsidRPr="001A06EC">
              <w:rPr>
                <w:rFonts w:ascii="Cambria" w:eastAsia="Times New Roman" w:hAnsi="Cambria" w:cs="Calibri"/>
                <w:color w:val="000000"/>
                <w:sz w:val="18"/>
                <w:szCs w:val="18"/>
              </w:rPr>
              <w:t>.</w:t>
            </w:r>
            <w:r w:rsidRPr="001A06EC">
              <w:rPr>
                <w:rFonts w:ascii="Cambria" w:eastAsia="Times New Roman" w:hAnsi="Cambria" w:cs="Calibri"/>
                <w:color w:val="000000"/>
                <w:sz w:val="18"/>
                <w:szCs w:val="18"/>
              </w:rPr>
              <w:tab/>
            </w:r>
            <w:r w:rsidRPr="001A06EC">
              <w:rPr>
                <w:rFonts w:ascii="Cambria" w:eastAsia="Times New Roman" w:hAnsi="Cambria" w:cs="Calibri"/>
                <w:color w:val="000000"/>
                <w:sz w:val="18"/>
                <w:szCs w:val="18"/>
              </w:rPr>
              <w:tab/>
            </w:r>
            <w:r w:rsidRPr="001A06EC">
              <w:rPr>
                <w:rFonts w:ascii="Cambria" w:eastAsia="Times New Roman" w:hAnsi="Cambria" w:cs="Calibri"/>
                <w:color w:val="000000"/>
                <w:sz w:val="18"/>
                <w:szCs w:val="18"/>
              </w:rPr>
              <w:tab/>
            </w:r>
            <w:r w:rsidRPr="001A06EC">
              <w:rPr>
                <w:rFonts w:ascii="Cambria" w:eastAsia="Times New Roman" w:hAnsi="Cambria" w:cs="Calibri"/>
                <w:color w:val="000000"/>
                <w:sz w:val="18"/>
                <w:szCs w:val="18"/>
              </w:rPr>
              <w:tab/>
            </w:r>
            <w:r w:rsidRPr="001A06EC">
              <w:rPr>
                <w:rFonts w:ascii="Cambria" w:eastAsia="Times New Roman" w:hAnsi="Cambria" w:cs="Calibri"/>
                <w:color w:val="000000"/>
                <w:sz w:val="18"/>
                <w:szCs w:val="18"/>
              </w:rPr>
              <w:tab/>
            </w:r>
          </w:p>
          <w:p w14:paraId="16C6CB37" w14:textId="1BEA1E15" w:rsidR="00D4105A" w:rsidRPr="001A06EC" w:rsidRDefault="00D4105A" w:rsidP="00124CC2">
            <w:pPr>
              <w:spacing w:after="0" w:line="240" w:lineRule="auto"/>
              <w:jc w:val="both"/>
              <w:rPr>
                <w:rFonts w:ascii="Cambria" w:eastAsia="Times New Roman" w:hAnsi="Cambria" w:cs="Calibri"/>
                <w:color w:val="000000"/>
                <w:sz w:val="18"/>
                <w:szCs w:val="18"/>
              </w:rPr>
            </w:pPr>
          </w:p>
        </w:tc>
      </w:tr>
      <w:tr w:rsidR="00D4105A" w:rsidRPr="00033B23" w14:paraId="238017D7" w14:textId="77777777" w:rsidTr="0060028F">
        <w:tc>
          <w:tcPr>
            <w:tcW w:w="1164" w:type="dxa"/>
            <w:vMerge/>
            <w:vAlign w:val="center"/>
            <w:hideMark/>
          </w:tcPr>
          <w:p w14:paraId="2C905AD8" w14:textId="77777777" w:rsidR="00D4105A" w:rsidRPr="001A06EC" w:rsidRDefault="00D4105A" w:rsidP="001A06EC">
            <w:pPr>
              <w:spacing w:after="0" w:line="240" w:lineRule="auto"/>
              <w:jc w:val="center"/>
              <w:rPr>
                <w:rFonts w:ascii="Cambria" w:eastAsia="Times New Roman" w:hAnsi="Cambria" w:cs="Calibri"/>
                <w:b/>
                <w:bCs/>
                <w:color w:val="000000"/>
                <w:sz w:val="18"/>
                <w:szCs w:val="18"/>
              </w:rPr>
            </w:pPr>
          </w:p>
        </w:tc>
        <w:tc>
          <w:tcPr>
            <w:tcW w:w="914" w:type="dxa"/>
            <w:vMerge/>
            <w:vAlign w:val="center"/>
            <w:hideMark/>
          </w:tcPr>
          <w:p w14:paraId="38F9DDB8" w14:textId="77777777" w:rsidR="00D4105A" w:rsidRPr="001A06EC" w:rsidRDefault="00D4105A" w:rsidP="001A06EC">
            <w:pPr>
              <w:spacing w:after="0" w:line="240" w:lineRule="auto"/>
              <w:jc w:val="center"/>
              <w:rPr>
                <w:rFonts w:ascii="Cambria" w:eastAsia="Times New Roman" w:hAnsi="Cambria" w:cs="Calibri"/>
                <w:color w:val="000000"/>
                <w:sz w:val="18"/>
                <w:szCs w:val="18"/>
              </w:rPr>
            </w:pPr>
          </w:p>
        </w:tc>
        <w:tc>
          <w:tcPr>
            <w:tcW w:w="1026" w:type="dxa"/>
            <w:vMerge/>
            <w:vAlign w:val="center"/>
            <w:hideMark/>
          </w:tcPr>
          <w:p w14:paraId="64BBC019" w14:textId="77777777" w:rsidR="00D4105A" w:rsidRPr="001A06EC" w:rsidRDefault="00D4105A" w:rsidP="001A06EC">
            <w:pPr>
              <w:spacing w:after="0" w:line="240" w:lineRule="auto"/>
              <w:jc w:val="center"/>
              <w:rPr>
                <w:rFonts w:ascii="Cambria" w:eastAsia="Times New Roman" w:hAnsi="Cambria" w:cs="Calibri"/>
                <w:color w:val="000000"/>
                <w:sz w:val="18"/>
                <w:szCs w:val="18"/>
              </w:rPr>
            </w:pPr>
          </w:p>
        </w:tc>
        <w:tc>
          <w:tcPr>
            <w:tcW w:w="860" w:type="dxa"/>
            <w:vMerge/>
            <w:vAlign w:val="center"/>
            <w:hideMark/>
          </w:tcPr>
          <w:p w14:paraId="11C55A46" w14:textId="77777777" w:rsidR="00D4105A" w:rsidRPr="001A06EC" w:rsidRDefault="00D4105A" w:rsidP="001A06EC">
            <w:pPr>
              <w:spacing w:after="0" w:line="240" w:lineRule="auto"/>
              <w:jc w:val="center"/>
              <w:rPr>
                <w:rFonts w:ascii="Cambria" w:eastAsia="Times New Roman" w:hAnsi="Cambria" w:cs="Calibri"/>
                <w:color w:val="000000"/>
                <w:sz w:val="18"/>
                <w:szCs w:val="18"/>
              </w:rPr>
            </w:pPr>
          </w:p>
        </w:tc>
        <w:tc>
          <w:tcPr>
            <w:tcW w:w="709" w:type="dxa"/>
            <w:vMerge/>
            <w:vAlign w:val="center"/>
            <w:hideMark/>
          </w:tcPr>
          <w:p w14:paraId="5B24E514" w14:textId="77777777" w:rsidR="00D4105A" w:rsidRPr="001A06EC" w:rsidRDefault="00D4105A" w:rsidP="001A06EC">
            <w:pPr>
              <w:spacing w:after="0" w:line="240" w:lineRule="auto"/>
              <w:jc w:val="center"/>
              <w:rPr>
                <w:rFonts w:ascii="Cambria" w:eastAsia="Times New Roman" w:hAnsi="Cambria" w:cs="Calibri"/>
                <w:color w:val="000000"/>
                <w:sz w:val="18"/>
                <w:szCs w:val="18"/>
              </w:rPr>
            </w:pPr>
          </w:p>
        </w:tc>
        <w:tc>
          <w:tcPr>
            <w:tcW w:w="851" w:type="dxa"/>
            <w:vMerge/>
            <w:vAlign w:val="center"/>
            <w:hideMark/>
          </w:tcPr>
          <w:p w14:paraId="31750C34" w14:textId="77777777" w:rsidR="00D4105A" w:rsidRPr="001A06EC" w:rsidRDefault="00D4105A" w:rsidP="001A06EC">
            <w:pPr>
              <w:spacing w:after="0" w:line="240" w:lineRule="auto"/>
              <w:jc w:val="center"/>
              <w:rPr>
                <w:rFonts w:ascii="Cambria" w:eastAsia="Times New Roman" w:hAnsi="Cambria" w:cs="Calibri"/>
                <w:color w:val="000000"/>
                <w:sz w:val="18"/>
                <w:szCs w:val="18"/>
              </w:rPr>
            </w:pPr>
          </w:p>
        </w:tc>
        <w:tc>
          <w:tcPr>
            <w:tcW w:w="992" w:type="dxa"/>
            <w:vMerge/>
            <w:vAlign w:val="center"/>
            <w:hideMark/>
          </w:tcPr>
          <w:p w14:paraId="7261FBDB" w14:textId="77777777" w:rsidR="00D4105A" w:rsidRPr="001A06EC" w:rsidRDefault="00D4105A" w:rsidP="001A06EC">
            <w:pPr>
              <w:spacing w:after="0" w:line="240" w:lineRule="auto"/>
              <w:jc w:val="center"/>
              <w:rPr>
                <w:rFonts w:ascii="Cambria" w:eastAsia="Times New Roman" w:hAnsi="Cambria" w:cs="Calibri"/>
                <w:color w:val="000000"/>
                <w:sz w:val="18"/>
                <w:szCs w:val="18"/>
              </w:rPr>
            </w:pPr>
          </w:p>
        </w:tc>
        <w:tc>
          <w:tcPr>
            <w:tcW w:w="739" w:type="dxa"/>
            <w:vMerge/>
            <w:vAlign w:val="center"/>
            <w:hideMark/>
          </w:tcPr>
          <w:p w14:paraId="34080003" w14:textId="77777777" w:rsidR="00D4105A" w:rsidRPr="001A06EC" w:rsidRDefault="00D4105A" w:rsidP="001A06EC">
            <w:pPr>
              <w:spacing w:after="0" w:line="240" w:lineRule="auto"/>
              <w:jc w:val="center"/>
              <w:rPr>
                <w:rFonts w:ascii="Cambria" w:eastAsia="Times New Roman" w:hAnsi="Cambria" w:cs="Calibri"/>
                <w:color w:val="000000"/>
                <w:sz w:val="18"/>
                <w:szCs w:val="18"/>
              </w:rPr>
            </w:pPr>
          </w:p>
        </w:tc>
        <w:tc>
          <w:tcPr>
            <w:tcW w:w="973" w:type="dxa"/>
            <w:vMerge/>
            <w:vAlign w:val="center"/>
            <w:hideMark/>
          </w:tcPr>
          <w:p w14:paraId="31F54BE2" w14:textId="77777777" w:rsidR="00D4105A" w:rsidRPr="001A06EC" w:rsidRDefault="00D4105A" w:rsidP="001A06EC">
            <w:pPr>
              <w:spacing w:after="0" w:line="240" w:lineRule="auto"/>
              <w:jc w:val="center"/>
              <w:rPr>
                <w:rFonts w:ascii="Cambria" w:eastAsia="Times New Roman" w:hAnsi="Cambria" w:cs="Calibri"/>
                <w:color w:val="000000"/>
                <w:sz w:val="18"/>
                <w:szCs w:val="18"/>
              </w:rPr>
            </w:pPr>
          </w:p>
        </w:tc>
        <w:tc>
          <w:tcPr>
            <w:tcW w:w="2966" w:type="dxa"/>
            <w:vMerge/>
            <w:hideMark/>
          </w:tcPr>
          <w:p w14:paraId="2A6CD9F2" w14:textId="77777777" w:rsidR="00D4105A" w:rsidRPr="001A06EC" w:rsidRDefault="00D4105A" w:rsidP="001A06EC">
            <w:pPr>
              <w:spacing w:after="0" w:line="240" w:lineRule="auto"/>
              <w:jc w:val="both"/>
              <w:rPr>
                <w:rFonts w:ascii="Cambria" w:eastAsia="Times New Roman" w:hAnsi="Cambria" w:cs="Calibri"/>
                <w:color w:val="000000"/>
                <w:sz w:val="18"/>
                <w:szCs w:val="18"/>
              </w:rPr>
            </w:pPr>
          </w:p>
        </w:tc>
        <w:tc>
          <w:tcPr>
            <w:tcW w:w="2835" w:type="dxa"/>
            <w:vMerge/>
            <w:tcBorders>
              <w:bottom w:val="single" w:sz="4" w:space="0" w:color="auto"/>
              <w:right w:val="single" w:sz="4" w:space="0" w:color="auto"/>
            </w:tcBorders>
            <w:hideMark/>
          </w:tcPr>
          <w:p w14:paraId="2CF1DF46" w14:textId="77777777" w:rsidR="00D4105A" w:rsidRPr="001A06EC" w:rsidRDefault="00D4105A" w:rsidP="001A06EC">
            <w:pPr>
              <w:spacing w:after="0" w:line="240" w:lineRule="auto"/>
              <w:jc w:val="both"/>
              <w:rPr>
                <w:rFonts w:ascii="Cambria" w:eastAsia="Times New Roman" w:hAnsi="Cambria" w:cs="Calibri"/>
                <w:color w:val="000000"/>
                <w:sz w:val="18"/>
                <w:szCs w:val="18"/>
              </w:rPr>
            </w:pPr>
          </w:p>
        </w:tc>
        <w:tc>
          <w:tcPr>
            <w:tcW w:w="236" w:type="dxa"/>
            <w:tcBorders>
              <w:top w:val="nil"/>
              <w:left w:val="single" w:sz="4" w:space="0" w:color="auto"/>
              <w:bottom w:val="nil"/>
              <w:right w:val="nil"/>
            </w:tcBorders>
            <w:noWrap/>
            <w:vAlign w:val="bottom"/>
            <w:hideMark/>
          </w:tcPr>
          <w:p w14:paraId="560F4969" w14:textId="77777777" w:rsidR="00D4105A" w:rsidRPr="00033B23" w:rsidRDefault="00D4105A" w:rsidP="00D4105A">
            <w:pPr>
              <w:spacing w:after="0" w:line="240" w:lineRule="auto"/>
              <w:jc w:val="both"/>
              <w:rPr>
                <w:rFonts w:ascii="Cambria" w:eastAsia="Times New Roman" w:hAnsi="Cambria" w:cs="Calibri"/>
                <w:color w:val="000000"/>
                <w:sz w:val="20"/>
                <w:szCs w:val="20"/>
              </w:rPr>
            </w:pPr>
          </w:p>
        </w:tc>
      </w:tr>
      <w:tr w:rsidR="00F8000D" w:rsidRPr="001037A7" w14:paraId="1E5106EC" w14:textId="77777777" w:rsidTr="0060028F">
        <w:tc>
          <w:tcPr>
            <w:tcW w:w="1164" w:type="dxa"/>
            <w:noWrap/>
            <w:vAlign w:val="center"/>
            <w:hideMark/>
          </w:tcPr>
          <w:p w14:paraId="041F4CA8" w14:textId="77777777" w:rsidR="00F8000D" w:rsidRPr="001A06EC" w:rsidRDefault="00F8000D" w:rsidP="001A06EC">
            <w:pPr>
              <w:spacing w:after="0" w:line="240" w:lineRule="auto"/>
              <w:jc w:val="center"/>
              <w:rPr>
                <w:rFonts w:ascii="Cambria" w:eastAsia="Times New Roman" w:hAnsi="Cambria" w:cs="Calibri"/>
                <w:b/>
                <w:bCs/>
                <w:color w:val="000000"/>
                <w:sz w:val="18"/>
                <w:szCs w:val="18"/>
              </w:rPr>
            </w:pPr>
            <w:r w:rsidRPr="004879F6">
              <w:rPr>
                <w:rFonts w:ascii="Cambria" w:eastAsia="Times New Roman" w:hAnsi="Cambria" w:cs="Calibri"/>
                <w:b/>
                <w:bCs/>
                <w:color w:val="000000"/>
                <w:sz w:val="18"/>
                <w:szCs w:val="18"/>
              </w:rPr>
              <w:t>Mexico</w:t>
            </w:r>
          </w:p>
        </w:tc>
        <w:tc>
          <w:tcPr>
            <w:tcW w:w="914" w:type="dxa"/>
            <w:noWrap/>
            <w:vAlign w:val="center"/>
            <w:hideMark/>
          </w:tcPr>
          <w:p w14:paraId="3FCC6953" w14:textId="74ED6CD7" w:rsidR="00F8000D" w:rsidRPr="001A06EC" w:rsidRDefault="00F8000D"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Yes</w:t>
            </w:r>
          </w:p>
        </w:tc>
        <w:tc>
          <w:tcPr>
            <w:tcW w:w="1026" w:type="dxa"/>
            <w:noWrap/>
            <w:vAlign w:val="center"/>
            <w:hideMark/>
          </w:tcPr>
          <w:p w14:paraId="1FF17A02" w14:textId="77777777" w:rsidR="00F8000D" w:rsidRPr="001A06EC" w:rsidRDefault="00F8000D"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200</w:t>
            </w:r>
          </w:p>
        </w:tc>
        <w:tc>
          <w:tcPr>
            <w:tcW w:w="860" w:type="dxa"/>
            <w:noWrap/>
            <w:vAlign w:val="center"/>
            <w:hideMark/>
          </w:tcPr>
          <w:p w14:paraId="0DE264F0" w14:textId="77777777" w:rsidR="00F8000D" w:rsidRPr="001A06EC" w:rsidRDefault="00F8000D"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4</w:t>
            </w:r>
          </w:p>
        </w:tc>
        <w:tc>
          <w:tcPr>
            <w:tcW w:w="709" w:type="dxa"/>
            <w:noWrap/>
            <w:vAlign w:val="center"/>
            <w:hideMark/>
          </w:tcPr>
          <w:p w14:paraId="4147063B" w14:textId="0B849686" w:rsidR="00F8000D" w:rsidRPr="001A06EC" w:rsidRDefault="00F8000D"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LL</w:t>
            </w:r>
          </w:p>
        </w:tc>
        <w:tc>
          <w:tcPr>
            <w:tcW w:w="851" w:type="dxa"/>
            <w:noWrap/>
            <w:vAlign w:val="center"/>
            <w:hideMark/>
          </w:tcPr>
          <w:p w14:paraId="5CC6E45E" w14:textId="0712A26A" w:rsidR="00F8000D" w:rsidRPr="001A06EC" w:rsidRDefault="00F8000D"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26</w:t>
            </w:r>
          </w:p>
        </w:tc>
        <w:tc>
          <w:tcPr>
            <w:tcW w:w="992" w:type="dxa"/>
            <w:noWrap/>
            <w:vAlign w:val="center"/>
            <w:hideMark/>
          </w:tcPr>
          <w:p w14:paraId="5533C94E" w14:textId="438E1FFA" w:rsidR="00F8000D" w:rsidRPr="001A06EC" w:rsidRDefault="00F8000D"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0</w:t>
            </w:r>
          </w:p>
        </w:tc>
        <w:tc>
          <w:tcPr>
            <w:tcW w:w="739" w:type="dxa"/>
            <w:noWrap/>
            <w:vAlign w:val="center"/>
            <w:hideMark/>
          </w:tcPr>
          <w:p w14:paraId="3EBEA966" w14:textId="70ED62CB" w:rsidR="00F8000D" w:rsidRPr="001A06EC" w:rsidRDefault="00F8000D" w:rsidP="00305950">
            <w:pPr>
              <w:spacing w:after="0" w:line="240" w:lineRule="auto"/>
              <w:jc w:val="center"/>
              <w:rPr>
                <w:rFonts w:ascii="Cambria" w:eastAsia="Times New Roman" w:hAnsi="Cambria" w:cs="Calibri"/>
                <w:color w:val="000000"/>
                <w:sz w:val="18"/>
                <w:szCs w:val="18"/>
              </w:rPr>
            </w:pPr>
          </w:p>
        </w:tc>
        <w:tc>
          <w:tcPr>
            <w:tcW w:w="973" w:type="dxa"/>
            <w:noWrap/>
            <w:vAlign w:val="center"/>
            <w:hideMark/>
          </w:tcPr>
          <w:p w14:paraId="337595C2" w14:textId="3281CF97" w:rsidR="00F8000D" w:rsidRPr="001A06EC" w:rsidRDefault="00F8000D"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0</w:t>
            </w:r>
          </w:p>
        </w:tc>
        <w:tc>
          <w:tcPr>
            <w:tcW w:w="2966" w:type="dxa"/>
            <w:hideMark/>
          </w:tcPr>
          <w:p w14:paraId="4D276FCB" w14:textId="77777777" w:rsidR="001037A7" w:rsidRPr="001037A7" w:rsidRDefault="001037A7" w:rsidP="001037A7">
            <w:pPr>
              <w:spacing w:after="0" w:line="240" w:lineRule="auto"/>
              <w:jc w:val="both"/>
              <w:rPr>
                <w:rFonts w:ascii="Cambria" w:eastAsia="Calibri" w:hAnsi="Cambria" w:cs="Times New Roman"/>
                <w:sz w:val="18"/>
                <w:szCs w:val="18"/>
                <w:lang w:val="en-GB"/>
              </w:rPr>
            </w:pPr>
            <w:r w:rsidRPr="001037A7">
              <w:rPr>
                <w:rFonts w:ascii="Cambria" w:eastAsia="Aptos" w:hAnsi="Cambria" w:cs="Times New Roman"/>
                <w:kern w:val="2"/>
                <w:sz w:val="18"/>
                <w:szCs w:val="18"/>
                <w:lang w:val="en-GB"/>
                <w14:ligatures w14:val="standardContextual"/>
              </w:rPr>
              <w:t>AGREEMENT establishing the minimum commercial catch size for swordfish (</w:t>
            </w:r>
            <w:r w:rsidRPr="001037A7">
              <w:rPr>
                <w:rFonts w:ascii="Cambria" w:eastAsia="Aptos" w:hAnsi="Cambria" w:cs="Times New Roman"/>
                <w:i/>
                <w:iCs/>
                <w:kern w:val="2"/>
                <w:sz w:val="18"/>
                <w:szCs w:val="18"/>
                <w:lang w:val="en-GB"/>
                <w14:ligatures w14:val="standardContextual"/>
              </w:rPr>
              <w:t>Xiphias gladius</w:t>
            </w:r>
            <w:r w:rsidRPr="001037A7">
              <w:rPr>
                <w:rFonts w:ascii="Cambria" w:eastAsia="Aptos" w:hAnsi="Cambria" w:cs="Times New Roman"/>
                <w:kern w:val="2"/>
                <w:sz w:val="18"/>
                <w:szCs w:val="18"/>
                <w:lang w:val="en-GB"/>
                <w14:ligatures w14:val="standardContextual"/>
              </w:rPr>
              <w:t>) in marine waters of federal jurisdiction in the Gulf of Mexico and Caribbean Sea.  Published in the Official Gazette of the Federation (DOF) on 23 May 2019.</w:t>
            </w:r>
          </w:p>
          <w:p w14:paraId="7CF89E47" w14:textId="77777777" w:rsidR="001037A7" w:rsidRPr="001037A7" w:rsidRDefault="001037A7" w:rsidP="001037A7">
            <w:pPr>
              <w:spacing w:after="0" w:line="240" w:lineRule="auto"/>
              <w:jc w:val="both"/>
              <w:rPr>
                <w:rFonts w:ascii="Cambria" w:eastAsia="Calibri" w:hAnsi="Cambria" w:cs="Times New Roman"/>
                <w:sz w:val="18"/>
                <w:szCs w:val="18"/>
              </w:rPr>
            </w:pPr>
          </w:p>
          <w:p w14:paraId="68DCFA55" w14:textId="5DCFB380" w:rsidR="001037A7" w:rsidRPr="001037A7" w:rsidRDefault="001037A7" w:rsidP="001037A7">
            <w:pPr>
              <w:spacing w:after="0" w:line="240" w:lineRule="auto"/>
              <w:jc w:val="both"/>
              <w:rPr>
                <w:rFonts w:ascii="Cambria" w:eastAsia="Calibri" w:hAnsi="Cambria" w:cs="Times New Roman"/>
                <w:sz w:val="18"/>
                <w:szCs w:val="18"/>
                <w:lang w:val="en-GB"/>
              </w:rPr>
            </w:pPr>
            <w:r w:rsidRPr="001037A7">
              <w:rPr>
                <w:rFonts w:ascii="Cambria" w:eastAsia="Aptos" w:hAnsi="Cambria" w:cs="Times New Roman"/>
                <w:kern w:val="2"/>
                <w:sz w:val="18"/>
                <w:szCs w:val="18"/>
                <w:lang w:val="en-GB"/>
                <w14:ligatures w14:val="standardContextual"/>
              </w:rPr>
              <w:t>Official Mexican Standard NOM-023-SAG/PESC-2014, regulating the harvesting of tuna species by longline vessels in waters of federal jurisdiction of the G</w:t>
            </w:r>
            <w:r w:rsidR="00487056">
              <w:rPr>
                <w:rFonts w:ascii="Cambria" w:eastAsia="Aptos" w:hAnsi="Cambria" w:cs="Times New Roman"/>
                <w:kern w:val="2"/>
                <w:sz w:val="18"/>
                <w:szCs w:val="18"/>
                <w:lang w:val="en-GB"/>
                <w14:ligatures w14:val="standardContextual"/>
              </w:rPr>
              <w:t>u</w:t>
            </w:r>
            <w:r w:rsidRPr="001037A7">
              <w:rPr>
                <w:rFonts w:ascii="Cambria" w:eastAsia="Aptos" w:hAnsi="Cambria" w:cs="Times New Roman"/>
                <w:kern w:val="2"/>
                <w:sz w:val="18"/>
                <w:szCs w:val="18"/>
                <w:lang w:val="en-GB"/>
                <w14:ligatures w14:val="standardContextual"/>
              </w:rPr>
              <w:t>lf of Mexico and the Caribbean Sea. Published in the Official Gazette of the Federation (DOF) on 16 April 2014.</w:t>
            </w:r>
          </w:p>
          <w:p w14:paraId="007C887E" w14:textId="77777777" w:rsidR="001037A7" w:rsidRPr="001037A7" w:rsidRDefault="001037A7" w:rsidP="001037A7">
            <w:pPr>
              <w:spacing w:after="0" w:line="240" w:lineRule="auto"/>
              <w:jc w:val="both"/>
              <w:rPr>
                <w:rFonts w:ascii="Cambria" w:eastAsia="Calibri" w:hAnsi="Cambria" w:cs="Times New Roman"/>
                <w:sz w:val="18"/>
                <w:szCs w:val="18"/>
              </w:rPr>
            </w:pPr>
          </w:p>
          <w:p w14:paraId="3A339548" w14:textId="77777777" w:rsidR="00F8000D" w:rsidRDefault="001037A7" w:rsidP="001037A7">
            <w:pPr>
              <w:spacing w:after="0" w:line="240" w:lineRule="auto"/>
              <w:jc w:val="both"/>
              <w:rPr>
                <w:rFonts w:ascii="Cambria" w:eastAsia="Aptos" w:hAnsi="Cambria" w:cs="Times New Roman"/>
                <w:kern w:val="2"/>
                <w:sz w:val="18"/>
                <w:szCs w:val="18"/>
                <w:lang w:val="en-GB"/>
                <w14:ligatures w14:val="standardContextual"/>
              </w:rPr>
            </w:pPr>
            <w:r w:rsidRPr="001037A7">
              <w:rPr>
                <w:rFonts w:ascii="Cambria" w:eastAsia="Aptos" w:hAnsi="Cambria" w:cs="Times New Roman"/>
                <w:kern w:val="2"/>
                <w:sz w:val="18"/>
                <w:szCs w:val="18"/>
                <w:lang w:val="en-GB"/>
                <w14:ligatures w14:val="standardContextual"/>
              </w:rPr>
              <w:t>Official Mexican Standard NOM-017-PESC-1994, regulating recreational sport fishing activities in waters of federal jurisdiction of the United States of Mexico.</w:t>
            </w:r>
          </w:p>
          <w:p w14:paraId="66FDC1FF" w14:textId="77777777" w:rsidR="001037A7" w:rsidRDefault="001037A7" w:rsidP="001037A7">
            <w:pPr>
              <w:spacing w:after="0" w:line="240" w:lineRule="auto"/>
              <w:jc w:val="both"/>
              <w:rPr>
                <w:rFonts w:ascii="Cambria" w:eastAsia="Aptos" w:hAnsi="Cambria" w:cs="Times New Roman"/>
                <w:kern w:val="2"/>
                <w:sz w:val="18"/>
                <w:szCs w:val="18"/>
                <w:lang w:val="en-GB"/>
                <w14:ligatures w14:val="standardContextual"/>
              </w:rPr>
            </w:pPr>
          </w:p>
          <w:p w14:paraId="48E183A9" w14:textId="77777777" w:rsidR="001037A7" w:rsidRDefault="001037A7" w:rsidP="001037A7">
            <w:pPr>
              <w:spacing w:after="0" w:line="240" w:lineRule="auto"/>
              <w:jc w:val="both"/>
              <w:rPr>
                <w:rFonts w:ascii="Cambria" w:eastAsia="Aptos" w:hAnsi="Cambria" w:cs="Times New Roman"/>
                <w:kern w:val="2"/>
                <w:sz w:val="18"/>
                <w:szCs w:val="18"/>
                <w:lang w:val="en-GB"/>
                <w14:ligatures w14:val="standardContextual"/>
              </w:rPr>
            </w:pPr>
          </w:p>
          <w:p w14:paraId="40FEF5F0" w14:textId="448CF5AE" w:rsidR="001037A7" w:rsidRPr="001037A7" w:rsidRDefault="001037A7" w:rsidP="001037A7">
            <w:pPr>
              <w:spacing w:after="0" w:line="240" w:lineRule="auto"/>
              <w:jc w:val="both"/>
              <w:rPr>
                <w:rFonts w:ascii="Cambria" w:eastAsia="Times New Roman" w:hAnsi="Cambria" w:cs="Calibri"/>
                <w:color w:val="000000"/>
                <w:sz w:val="18"/>
                <w:szCs w:val="18"/>
              </w:rPr>
            </w:pPr>
          </w:p>
        </w:tc>
        <w:tc>
          <w:tcPr>
            <w:tcW w:w="2835" w:type="dxa"/>
            <w:tcBorders>
              <w:bottom w:val="single" w:sz="4" w:space="0" w:color="auto"/>
              <w:right w:val="single" w:sz="4" w:space="0" w:color="auto"/>
            </w:tcBorders>
            <w:noWrap/>
            <w:hideMark/>
          </w:tcPr>
          <w:p w14:paraId="102DD673" w14:textId="17987A07" w:rsidR="00F8000D" w:rsidRPr="001037A7" w:rsidRDefault="00F8000D" w:rsidP="001A06EC">
            <w:pPr>
              <w:spacing w:after="0" w:line="240" w:lineRule="auto"/>
              <w:jc w:val="both"/>
              <w:rPr>
                <w:rFonts w:ascii="Cambria" w:eastAsia="Times New Roman" w:hAnsi="Cambria" w:cs="Calibri"/>
                <w:color w:val="000000"/>
                <w:sz w:val="18"/>
                <w:szCs w:val="18"/>
              </w:rPr>
            </w:pPr>
          </w:p>
        </w:tc>
        <w:tc>
          <w:tcPr>
            <w:tcW w:w="236" w:type="dxa"/>
            <w:tcBorders>
              <w:top w:val="nil"/>
              <w:left w:val="single" w:sz="4" w:space="0" w:color="auto"/>
              <w:bottom w:val="nil"/>
              <w:right w:val="nil"/>
            </w:tcBorders>
            <w:vAlign w:val="center"/>
            <w:hideMark/>
          </w:tcPr>
          <w:p w14:paraId="4988C096" w14:textId="77777777" w:rsidR="00F8000D" w:rsidRPr="001037A7" w:rsidRDefault="00F8000D" w:rsidP="00F8000D">
            <w:pPr>
              <w:spacing w:after="0" w:line="240" w:lineRule="auto"/>
              <w:rPr>
                <w:rFonts w:ascii="Cambria" w:eastAsia="Times New Roman" w:hAnsi="Cambria" w:cs="Times New Roman"/>
                <w:sz w:val="20"/>
                <w:szCs w:val="20"/>
              </w:rPr>
            </w:pPr>
          </w:p>
        </w:tc>
      </w:tr>
      <w:tr w:rsidR="00F8000D" w:rsidRPr="00EE00A7" w14:paraId="0E29AE82" w14:textId="77777777" w:rsidTr="0060028F">
        <w:tc>
          <w:tcPr>
            <w:tcW w:w="1164" w:type="dxa"/>
            <w:tcBorders>
              <w:bottom w:val="single" w:sz="4" w:space="0" w:color="auto"/>
            </w:tcBorders>
            <w:noWrap/>
            <w:vAlign w:val="center"/>
          </w:tcPr>
          <w:p w14:paraId="43BA9204" w14:textId="578F9DEE" w:rsidR="00F8000D" w:rsidRPr="001A06EC" w:rsidRDefault="00F8000D" w:rsidP="001A06EC">
            <w:pPr>
              <w:spacing w:after="0" w:line="240" w:lineRule="auto"/>
              <w:jc w:val="center"/>
              <w:rPr>
                <w:rFonts w:ascii="Cambria" w:eastAsia="Times New Roman" w:hAnsi="Cambria" w:cs="Calibri"/>
                <w:b/>
                <w:bCs/>
                <w:color w:val="000000"/>
                <w:sz w:val="18"/>
                <w:szCs w:val="18"/>
              </w:rPr>
            </w:pPr>
            <w:r w:rsidRPr="004B1EFC">
              <w:rPr>
                <w:rFonts w:ascii="Cambria" w:eastAsia="Times New Roman" w:hAnsi="Cambria" w:cs="Calibri"/>
                <w:b/>
                <w:bCs/>
                <w:color w:val="000000"/>
                <w:sz w:val="18"/>
                <w:szCs w:val="18"/>
              </w:rPr>
              <w:lastRenderedPageBreak/>
              <w:t>Morocco</w:t>
            </w:r>
          </w:p>
        </w:tc>
        <w:tc>
          <w:tcPr>
            <w:tcW w:w="914" w:type="dxa"/>
            <w:tcBorders>
              <w:bottom w:val="single" w:sz="4" w:space="0" w:color="auto"/>
            </w:tcBorders>
            <w:noWrap/>
            <w:vAlign w:val="center"/>
          </w:tcPr>
          <w:p w14:paraId="67807FFD" w14:textId="3BAAA20E" w:rsidR="00F8000D" w:rsidRPr="001A06EC" w:rsidRDefault="00F8000D" w:rsidP="001A06EC">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Yes</w:t>
            </w:r>
          </w:p>
        </w:tc>
        <w:tc>
          <w:tcPr>
            <w:tcW w:w="1026" w:type="dxa"/>
            <w:tcBorders>
              <w:bottom w:val="single" w:sz="4" w:space="0" w:color="auto"/>
            </w:tcBorders>
            <w:vAlign w:val="center"/>
          </w:tcPr>
          <w:p w14:paraId="47BAF343" w14:textId="19C3818E" w:rsidR="00F8000D" w:rsidRPr="001A06EC" w:rsidRDefault="00690694" w:rsidP="001A06EC">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 xml:space="preserve">1,186 </w:t>
            </w:r>
            <w:r w:rsidR="00F8000D" w:rsidRPr="001A06EC">
              <w:rPr>
                <w:rFonts w:ascii="Cambria" w:eastAsia="Times New Roman" w:hAnsi="Cambria" w:cs="Calibri"/>
                <w:color w:val="000000"/>
                <w:sz w:val="18"/>
                <w:szCs w:val="18"/>
              </w:rPr>
              <w:t>(</w:t>
            </w:r>
            <w:r w:rsidRPr="001A06EC">
              <w:rPr>
                <w:rFonts w:ascii="Cambria" w:eastAsia="Times New Roman" w:hAnsi="Cambria" w:cs="Calibri"/>
                <w:color w:val="000000"/>
                <w:sz w:val="18"/>
                <w:szCs w:val="18"/>
              </w:rPr>
              <w:t>1,</w:t>
            </w:r>
            <w:r w:rsidR="00093B92">
              <w:rPr>
                <w:rFonts w:ascii="Cambria" w:eastAsia="Times New Roman" w:hAnsi="Cambria" w:cs="Calibri"/>
                <w:color w:val="000000"/>
                <w:sz w:val="18"/>
                <w:szCs w:val="18"/>
              </w:rPr>
              <w:t>488.5</w:t>
            </w:r>
            <w:r w:rsidRPr="001A06EC">
              <w:rPr>
                <w:rFonts w:ascii="Cambria" w:eastAsia="Times New Roman" w:hAnsi="Cambria" w:cs="Calibri"/>
                <w:color w:val="000000"/>
                <w:sz w:val="18"/>
                <w:szCs w:val="18"/>
              </w:rPr>
              <w:t xml:space="preserve"> </w:t>
            </w:r>
            <w:r w:rsidR="00F8000D" w:rsidRPr="001A06EC">
              <w:rPr>
                <w:rFonts w:ascii="Cambria" w:eastAsia="Times New Roman" w:hAnsi="Cambria" w:cs="Calibri"/>
                <w:color w:val="000000"/>
                <w:sz w:val="18"/>
                <w:szCs w:val="18"/>
              </w:rPr>
              <w:t>adjusted*)</w:t>
            </w:r>
          </w:p>
        </w:tc>
        <w:tc>
          <w:tcPr>
            <w:tcW w:w="860" w:type="dxa"/>
            <w:tcBorders>
              <w:bottom w:val="single" w:sz="4" w:space="0" w:color="auto"/>
            </w:tcBorders>
            <w:noWrap/>
            <w:vAlign w:val="center"/>
          </w:tcPr>
          <w:p w14:paraId="6E4DE9C7" w14:textId="1981AB77" w:rsidR="00F8000D" w:rsidRPr="001A06EC" w:rsidRDefault="00F8000D" w:rsidP="001A06EC">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86</w:t>
            </w:r>
            <w:r w:rsidR="00093B92">
              <w:rPr>
                <w:rFonts w:ascii="Cambria" w:eastAsia="Times New Roman" w:hAnsi="Cambria" w:cs="Calibri"/>
                <w:color w:val="000000"/>
                <w:sz w:val="18"/>
                <w:szCs w:val="18"/>
              </w:rPr>
              <w:t>2</w:t>
            </w:r>
          </w:p>
          <w:p w14:paraId="6A132FD2" w14:textId="73D05C80" w:rsidR="00F8000D" w:rsidRPr="001A06EC" w:rsidRDefault="00F8000D" w:rsidP="001A06EC">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530</w:t>
            </w:r>
          </w:p>
        </w:tc>
        <w:tc>
          <w:tcPr>
            <w:tcW w:w="709" w:type="dxa"/>
            <w:tcBorders>
              <w:bottom w:val="single" w:sz="4" w:space="0" w:color="auto"/>
            </w:tcBorders>
            <w:noWrap/>
            <w:vAlign w:val="center"/>
          </w:tcPr>
          <w:p w14:paraId="222E08C7" w14:textId="77777777" w:rsidR="00F8000D" w:rsidRPr="001A06EC" w:rsidRDefault="00F8000D" w:rsidP="001A06EC">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LL</w:t>
            </w:r>
          </w:p>
          <w:p w14:paraId="7D1E8D5C" w14:textId="183818C3" w:rsidR="00F8000D" w:rsidRPr="001A06EC" w:rsidRDefault="00F8000D" w:rsidP="001A06EC">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HL</w:t>
            </w:r>
          </w:p>
        </w:tc>
        <w:tc>
          <w:tcPr>
            <w:tcW w:w="851" w:type="dxa"/>
            <w:tcBorders>
              <w:bottom w:val="single" w:sz="4" w:space="0" w:color="auto"/>
            </w:tcBorders>
            <w:noWrap/>
            <w:vAlign w:val="center"/>
          </w:tcPr>
          <w:p w14:paraId="0791AF70" w14:textId="40274EC3" w:rsidR="00F8000D" w:rsidRPr="001A06EC" w:rsidRDefault="00093B92" w:rsidP="001A06EC">
            <w:pPr>
              <w:spacing w:after="0" w:line="240" w:lineRule="auto"/>
              <w:jc w:val="center"/>
              <w:rPr>
                <w:rFonts w:ascii="Cambria" w:eastAsia="Times New Roman" w:hAnsi="Cambria" w:cs="Calibri"/>
                <w:color w:val="000000"/>
                <w:sz w:val="18"/>
                <w:szCs w:val="18"/>
              </w:rPr>
            </w:pPr>
            <w:r>
              <w:rPr>
                <w:rFonts w:ascii="Cambria" w:eastAsia="Times New Roman" w:hAnsi="Cambria" w:cs="Calibri"/>
                <w:color w:val="000000"/>
                <w:sz w:val="18"/>
                <w:szCs w:val="18"/>
              </w:rPr>
              <w:t>908.5</w:t>
            </w:r>
          </w:p>
          <w:p w14:paraId="18220F37" w14:textId="0153AC67" w:rsidR="00F8000D" w:rsidRPr="001A06EC" w:rsidRDefault="00093B92" w:rsidP="001A06EC">
            <w:pPr>
              <w:spacing w:after="0" w:line="240" w:lineRule="auto"/>
              <w:jc w:val="center"/>
              <w:rPr>
                <w:rFonts w:ascii="Cambria" w:eastAsia="Times New Roman" w:hAnsi="Cambria" w:cs="Calibri"/>
                <w:color w:val="000000"/>
                <w:sz w:val="18"/>
                <w:szCs w:val="18"/>
              </w:rPr>
            </w:pPr>
            <w:r>
              <w:rPr>
                <w:rFonts w:ascii="Cambria" w:eastAsia="Times New Roman" w:hAnsi="Cambria" w:cs="Calibri"/>
                <w:color w:val="000000"/>
                <w:sz w:val="18"/>
                <w:szCs w:val="18"/>
              </w:rPr>
              <w:t>580</w:t>
            </w:r>
          </w:p>
        </w:tc>
        <w:tc>
          <w:tcPr>
            <w:tcW w:w="992" w:type="dxa"/>
            <w:tcBorders>
              <w:bottom w:val="single" w:sz="4" w:space="0" w:color="auto"/>
            </w:tcBorders>
            <w:noWrap/>
            <w:vAlign w:val="center"/>
          </w:tcPr>
          <w:p w14:paraId="653356CE" w14:textId="77777777" w:rsidR="00F8000D" w:rsidRPr="001A06EC" w:rsidRDefault="00F8000D"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880</w:t>
            </w:r>
          </w:p>
          <w:p w14:paraId="6DAE7024" w14:textId="73850119" w:rsidR="00F8000D" w:rsidRPr="001A06EC" w:rsidRDefault="00690694" w:rsidP="00305950">
            <w:pPr>
              <w:spacing w:after="0" w:line="240" w:lineRule="auto"/>
              <w:jc w:val="center"/>
              <w:rPr>
                <w:rFonts w:ascii="Cambria" w:eastAsia="Times New Roman" w:hAnsi="Cambria" w:cs="Calibri"/>
                <w:color w:val="000000"/>
                <w:sz w:val="18"/>
                <w:szCs w:val="18"/>
              </w:rPr>
            </w:pPr>
            <w:r>
              <w:rPr>
                <w:rFonts w:ascii="Cambria" w:eastAsia="Times New Roman" w:hAnsi="Cambria" w:cs="Calibri"/>
                <w:color w:val="000000"/>
                <w:sz w:val="18"/>
                <w:szCs w:val="18"/>
              </w:rPr>
              <w:t>1000</w:t>
            </w:r>
          </w:p>
        </w:tc>
        <w:tc>
          <w:tcPr>
            <w:tcW w:w="739" w:type="dxa"/>
            <w:tcBorders>
              <w:bottom w:val="single" w:sz="4" w:space="0" w:color="auto"/>
            </w:tcBorders>
            <w:noWrap/>
            <w:vAlign w:val="center"/>
          </w:tcPr>
          <w:p w14:paraId="0107565D" w14:textId="77777777" w:rsidR="00F8000D" w:rsidRPr="001A06EC" w:rsidRDefault="00F8000D"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LL</w:t>
            </w:r>
          </w:p>
          <w:p w14:paraId="58111A00" w14:textId="4BC372AD" w:rsidR="00F8000D" w:rsidRPr="001A06EC" w:rsidRDefault="00F8000D" w:rsidP="00305950">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HL</w:t>
            </w:r>
          </w:p>
        </w:tc>
        <w:tc>
          <w:tcPr>
            <w:tcW w:w="973" w:type="dxa"/>
            <w:tcBorders>
              <w:bottom w:val="single" w:sz="4" w:space="0" w:color="auto"/>
            </w:tcBorders>
            <w:noWrap/>
            <w:vAlign w:val="center"/>
          </w:tcPr>
          <w:p w14:paraId="0F638FF5" w14:textId="508819F6" w:rsidR="00F8000D" w:rsidRPr="001A06EC" w:rsidRDefault="00690694" w:rsidP="001A06EC">
            <w:pPr>
              <w:spacing w:after="0" w:line="240" w:lineRule="auto"/>
              <w:jc w:val="center"/>
              <w:rPr>
                <w:rFonts w:ascii="Cambria" w:eastAsia="Times New Roman" w:hAnsi="Cambria" w:cs="Calibri"/>
                <w:color w:val="000000"/>
                <w:sz w:val="18"/>
                <w:szCs w:val="18"/>
              </w:rPr>
            </w:pPr>
            <w:r>
              <w:rPr>
                <w:rFonts w:ascii="Cambria" w:eastAsia="Times New Roman" w:hAnsi="Cambria" w:cs="Calibri"/>
                <w:color w:val="000000"/>
                <w:sz w:val="18"/>
                <w:szCs w:val="18"/>
              </w:rPr>
              <w:t>600</w:t>
            </w:r>
          </w:p>
          <w:p w14:paraId="231F54D5" w14:textId="4BCA3A8C" w:rsidR="00F8000D" w:rsidRPr="001A06EC" w:rsidRDefault="00F8000D" w:rsidP="001A06EC">
            <w:pPr>
              <w:spacing w:after="0" w:line="240" w:lineRule="auto"/>
              <w:jc w:val="center"/>
              <w:rPr>
                <w:rFonts w:ascii="Cambria" w:eastAsia="Times New Roman" w:hAnsi="Cambria" w:cs="Calibri"/>
                <w:color w:val="000000"/>
                <w:sz w:val="18"/>
                <w:szCs w:val="18"/>
              </w:rPr>
            </w:pPr>
            <w:r w:rsidRPr="001A06EC">
              <w:rPr>
                <w:rFonts w:ascii="Cambria" w:eastAsia="Times New Roman" w:hAnsi="Cambria" w:cs="Calibri"/>
                <w:color w:val="000000"/>
                <w:sz w:val="18"/>
                <w:szCs w:val="18"/>
              </w:rPr>
              <w:t>700</w:t>
            </w:r>
          </w:p>
        </w:tc>
        <w:tc>
          <w:tcPr>
            <w:tcW w:w="2966" w:type="dxa"/>
            <w:tcBorders>
              <w:bottom w:val="single" w:sz="4" w:space="0" w:color="auto"/>
            </w:tcBorders>
          </w:tcPr>
          <w:p w14:paraId="14ED766E" w14:textId="77777777" w:rsidR="004B1EFC" w:rsidRPr="00F30D8E" w:rsidRDefault="004B1EFC" w:rsidP="004B1EFC">
            <w:pPr>
              <w:numPr>
                <w:ilvl w:val="0"/>
                <w:numId w:val="8"/>
              </w:numPr>
              <w:spacing w:after="0" w:line="240" w:lineRule="auto"/>
              <w:ind w:left="426" w:hanging="426"/>
              <w:contextualSpacing/>
              <w:jc w:val="both"/>
              <w:rPr>
                <w:rFonts w:ascii="Cambria" w:eastAsia="Aptos" w:hAnsi="Cambria" w:cs="Times New Roman"/>
                <w:kern w:val="2"/>
                <w:sz w:val="18"/>
                <w:szCs w:val="18"/>
                <w:lang w:val="en-GB"/>
                <w14:ligatures w14:val="standardContextual"/>
              </w:rPr>
            </w:pPr>
            <w:r w:rsidRPr="00F30D8E">
              <w:rPr>
                <w:rFonts w:ascii="Cambria" w:eastAsia="Aptos" w:hAnsi="Cambria" w:cs="Times New Roman"/>
                <w:kern w:val="2"/>
                <w:sz w:val="18"/>
                <w:szCs w:val="18"/>
                <w:lang w:val="en-GB"/>
                <w14:ligatures w14:val="standardContextual"/>
              </w:rPr>
              <w:t>Ministerial Decision No. 1112 22 of 14 April 2022 on the management and development plan for swordfish (</w:t>
            </w:r>
            <w:r w:rsidRPr="00BF77EB">
              <w:rPr>
                <w:rFonts w:ascii="Cambria" w:eastAsia="Aptos" w:hAnsi="Cambria" w:cs="Times New Roman"/>
                <w:i/>
                <w:iCs/>
                <w:kern w:val="2"/>
                <w:sz w:val="18"/>
                <w:szCs w:val="18"/>
                <w:lang w:val="en-GB"/>
                <w14:ligatures w14:val="standardContextual"/>
              </w:rPr>
              <w:t>Xiphias gladius</w:t>
            </w:r>
            <w:r w:rsidRPr="00F30D8E">
              <w:rPr>
                <w:rFonts w:ascii="Cambria" w:eastAsia="Aptos" w:hAnsi="Cambria" w:cs="Times New Roman"/>
                <w:kern w:val="2"/>
                <w:sz w:val="18"/>
                <w:szCs w:val="18"/>
                <w:lang w:val="en-GB"/>
                <w14:ligatures w14:val="standardContextual"/>
              </w:rPr>
              <w:t>) fisheries.</w:t>
            </w:r>
            <w:r w:rsidRPr="00F30D8E">
              <w:rPr>
                <w:rFonts w:ascii="Cambria" w:eastAsia="Aptos" w:hAnsi="Cambria" w:cs="Times New Roman"/>
                <w:kern w:val="2"/>
                <w:sz w:val="18"/>
                <w:szCs w:val="18"/>
                <w:lang w:val="en-GB"/>
                <w14:ligatures w14:val="standardContextual"/>
              </w:rPr>
              <w:tab/>
            </w:r>
          </w:p>
          <w:p w14:paraId="74E51287" w14:textId="77777777" w:rsidR="004B1EFC" w:rsidRPr="00F30D8E" w:rsidRDefault="004B1EFC" w:rsidP="004B1EFC">
            <w:pPr>
              <w:spacing w:after="0" w:line="240" w:lineRule="auto"/>
              <w:jc w:val="both"/>
              <w:rPr>
                <w:rFonts w:ascii="Cambria" w:eastAsia="Aptos" w:hAnsi="Cambria" w:cs="Times New Roman"/>
                <w:kern w:val="2"/>
                <w:sz w:val="18"/>
                <w:szCs w:val="18"/>
                <w:lang w:val="en-GB"/>
                <w14:ligatures w14:val="standardContextual"/>
              </w:rPr>
            </w:pPr>
            <w:r w:rsidRPr="00F30D8E">
              <w:rPr>
                <w:rFonts w:ascii="Cambria" w:eastAsia="Aptos" w:hAnsi="Cambria" w:cs="Times New Roman"/>
                <w:kern w:val="2"/>
                <w:sz w:val="18"/>
                <w:szCs w:val="18"/>
                <w:lang w:val="en-GB"/>
                <w14:ligatures w14:val="standardContextual"/>
              </w:rPr>
              <w:tab/>
            </w:r>
            <w:r w:rsidRPr="00F30D8E">
              <w:rPr>
                <w:rFonts w:ascii="Cambria" w:eastAsia="Aptos" w:hAnsi="Cambria" w:cs="Times New Roman"/>
                <w:kern w:val="2"/>
                <w:sz w:val="18"/>
                <w:szCs w:val="18"/>
                <w:lang w:val="en-GB"/>
                <w14:ligatures w14:val="standardContextual"/>
              </w:rPr>
              <w:tab/>
            </w:r>
          </w:p>
          <w:p w14:paraId="1304CA91" w14:textId="77777777" w:rsidR="004B1EFC" w:rsidRPr="00F30D8E" w:rsidRDefault="004B1EFC" w:rsidP="004B1EFC">
            <w:pPr>
              <w:numPr>
                <w:ilvl w:val="0"/>
                <w:numId w:val="8"/>
              </w:numPr>
              <w:spacing w:after="0" w:line="240" w:lineRule="auto"/>
              <w:ind w:left="426" w:hanging="426"/>
              <w:contextualSpacing/>
              <w:jc w:val="both"/>
              <w:rPr>
                <w:rFonts w:ascii="Cambria" w:eastAsia="Aptos" w:hAnsi="Cambria" w:cs="Times New Roman"/>
                <w:kern w:val="2"/>
                <w:sz w:val="18"/>
                <w:szCs w:val="18"/>
                <w:lang w:val="en-GB"/>
                <w14:ligatures w14:val="standardContextual"/>
              </w:rPr>
            </w:pPr>
            <w:r w:rsidRPr="00F30D8E">
              <w:rPr>
                <w:rFonts w:ascii="Cambria" w:eastAsia="Aptos" w:hAnsi="Cambria" w:cs="Times New Roman"/>
                <w:kern w:val="2"/>
                <w:sz w:val="18"/>
                <w:szCs w:val="18"/>
                <w:lang w:val="en-GB"/>
                <w14:ligatures w14:val="standardContextual"/>
              </w:rPr>
              <w:t>Monitoring and management of consumption of the quota allocated to Morocco by ICCAT at the central level via the Maritime Fisheries Delegations responsible for the control and certification of catches and the National Fisheries Office responsible for trade.</w:t>
            </w:r>
            <w:r w:rsidRPr="00F30D8E">
              <w:rPr>
                <w:rFonts w:ascii="Cambria" w:eastAsia="Aptos" w:hAnsi="Cambria" w:cs="Times New Roman"/>
                <w:kern w:val="2"/>
                <w:sz w:val="18"/>
                <w:szCs w:val="18"/>
                <w:lang w:val="en-GB"/>
                <w14:ligatures w14:val="standardContextual"/>
              </w:rPr>
              <w:tab/>
            </w:r>
          </w:p>
          <w:p w14:paraId="39DBEA87" w14:textId="77777777" w:rsidR="004B1EFC" w:rsidRPr="00F30D8E" w:rsidRDefault="004B1EFC" w:rsidP="004B1EFC">
            <w:pPr>
              <w:spacing w:line="278" w:lineRule="auto"/>
              <w:ind w:left="720"/>
              <w:contextualSpacing/>
              <w:rPr>
                <w:rFonts w:ascii="Cambria" w:eastAsia="Aptos" w:hAnsi="Cambria" w:cs="Times New Roman"/>
                <w:kern w:val="2"/>
                <w:sz w:val="18"/>
                <w:szCs w:val="18"/>
                <w14:ligatures w14:val="standardContextual"/>
              </w:rPr>
            </w:pPr>
          </w:p>
          <w:p w14:paraId="44C10C51" w14:textId="77777777" w:rsidR="004B1EFC" w:rsidRPr="00F30D8E" w:rsidRDefault="004B1EFC" w:rsidP="004B1EFC">
            <w:pPr>
              <w:numPr>
                <w:ilvl w:val="0"/>
                <w:numId w:val="8"/>
              </w:numPr>
              <w:spacing w:after="0" w:line="240" w:lineRule="auto"/>
              <w:ind w:left="426" w:hanging="426"/>
              <w:contextualSpacing/>
              <w:jc w:val="both"/>
              <w:rPr>
                <w:rFonts w:ascii="Cambria" w:eastAsia="Aptos" w:hAnsi="Cambria" w:cs="Times New Roman"/>
                <w:kern w:val="2"/>
                <w:sz w:val="18"/>
                <w:szCs w:val="18"/>
                <w:lang w:val="en-GB"/>
                <w14:ligatures w14:val="standardContextual"/>
              </w:rPr>
            </w:pPr>
            <w:r w:rsidRPr="00F30D8E">
              <w:rPr>
                <w:rFonts w:ascii="Cambria" w:eastAsia="Aptos" w:hAnsi="Cambria" w:cs="Times New Roman"/>
                <w:kern w:val="2"/>
                <w:sz w:val="18"/>
                <w:szCs w:val="18"/>
                <w:lang w:val="en-GB"/>
                <w14:ligatures w14:val="standardContextual"/>
              </w:rPr>
              <w:t>Monitoring of compliance with ICCAT provisions transposed into Ministerial Decision No. 1112-22 of 14 April 2022 regulating swordfish fishing in the North Atlantic and the Moroccan Mediterranean.</w:t>
            </w:r>
            <w:r w:rsidRPr="00F30D8E">
              <w:rPr>
                <w:rFonts w:ascii="Cambria" w:eastAsia="Aptos" w:hAnsi="Cambria" w:cs="Times New Roman"/>
                <w:kern w:val="2"/>
                <w:sz w:val="18"/>
                <w:szCs w:val="18"/>
                <w:lang w:val="en-GB"/>
                <w14:ligatures w14:val="standardContextual"/>
              </w:rPr>
              <w:tab/>
            </w:r>
          </w:p>
          <w:p w14:paraId="3D026002" w14:textId="77777777" w:rsidR="004B1EFC" w:rsidRPr="00F30D8E" w:rsidRDefault="004B1EFC" w:rsidP="004B1EFC">
            <w:pPr>
              <w:spacing w:after="0" w:line="240" w:lineRule="auto"/>
              <w:jc w:val="both"/>
              <w:rPr>
                <w:rFonts w:ascii="Cambria" w:eastAsia="Aptos" w:hAnsi="Cambria" w:cs="Times New Roman"/>
                <w:kern w:val="2"/>
                <w:sz w:val="18"/>
                <w:szCs w:val="18"/>
                <w14:ligatures w14:val="standardContextual"/>
              </w:rPr>
            </w:pPr>
          </w:p>
          <w:p w14:paraId="1F2A0BBD" w14:textId="36F6055E" w:rsidR="004B1EFC" w:rsidRPr="00F30D8E" w:rsidRDefault="004B1EFC" w:rsidP="004B1EFC">
            <w:pPr>
              <w:numPr>
                <w:ilvl w:val="0"/>
                <w:numId w:val="8"/>
              </w:numPr>
              <w:spacing w:after="0" w:line="240" w:lineRule="auto"/>
              <w:ind w:left="426" w:hanging="426"/>
              <w:contextualSpacing/>
              <w:jc w:val="both"/>
              <w:rPr>
                <w:rFonts w:ascii="Cambria" w:eastAsia="Aptos" w:hAnsi="Cambria" w:cs="Times New Roman"/>
                <w:kern w:val="2"/>
                <w:sz w:val="18"/>
                <w:szCs w:val="18"/>
                <w:lang w:val="en-GB"/>
                <w14:ligatures w14:val="standardContextual"/>
              </w:rPr>
            </w:pPr>
            <w:r w:rsidRPr="00F30D8E">
              <w:rPr>
                <w:rFonts w:ascii="Cambria" w:eastAsia="Aptos" w:hAnsi="Cambria" w:cs="Times New Roman"/>
                <w:kern w:val="2"/>
                <w:sz w:val="18"/>
                <w:szCs w:val="18"/>
                <w:lang w:val="en-GB"/>
                <w14:ligatures w14:val="standardContextual"/>
              </w:rPr>
              <w:t>Registration in the ICCAT Record of vessels greater than 20m likely to catch North Atlantic swordfish.</w:t>
            </w:r>
            <w:r w:rsidRPr="00F30D8E">
              <w:rPr>
                <w:rFonts w:ascii="Cambria" w:eastAsia="Aptos" w:hAnsi="Cambria" w:cs="Times New Roman"/>
                <w:kern w:val="2"/>
                <w:sz w:val="18"/>
                <w:szCs w:val="18"/>
                <w:lang w:val="en-GB"/>
                <w14:ligatures w14:val="standardContextual"/>
              </w:rPr>
              <w:tab/>
            </w:r>
          </w:p>
          <w:p w14:paraId="2B11116D" w14:textId="77777777" w:rsidR="004B1EFC" w:rsidRPr="00F30D8E" w:rsidRDefault="004B1EFC" w:rsidP="004B1EFC">
            <w:pPr>
              <w:spacing w:line="278" w:lineRule="auto"/>
              <w:ind w:left="720"/>
              <w:contextualSpacing/>
              <w:rPr>
                <w:rFonts w:ascii="Cambria" w:eastAsia="Aptos" w:hAnsi="Cambria" w:cs="Times New Roman"/>
                <w:kern w:val="2"/>
                <w:sz w:val="18"/>
                <w:szCs w:val="18"/>
                <w14:ligatures w14:val="standardContextual"/>
              </w:rPr>
            </w:pPr>
          </w:p>
          <w:p w14:paraId="48D64C2D" w14:textId="77777777" w:rsidR="004B1EFC" w:rsidRPr="00F30D8E" w:rsidRDefault="004B1EFC" w:rsidP="004B1EFC">
            <w:pPr>
              <w:numPr>
                <w:ilvl w:val="0"/>
                <w:numId w:val="8"/>
              </w:numPr>
              <w:spacing w:after="0" w:line="240" w:lineRule="auto"/>
              <w:ind w:left="426" w:hanging="426"/>
              <w:contextualSpacing/>
              <w:jc w:val="both"/>
              <w:rPr>
                <w:rFonts w:ascii="Cambria" w:eastAsia="Aptos" w:hAnsi="Cambria" w:cs="Times New Roman"/>
                <w:kern w:val="2"/>
                <w:sz w:val="18"/>
                <w:szCs w:val="18"/>
                <w:lang w:val="en-GB"/>
                <w14:ligatures w14:val="standardContextual"/>
              </w:rPr>
            </w:pPr>
            <w:r w:rsidRPr="00F30D8E">
              <w:rPr>
                <w:rFonts w:ascii="Cambria" w:eastAsia="Aptos" w:hAnsi="Cambria" w:cs="Times New Roman"/>
                <w:kern w:val="2"/>
                <w:sz w:val="18"/>
                <w:szCs w:val="18"/>
                <w:lang w:val="en-GB"/>
                <w14:ligatures w14:val="standardContextual"/>
              </w:rPr>
              <w:t xml:space="preserve">Royal Decree concerning Law No. 1 73 255 of 27 </w:t>
            </w:r>
            <w:proofErr w:type="spellStart"/>
            <w:r w:rsidRPr="00F30D8E">
              <w:rPr>
                <w:rFonts w:ascii="Cambria" w:eastAsia="Aptos" w:hAnsi="Cambria" w:cs="Times New Roman"/>
                <w:kern w:val="2"/>
                <w:sz w:val="18"/>
                <w:szCs w:val="18"/>
                <w:lang w:val="en-GB"/>
                <w14:ligatures w14:val="standardContextual"/>
              </w:rPr>
              <w:t>Chaoual</w:t>
            </w:r>
            <w:proofErr w:type="spellEnd"/>
            <w:r w:rsidRPr="00F30D8E">
              <w:rPr>
                <w:rFonts w:ascii="Cambria" w:eastAsia="Aptos" w:hAnsi="Cambria" w:cs="Times New Roman"/>
                <w:kern w:val="2"/>
                <w:sz w:val="18"/>
                <w:szCs w:val="18"/>
                <w:lang w:val="en-GB"/>
                <w14:ligatures w14:val="standardContextual"/>
              </w:rPr>
              <w:t xml:space="preserve"> 1393 (23 November 1973) establishing regulations on marine fishing, as amended and supplemented.</w:t>
            </w:r>
          </w:p>
          <w:p w14:paraId="76420E89" w14:textId="77777777" w:rsidR="004B1EFC" w:rsidRPr="00F30D8E" w:rsidRDefault="004B1EFC" w:rsidP="004B1EFC">
            <w:pPr>
              <w:numPr>
                <w:ilvl w:val="0"/>
                <w:numId w:val="8"/>
              </w:numPr>
              <w:spacing w:after="0" w:line="240" w:lineRule="auto"/>
              <w:ind w:left="426" w:hanging="426"/>
              <w:contextualSpacing/>
              <w:jc w:val="both"/>
              <w:rPr>
                <w:rFonts w:ascii="Cambria" w:eastAsia="Aptos" w:hAnsi="Cambria" w:cs="Times New Roman"/>
                <w:kern w:val="2"/>
                <w:sz w:val="18"/>
                <w:szCs w:val="18"/>
                <w:lang w:val="en-GB"/>
                <w14:ligatures w14:val="standardContextual"/>
              </w:rPr>
            </w:pPr>
            <w:r w:rsidRPr="00F30D8E">
              <w:rPr>
                <w:rFonts w:ascii="Cambria" w:eastAsia="Aptos" w:hAnsi="Cambria" w:cs="Times New Roman"/>
                <w:kern w:val="2"/>
                <w:sz w:val="18"/>
                <w:szCs w:val="18"/>
                <w:lang w:val="en-GB"/>
                <w14:ligatures w14:val="standardContextual"/>
              </w:rPr>
              <w:lastRenderedPageBreak/>
              <w:t>Royal Decree No. 1-14-95 of 12 May 2014 on enactment of Law No. 15-12 on the prevention and fight against illegal, unreported, and unregulated fishing which amends and supplements Royal Decree No. 1-73-255 of 23 November 1973 which establishes the maritime fisheries regulation.</w:t>
            </w:r>
          </w:p>
          <w:p w14:paraId="5F348DC9" w14:textId="77777777" w:rsidR="004B1EFC" w:rsidRPr="00F30D8E" w:rsidRDefault="004B1EFC" w:rsidP="004B1EFC">
            <w:pPr>
              <w:spacing w:after="0" w:line="240" w:lineRule="auto"/>
              <w:jc w:val="both"/>
              <w:rPr>
                <w:rFonts w:ascii="Cambria" w:eastAsia="Aptos" w:hAnsi="Cambria" w:cs="Times New Roman"/>
                <w:kern w:val="2"/>
                <w:sz w:val="18"/>
                <w:szCs w:val="18"/>
                <w14:ligatures w14:val="standardContextual"/>
              </w:rPr>
            </w:pPr>
          </w:p>
          <w:p w14:paraId="7E304722" w14:textId="77777777" w:rsidR="004B1EFC" w:rsidRPr="00F30D8E" w:rsidRDefault="004B1EFC" w:rsidP="004B1EFC">
            <w:pPr>
              <w:numPr>
                <w:ilvl w:val="0"/>
                <w:numId w:val="8"/>
              </w:numPr>
              <w:spacing w:after="0" w:line="240" w:lineRule="auto"/>
              <w:ind w:left="426" w:hanging="426"/>
              <w:contextualSpacing/>
              <w:jc w:val="both"/>
              <w:rPr>
                <w:rFonts w:ascii="Cambria" w:eastAsia="Aptos" w:hAnsi="Cambria" w:cs="Times New Roman"/>
                <w:kern w:val="2"/>
                <w:sz w:val="18"/>
                <w:szCs w:val="18"/>
                <w:lang w:val="en-GB"/>
                <w14:ligatures w14:val="standardContextual"/>
              </w:rPr>
            </w:pPr>
            <w:r w:rsidRPr="00F30D8E">
              <w:rPr>
                <w:rFonts w:ascii="Cambria" w:eastAsia="Aptos" w:hAnsi="Cambria" w:cs="Times New Roman"/>
                <w:kern w:val="2"/>
                <w:sz w:val="18"/>
                <w:szCs w:val="18"/>
                <w:lang w:val="en-GB"/>
                <w14:ligatures w14:val="standardContextual"/>
              </w:rPr>
              <w:t>Decree No. 2.18.104 of 10 December 2018 which amends and supplements Decree No. 2 09 674 of 17 March 2010 which establishes the conditions and procedures for the installation and use on board fishing vessels of a continuous positioning and location system using satellite communications for data transmission.</w:t>
            </w:r>
          </w:p>
          <w:p w14:paraId="1D25F1DE" w14:textId="77777777" w:rsidR="004B1EFC" w:rsidRPr="00F30D8E" w:rsidRDefault="004B1EFC" w:rsidP="004B1EFC">
            <w:pPr>
              <w:spacing w:line="278" w:lineRule="auto"/>
              <w:ind w:left="720"/>
              <w:contextualSpacing/>
              <w:rPr>
                <w:rFonts w:ascii="Cambria" w:eastAsia="Aptos" w:hAnsi="Cambria" w:cs="Times New Roman"/>
                <w:kern w:val="2"/>
                <w:sz w:val="18"/>
                <w:szCs w:val="18"/>
                <w14:ligatures w14:val="standardContextual"/>
              </w:rPr>
            </w:pPr>
          </w:p>
          <w:p w14:paraId="53BC97B5" w14:textId="77777777" w:rsidR="004B1EFC" w:rsidRPr="00F30D8E" w:rsidRDefault="004B1EFC" w:rsidP="004B1EFC">
            <w:pPr>
              <w:numPr>
                <w:ilvl w:val="0"/>
                <w:numId w:val="8"/>
              </w:numPr>
              <w:spacing w:after="0" w:line="240" w:lineRule="auto"/>
              <w:ind w:left="426" w:hanging="426"/>
              <w:contextualSpacing/>
              <w:jc w:val="both"/>
              <w:rPr>
                <w:rFonts w:ascii="Cambria" w:eastAsia="Aptos" w:hAnsi="Cambria" w:cs="Times New Roman"/>
                <w:kern w:val="2"/>
                <w:sz w:val="18"/>
                <w:szCs w:val="18"/>
                <w:lang w:val="en-GB"/>
                <w14:ligatures w14:val="standardContextual"/>
              </w:rPr>
            </w:pPr>
            <w:r w:rsidRPr="00F30D8E">
              <w:rPr>
                <w:rFonts w:ascii="Cambria" w:eastAsia="Aptos" w:hAnsi="Cambria" w:cs="Times New Roman"/>
                <w:kern w:val="2"/>
                <w:sz w:val="18"/>
                <w:szCs w:val="18"/>
                <w:lang w:val="en-GB"/>
                <w14:ligatures w14:val="standardContextual"/>
              </w:rPr>
              <w:t>Royal Decree No. 1-17-455 of 26 April 2018 on enactment of Law No. 15-12 on the prevention and fight against illegal, unreported, and unregulated fishing which amends and supplements Royal Decree No. 1-73-255 of 23 November 1973 which establishes the maritime fisheries regulation.</w:t>
            </w:r>
            <w:r w:rsidRPr="00F30D8E">
              <w:rPr>
                <w:rFonts w:ascii="Cambria" w:eastAsia="Aptos" w:hAnsi="Cambria" w:cs="Times New Roman"/>
                <w:kern w:val="2"/>
                <w:sz w:val="18"/>
                <w:szCs w:val="18"/>
                <w:lang w:val="en-GB"/>
                <w14:ligatures w14:val="standardContextual"/>
              </w:rPr>
              <w:tab/>
            </w:r>
          </w:p>
          <w:p w14:paraId="0514CE3A" w14:textId="77777777" w:rsidR="004B1EFC" w:rsidRDefault="004B1EFC" w:rsidP="004B1EFC">
            <w:pPr>
              <w:spacing w:after="0" w:line="240" w:lineRule="auto"/>
              <w:jc w:val="both"/>
              <w:rPr>
                <w:rFonts w:ascii="Cambria" w:eastAsia="Aptos" w:hAnsi="Cambria" w:cs="Times New Roman"/>
                <w:kern w:val="2"/>
                <w:sz w:val="18"/>
                <w:szCs w:val="18"/>
                <w14:ligatures w14:val="standardContextual"/>
              </w:rPr>
            </w:pPr>
          </w:p>
          <w:p w14:paraId="4FC55B65" w14:textId="77777777" w:rsidR="00F30D8E" w:rsidRPr="00F30D8E" w:rsidRDefault="00F30D8E" w:rsidP="004B1EFC">
            <w:pPr>
              <w:spacing w:after="0" w:line="240" w:lineRule="auto"/>
              <w:jc w:val="both"/>
              <w:rPr>
                <w:rFonts w:ascii="Cambria" w:eastAsia="Aptos" w:hAnsi="Cambria" w:cs="Times New Roman"/>
                <w:kern w:val="2"/>
                <w:sz w:val="18"/>
                <w:szCs w:val="18"/>
                <w14:ligatures w14:val="standardContextual"/>
              </w:rPr>
            </w:pPr>
          </w:p>
          <w:p w14:paraId="0A3847E3" w14:textId="77777777" w:rsidR="004B1EFC" w:rsidRPr="00F30D8E" w:rsidRDefault="004B1EFC" w:rsidP="004B1EFC">
            <w:pPr>
              <w:numPr>
                <w:ilvl w:val="0"/>
                <w:numId w:val="8"/>
              </w:numPr>
              <w:spacing w:after="0" w:line="240" w:lineRule="auto"/>
              <w:ind w:left="426" w:hanging="426"/>
              <w:contextualSpacing/>
              <w:jc w:val="both"/>
              <w:rPr>
                <w:rFonts w:ascii="Cambria" w:eastAsia="Aptos" w:hAnsi="Cambria" w:cs="Times New Roman"/>
                <w:kern w:val="2"/>
                <w:sz w:val="18"/>
                <w:szCs w:val="18"/>
                <w:lang w:val="en-GB"/>
                <w14:ligatures w14:val="standardContextual"/>
              </w:rPr>
            </w:pPr>
            <w:r w:rsidRPr="00F30D8E">
              <w:rPr>
                <w:rFonts w:ascii="Cambria" w:eastAsia="Aptos" w:hAnsi="Cambria" w:cs="Times New Roman"/>
                <w:kern w:val="2"/>
                <w:sz w:val="18"/>
                <w:szCs w:val="18"/>
                <w:lang w:val="en-GB"/>
                <w14:ligatures w14:val="standardContextual"/>
              </w:rPr>
              <w:lastRenderedPageBreak/>
              <w:t>Decree No. 2-17-456 of 15 March 2018 which implements certain provisions of Royal Decree No. 1-73-255 of 23 November 1973 establishing the maritime fisheries regulation.</w:t>
            </w:r>
            <w:r w:rsidRPr="00F30D8E">
              <w:rPr>
                <w:rFonts w:ascii="Cambria" w:eastAsia="Aptos" w:hAnsi="Cambria" w:cs="Times New Roman"/>
                <w:kern w:val="2"/>
                <w:sz w:val="18"/>
                <w:szCs w:val="18"/>
                <w:lang w:val="en-GB"/>
                <w14:ligatures w14:val="standardContextual"/>
              </w:rPr>
              <w:tab/>
            </w:r>
          </w:p>
          <w:p w14:paraId="2C2A8783" w14:textId="77777777" w:rsidR="004B1EFC" w:rsidRPr="00F30D8E" w:rsidRDefault="004B1EFC" w:rsidP="004B1EFC">
            <w:pPr>
              <w:spacing w:line="278" w:lineRule="auto"/>
              <w:ind w:left="720"/>
              <w:contextualSpacing/>
              <w:rPr>
                <w:rFonts w:ascii="Cambria" w:eastAsia="Aptos" w:hAnsi="Cambria" w:cs="Times New Roman"/>
                <w:kern w:val="2"/>
                <w:sz w:val="18"/>
                <w:szCs w:val="18"/>
                <w14:ligatures w14:val="standardContextual"/>
              </w:rPr>
            </w:pPr>
          </w:p>
          <w:p w14:paraId="04063943" w14:textId="7D957A95" w:rsidR="00140AA1" w:rsidRPr="00F30D8E" w:rsidRDefault="004B1EFC" w:rsidP="004B1EFC">
            <w:pPr>
              <w:numPr>
                <w:ilvl w:val="0"/>
                <w:numId w:val="8"/>
              </w:numPr>
              <w:spacing w:after="0" w:line="240" w:lineRule="auto"/>
              <w:ind w:left="426" w:hanging="426"/>
              <w:contextualSpacing/>
              <w:jc w:val="both"/>
              <w:rPr>
                <w:rFonts w:ascii="Cambria" w:eastAsia="Aptos" w:hAnsi="Cambria" w:cs="Times New Roman"/>
                <w:kern w:val="2"/>
                <w:sz w:val="18"/>
                <w:szCs w:val="18"/>
                <w:lang w:val="en-GB"/>
                <w14:ligatures w14:val="standardContextual"/>
              </w:rPr>
            </w:pPr>
            <w:r w:rsidRPr="00F30D8E">
              <w:rPr>
                <w:rFonts w:ascii="Cambria" w:eastAsia="Aptos" w:hAnsi="Cambria" w:cs="Times New Roman"/>
                <w:kern w:val="2"/>
                <w:sz w:val="18"/>
                <w:szCs w:val="18"/>
                <w:lang w:val="en-GB"/>
                <w14:ligatures w14:val="standardContextual"/>
              </w:rPr>
              <w:t xml:space="preserve">Order No. 574-19 of 29 </w:t>
            </w:r>
            <w:proofErr w:type="spellStart"/>
            <w:r w:rsidRPr="00F30D8E">
              <w:rPr>
                <w:rFonts w:ascii="Cambria" w:eastAsia="Aptos" w:hAnsi="Cambria" w:cs="Times New Roman"/>
                <w:kern w:val="2"/>
                <w:sz w:val="18"/>
                <w:szCs w:val="18"/>
                <w:lang w:val="en-GB"/>
                <w14:ligatures w14:val="standardContextual"/>
              </w:rPr>
              <w:t>Joumada</w:t>
            </w:r>
            <w:proofErr w:type="spellEnd"/>
            <w:r w:rsidRPr="00F30D8E">
              <w:rPr>
                <w:rFonts w:ascii="Cambria" w:eastAsia="Aptos" w:hAnsi="Cambria" w:cs="Times New Roman"/>
                <w:kern w:val="2"/>
                <w:sz w:val="18"/>
                <w:szCs w:val="18"/>
                <w:lang w:val="en-GB"/>
                <w14:ligatures w14:val="standardContextual"/>
              </w:rPr>
              <w:t xml:space="preserve"> II 1440 (7 March 2019) on the continuous positioning and location system for fishing vessels.</w:t>
            </w:r>
          </w:p>
        </w:tc>
        <w:tc>
          <w:tcPr>
            <w:tcW w:w="2835" w:type="dxa"/>
            <w:tcBorders>
              <w:bottom w:val="single" w:sz="4" w:space="0" w:color="auto"/>
              <w:right w:val="single" w:sz="4" w:space="0" w:color="auto"/>
            </w:tcBorders>
          </w:tcPr>
          <w:p w14:paraId="7DCF768F" w14:textId="5628F1E5" w:rsidR="00F8000D" w:rsidRPr="0060028F" w:rsidRDefault="0068693A" w:rsidP="001A06EC">
            <w:pPr>
              <w:spacing w:after="0" w:line="240" w:lineRule="auto"/>
              <w:jc w:val="both"/>
              <w:rPr>
                <w:rFonts w:ascii="Cambria" w:hAnsi="Cambria"/>
                <w:sz w:val="18"/>
                <w:szCs w:val="18"/>
                <w:highlight w:val="yellow"/>
              </w:rPr>
            </w:pPr>
            <w:r w:rsidRPr="0068693A">
              <w:rPr>
                <w:rFonts w:ascii="Cambria" w:hAnsi="Cambria"/>
                <w:sz w:val="18"/>
                <w:szCs w:val="18"/>
              </w:rPr>
              <w:lastRenderedPageBreak/>
              <w:t>The measures planned by the Kingdom of Morocco for the management of North Atlantic swordfish will be the same as those currently adopted, in accordance with the provisions of Recommendation 2</w:t>
            </w:r>
            <w:r w:rsidR="00BF77EB">
              <w:rPr>
                <w:rFonts w:ascii="Cambria" w:hAnsi="Cambria"/>
                <w:sz w:val="18"/>
                <w:szCs w:val="18"/>
              </w:rPr>
              <w:t>5</w:t>
            </w:r>
            <w:r w:rsidRPr="0068693A">
              <w:rPr>
                <w:rFonts w:ascii="Cambria" w:hAnsi="Cambria"/>
                <w:sz w:val="18"/>
                <w:szCs w:val="18"/>
              </w:rPr>
              <w:t>-10, including a management procedure for North Atlantic swordfish and with the national regulations in force.</w:t>
            </w:r>
            <w:r w:rsidRPr="0068693A">
              <w:rPr>
                <w:rFonts w:ascii="Cambria" w:hAnsi="Cambria"/>
                <w:sz w:val="18"/>
                <w:szCs w:val="18"/>
              </w:rPr>
              <w:tab/>
            </w:r>
            <w:r w:rsidR="00093B92" w:rsidRPr="0060028F">
              <w:rPr>
                <w:rFonts w:ascii="Cambria" w:hAnsi="Cambria"/>
                <w:sz w:val="18"/>
                <w:szCs w:val="18"/>
              </w:rPr>
              <w:tab/>
            </w:r>
            <w:r w:rsidR="00093B92" w:rsidRPr="0060028F">
              <w:rPr>
                <w:rFonts w:ascii="Cambria" w:hAnsi="Cambria"/>
                <w:sz w:val="18"/>
                <w:szCs w:val="18"/>
              </w:rPr>
              <w:tab/>
            </w:r>
            <w:r w:rsidR="00093B92" w:rsidRPr="0060028F">
              <w:rPr>
                <w:rFonts w:ascii="Cambria" w:hAnsi="Cambria"/>
                <w:sz w:val="18"/>
                <w:szCs w:val="18"/>
              </w:rPr>
              <w:tab/>
            </w:r>
            <w:r w:rsidR="00093B92" w:rsidRPr="0060028F">
              <w:rPr>
                <w:rFonts w:ascii="Cambria" w:hAnsi="Cambria"/>
                <w:sz w:val="18"/>
                <w:szCs w:val="18"/>
              </w:rPr>
              <w:tab/>
            </w:r>
            <w:r w:rsidR="00093B92" w:rsidRPr="0060028F">
              <w:rPr>
                <w:rFonts w:ascii="Cambria" w:hAnsi="Cambria"/>
                <w:sz w:val="18"/>
                <w:szCs w:val="18"/>
              </w:rPr>
              <w:tab/>
            </w:r>
            <w:r w:rsidR="00093B92" w:rsidRPr="0060028F">
              <w:rPr>
                <w:rFonts w:ascii="Cambria" w:hAnsi="Cambria"/>
                <w:sz w:val="18"/>
                <w:szCs w:val="18"/>
              </w:rPr>
              <w:tab/>
            </w:r>
          </w:p>
        </w:tc>
        <w:tc>
          <w:tcPr>
            <w:tcW w:w="236" w:type="dxa"/>
            <w:tcBorders>
              <w:top w:val="nil"/>
              <w:left w:val="single" w:sz="4" w:space="0" w:color="auto"/>
              <w:bottom w:val="nil"/>
              <w:right w:val="nil"/>
            </w:tcBorders>
            <w:vAlign w:val="center"/>
          </w:tcPr>
          <w:p w14:paraId="1B044722" w14:textId="77777777" w:rsidR="00F8000D" w:rsidRPr="0060028F" w:rsidRDefault="00F8000D" w:rsidP="00F8000D">
            <w:pPr>
              <w:spacing w:after="0" w:line="240" w:lineRule="auto"/>
              <w:rPr>
                <w:rFonts w:ascii="Cambria" w:eastAsia="Times New Roman" w:hAnsi="Cambria" w:cs="Times New Roman"/>
                <w:sz w:val="20"/>
                <w:szCs w:val="20"/>
              </w:rPr>
            </w:pPr>
          </w:p>
        </w:tc>
      </w:tr>
      <w:tr w:rsidR="00F8000D" w:rsidRPr="00F30D8E" w14:paraId="390B2895" w14:textId="77777777" w:rsidTr="00140AA1">
        <w:tc>
          <w:tcPr>
            <w:tcW w:w="14029" w:type="dxa"/>
            <w:gridSpan w:val="11"/>
            <w:tcBorders>
              <w:right w:val="single" w:sz="4" w:space="0" w:color="auto"/>
            </w:tcBorders>
            <w:noWrap/>
          </w:tcPr>
          <w:p w14:paraId="5FADAEFE" w14:textId="3892B7FD" w:rsidR="00F8000D" w:rsidRPr="00F30D8E" w:rsidRDefault="00F8000D" w:rsidP="00F30D8E">
            <w:pPr>
              <w:rPr>
                <w:rFonts w:ascii="Cambria" w:hAnsi="Cambria"/>
                <w:i/>
                <w:iCs/>
                <w:sz w:val="16"/>
                <w:szCs w:val="16"/>
                <w:highlight w:val="yellow"/>
              </w:rPr>
            </w:pPr>
            <w:r w:rsidRPr="00F30D8E">
              <w:rPr>
                <w:rFonts w:ascii="Cambria" w:hAnsi="Cambria"/>
                <w:i/>
                <w:iCs/>
                <w:sz w:val="16"/>
                <w:szCs w:val="16"/>
              </w:rPr>
              <w:lastRenderedPageBreak/>
              <w:t xml:space="preserve">* </w:t>
            </w:r>
            <w:r w:rsidR="00093B92" w:rsidRPr="00F30D8E">
              <w:rPr>
                <w:rFonts w:ascii="Cambria" w:hAnsi="Cambria"/>
                <w:i/>
                <w:iCs/>
                <w:sz w:val="16"/>
                <w:szCs w:val="16"/>
              </w:rPr>
              <w:t xml:space="preserve"> </w:t>
            </w:r>
            <w:r w:rsidR="00F30D8E" w:rsidRPr="00F30D8E">
              <w:rPr>
                <w:rFonts w:ascii="Cambria" w:hAnsi="Cambria"/>
                <w:i/>
                <w:iCs/>
                <w:sz w:val="16"/>
                <w:szCs w:val="16"/>
              </w:rPr>
              <w:t>A quota of 127.5 t (carryover=15% of initial 2024 quota (850 t) + 150 t (transferred from Japan to Morocco) + 25 t (transferred by Trinidad and Tobago).</w:t>
            </w:r>
          </w:p>
        </w:tc>
        <w:tc>
          <w:tcPr>
            <w:tcW w:w="236" w:type="dxa"/>
            <w:tcBorders>
              <w:top w:val="nil"/>
              <w:left w:val="single" w:sz="4" w:space="0" w:color="auto"/>
              <w:bottom w:val="nil"/>
              <w:right w:val="nil"/>
            </w:tcBorders>
            <w:vAlign w:val="center"/>
          </w:tcPr>
          <w:p w14:paraId="251F3399" w14:textId="77777777" w:rsidR="00F8000D" w:rsidRPr="00F30D8E" w:rsidRDefault="00F8000D" w:rsidP="00F8000D">
            <w:pPr>
              <w:spacing w:after="0" w:line="240" w:lineRule="auto"/>
              <w:rPr>
                <w:rFonts w:ascii="Cambria" w:eastAsia="Times New Roman" w:hAnsi="Cambria" w:cs="Times New Roman"/>
                <w:sz w:val="20"/>
                <w:szCs w:val="20"/>
              </w:rPr>
            </w:pPr>
          </w:p>
        </w:tc>
      </w:tr>
      <w:tr w:rsidR="00305950" w:rsidRPr="001A06EC" w14:paraId="1DBF842F" w14:textId="77777777" w:rsidTr="0060028F">
        <w:tc>
          <w:tcPr>
            <w:tcW w:w="1164" w:type="dxa"/>
            <w:noWrap/>
            <w:vAlign w:val="center"/>
          </w:tcPr>
          <w:p w14:paraId="028EB495" w14:textId="3F1D4708" w:rsidR="00305950" w:rsidRPr="00690694" w:rsidRDefault="00305950" w:rsidP="001A06EC">
            <w:pPr>
              <w:spacing w:after="0" w:line="240" w:lineRule="auto"/>
              <w:jc w:val="center"/>
              <w:rPr>
                <w:rFonts w:ascii="Cambria" w:eastAsia="Times New Roman" w:hAnsi="Cambria" w:cs="Calibri"/>
                <w:b/>
                <w:bCs/>
                <w:color w:val="000000"/>
                <w:sz w:val="18"/>
                <w:szCs w:val="18"/>
                <w:lang w:val="fr-FR"/>
              </w:rPr>
            </w:pPr>
            <w:r w:rsidRPr="00F24C1E">
              <w:rPr>
                <w:rFonts w:ascii="Cambria" w:eastAsia="Times New Roman" w:hAnsi="Cambria" w:cs="Calibri"/>
                <w:b/>
                <w:bCs/>
                <w:color w:val="000000"/>
                <w:sz w:val="18"/>
                <w:szCs w:val="18"/>
                <w:lang w:val="fr-FR"/>
              </w:rPr>
              <w:t>Senegal</w:t>
            </w:r>
          </w:p>
        </w:tc>
        <w:tc>
          <w:tcPr>
            <w:tcW w:w="914" w:type="dxa"/>
            <w:noWrap/>
            <w:vAlign w:val="center"/>
          </w:tcPr>
          <w:p w14:paraId="37B27B6A" w14:textId="6455A771" w:rsidR="00305950" w:rsidRPr="00690694" w:rsidRDefault="00305950" w:rsidP="001A06EC">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Y</w:t>
            </w:r>
            <w:r w:rsidR="00EC7C26">
              <w:rPr>
                <w:rFonts w:ascii="Cambria" w:eastAsia="Times New Roman" w:hAnsi="Cambria" w:cs="Calibri"/>
                <w:color w:val="000000"/>
                <w:sz w:val="18"/>
                <w:szCs w:val="18"/>
                <w:lang w:val="fr-FR"/>
              </w:rPr>
              <w:t>es</w:t>
            </w:r>
          </w:p>
        </w:tc>
        <w:tc>
          <w:tcPr>
            <w:tcW w:w="1026" w:type="dxa"/>
            <w:vAlign w:val="center"/>
          </w:tcPr>
          <w:p w14:paraId="55356FB2" w14:textId="41424441" w:rsidR="00305950" w:rsidRPr="00690694" w:rsidRDefault="00305950" w:rsidP="001A06EC">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250</w:t>
            </w:r>
          </w:p>
        </w:tc>
        <w:tc>
          <w:tcPr>
            <w:tcW w:w="860" w:type="dxa"/>
            <w:noWrap/>
            <w:vAlign w:val="center"/>
          </w:tcPr>
          <w:p w14:paraId="6C518FE7" w14:textId="77777777" w:rsidR="00305950" w:rsidRDefault="00305950" w:rsidP="00305950">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1</w:t>
            </w:r>
          </w:p>
          <w:p w14:paraId="12D16068" w14:textId="7D7DE086" w:rsidR="00305950" w:rsidRDefault="00EC7C26" w:rsidP="00305950">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8</w:t>
            </w:r>
          </w:p>
          <w:p w14:paraId="7E0AD681" w14:textId="0FF1B404" w:rsidR="00305950" w:rsidRPr="00690694" w:rsidRDefault="00305950" w:rsidP="001A06EC">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5</w:t>
            </w:r>
          </w:p>
        </w:tc>
        <w:tc>
          <w:tcPr>
            <w:tcW w:w="709" w:type="dxa"/>
            <w:noWrap/>
            <w:vAlign w:val="center"/>
          </w:tcPr>
          <w:p w14:paraId="79DA049D" w14:textId="77777777" w:rsidR="00305950" w:rsidRDefault="00305950" w:rsidP="00305950">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LL</w:t>
            </w:r>
          </w:p>
          <w:p w14:paraId="78121A99" w14:textId="77777777" w:rsidR="00305950" w:rsidRDefault="00305950" w:rsidP="00305950">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PS</w:t>
            </w:r>
          </w:p>
          <w:p w14:paraId="00D400B6" w14:textId="5C247AC2" w:rsidR="00305950" w:rsidRPr="00690694" w:rsidRDefault="00305950" w:rsidP="001A06EC">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BB</w:t>
            </w:r>
          </w:p>
        </w:tc>
        <w:tc>
          <w:tcPr>
            <w:tcW w:w="851" w:type="dxa"/>
            <w:noWrap/>
            <w:vAlign w:val="center"/>
          </w:tcPr>
          <w:p w14:paraId="602C04AE" w14:textId="77777777" w:rsidR="00305950" w:rsidRPr="00690694" w:rsidRDefault="00305950" w:rsidP="001A06EC">
            <w:pPr>
              <w:spacing w:after="0" w:line="240" w:lineRule="auto"/>
              <w:jc w:val="center"/>
              <w:rPr>
                <w:rFonts w:ascii="Cambria" w:eastAsia="Times New Roman" w:hAnsi="Cambria" w:cs="Calibri"/>
                <w:color w:val="000000"/>
                <w:sz w:val="18"/>
                <w:szCs w:val="18"/>
                <w:lang w:val="fr-FR"/>
              </w:rPr>
            </w:pPr>
          </w:p>
        </w:tc>
        <w:tc>
          <w:tcPr>
            <w:tcW w:w="992" w:type="dxa"/>
            <w:noWrap/>
            <w:vAlign w:val="center"/>
          </w:tcPr>
          <w:p w14:paraId="3776E5C2" w14:textId="3BCF2D8A" w:rsidR="00305950" w:rsidRDefault="00305950" w:rsidP="00305950">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3</w:t>
            </w:r>
          </w:p>
          <w:p w14:paraId="675904E3" w14:textId="1814D4BA" w:rsidR="00305950" w:rsidRDefault="00305950" w:rsidP="00305950">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10</w:t>
            </w:r>
          </w:p>
          <w:p w14:paraId="13BC7AC1" w14:textId="5D1D6842" w:rsidR="00305950" w:rsidRPr="00690694" w:rsidRDefault="00305950" w:rsidP="001A06EC">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5</w:t>
            </w:r>
          </w:p>
        </w:tc>
        <w:tc>
          <w:tcPr>
            <w:tcW w:w="739" w:type="dxa"/>
            <w:noWrap/>
            <w:vAlign w:val="center"/>
          </w:tcPr>
          <w:p w14:paraId="4C35861D" w14:textId="77777777" w:rsidR="00305950" w:rsidRDefault="00305950" w:rsidP="00305950">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LL</w:t>
            </w:r>
          </w:p>
          <w:p w14:paraId="3C66F415" w14:textId="77777777" w:rsidR="00305950" w:rsidRDefault="00305950" w:rsidP="00305950">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PS</w:t>
            </w:r>
          </w:p>
          <w:p w14:paraId="40BE0080" w14:textId="54AE9288" w:rsidR="00305950" w:rsidRPr="00690694" w:rsidRDefault="00305950" w:rsidP="001A06EC">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BB</w:t>
            </w:r>
          </w:p>
        </w:tc>
        <w:tc>
          <w:tcPr>
            <w:tcW w:w="973" w:type="dxa"/>
            <w:noWrap/>
            <w:vAlign w:val="center"/>
          </w:tcPr>
          <w:p w14:paraId="542605CA" w14:textId="77777777" w:rsidR="00305950" w:rsidRPr="00690694" w:rsidRDefault="00305950" w:rsidP="001A06EC">
            <w:pPr>
              <w:spacing w:after="0" w:line="240" w:lineRule="auto"/>
              <w:jc w:val="center"/>
              <w:rPr>
                <w:rFonts w:ascii="Cambria" w:eastAsia="Times New Roman" w:hAnsi="Cambria" w:cs="Calibri"/>
                <w:color w:val="000000"/>
                <w:sz w:val="18"/>
                <w:szCs w:val="18"/>
                <w:lang w:val="fr-FR"/>
              </w:rPr>
            </w:pPr>
          </w:p>
        </w:tc>
        <w:tc>
          <w:tcPr>
            <w:tcW w:w="2966" w:type="dxa"/>
          </w:tcPr>
          <w:p w14:paraId="4FC46CC9" w14:textId="77777777" w:rsidR="005851D3" w:rsidRPr="005851D3" w:rsidRDefault="005851D3" w:rsidP="005851D3">
            <w:pPr>
              <w:numPr>
                <w:ilvl w:val="0"/>
                <w:numId w:val="5"/>
              </w:numPr>
              <w:spacing w:after="0" w:line="240" w:lineRule="exact"/>
              <w:contextualSpacing/>
              <w:jc w:val="both"/>
              <w:rPr>
                <w:rFonts w:ascii="Cambria" w:eastAsia="Calibri" w:hAnsi="Cambria" w:cs="Times New Roman"/>
                <w:sz w:val="20"/>
                <w:szCs w:val="20"/>
                <w:lang w:val="en-GB"/>
              </w:rPr>
            </w:pPr>
            <w:r w:rsidRPr="005851D3">
              <w:rPr>
                <w:rFonts w:ascii="Cambria" w:eastAsia="Aptos" w:hAnsi="Cambria" w:cs="Times New Roman"/>
                <w:kern w:val="2"/>
                <w:sz w:val="20"/>
                <w:szCs w:val="24"/>
                <w:lang w:val="en-GB"/>
                <w14:ligatures w14:val="standardContextual"/>
              </w:rPr>
              <w:t>Prohibition of large pelagic nets.</w:t>
            </w:r>
          </w:p>
          <w:p w14:paraId="3D8E377B" w14:textId="77777777" w:rsidR="005851D3" w:rsidRPr="005851D3" w:rsidRDefault="005851D3" w:rsidP="005851D3">
            <w:pPr>
              <w:numPr>
                <w:ilvl w:val="0"/>
                <w:numId w:val="5"/>
              </w:numPr>
              <w:spacing w:after="0" w:line="240" w:lineRule="exact"/>
              <w:contextualSpacing/>
              <w:jc w:val="both"/>
              <w:rPr>
                <w:rFonts w:ascii="Cambria" w:eastAsia="Calibri" w:hAnsi="Cambria" w:cs="Times New Roman"/>
                <w:sz w:val="20"/>
                <w:szCs w:val="20"/>
                <w:lang w:val="en-GB"/>
              </w:rPr>
            </w:pPr>
            <w:r w:rsidRPr="005851D3">
              <w:rPr>
                <w:rFonts w:ascii="Cambria" w:eastAsia="Aptos" w:hAnsi="Cambria" w:cs="Times New Roman"/>
                <w:kern w:val="2"/>
                <w:sz w:val="20"/>
                <w:szCs w:val="24"/>
                <w:lang w:val="en-GB"/>
                <w14:ligatures w14:val="standardContextual"/>
              </w:rPr>
              <w:t xml:space="preserve">Selective fishing. </w:t>
            </w:r>
          </w:p>
          <w:p w14:paraId="13F34912" w14:textId="77777777" w:rsidR="005851D3" w:rsidRPr="005851D3" w:rsidRDefault="005851D3" w:rsidP="005851D3">
            <w:pPr>
              <w:numPr>
                <w:ilvl w:val="0"/>
                <w:numId w:val="5"/>
              </w:numPr>
              <w:spacing w:after="0" w:line="240" w:lineRule="exact"/>
              <w:contextualSpacing/>
              <w:jc w:val="both"/>
              <w:rPr>
                <w:rFonts w:ascii="Cambria" w:eastAsia="Calibri" w:hAnsi="Cambria" w:cs="Times New Roman"/>
                <w:sz w:val="20"/>
                <w:szCs w:val="20"/>
                <w:lang w:val="en-GB"/>
              </w:rPr>
            </w:pPr>
            <w:r w:rsidRPr="005851D3">
              <w:rPr>
                <w:rFonts w:ascii="Cambria" w:eastAsia="Aptos" w:hAnsi="Cambria" w:cs="Times New Roman"/>
                <w:kern w:val="2"/>
                <w:sz w:val="20"/>
                <w:szCs w:val="24"/>
                <w:lang w:val="en-GB"/>
                <w14:ligatures w14:val="standardContextual"/>
              </w:rPr>
              <w:t>Organisation of small-scale fishing.</w:t>
            </w:r>
          </w:p>
          <w:p w14:paraId="51B907AC" w14:textId="70851EB7" w:rsidR="00140AA1" w:rsidRPr="001A06EC" w:rsidRDefault="005851D3" w:rsidP="005851D3">
            <w:pPr>
              <w:numPr>
                <w:ilvl w:val="0"/>
                <w:numId w:val="5"/>
              </w:numPr>
              <w:spacing w:after="0" w:line="240" w:lineRule="exact"/>
              <w:contextualSpacing/>
              <w:jc w:val="both"/>
              <w:rPr>
                <w:rFonts w:ascii="Cambria" w:hAnsi="Cambria"/>
                <w:sz w:val="18"/>
                <w:szCs w:val="18"/>
                <w:lang w:val="fr-FR"/>
              </w:rPr>
            </w:pPr>
            <w:r w:rsidRPr="005851D3">
              <w:rPr>
                <w:rFonts w:ascii="Cambria" w:eastAsia="Aptos" w:hAnsi="Cambria" w:cs="Times New Roman"/>
                <w:kern w:val="2"/>
                <w:sz w:val="20"/>
                <w:szCs w:val="24"/>
                <w:lang w:val="en-GB"/>
                <w14:ligatures w14:val="standardContextual"/>
              </w:rPr>
              <w:t>Special aut</w:t>
            </w:r>
            <w:r>
              <w:rPr>
                <w:rFonts w:ascii="Cambria" w:eastAsia="Aptos" w:hAnsi="Cambria" w:cs="Times New Roman"/>
                <w:kern w:val="2"/>
                <w:sz w:val="20"/>
                <w:szCs w:val="24"/>
                <w:lang w:val="en-GB"/>
                <w14:ligatures w14:val="standardContextual"/>
              </w:rPr>
              <w:t>h</w:t>
            </w:r>
            <w:r w:rsidRPr="005851D3">
              <w:rPr>
                <w:rFonts w:ascii="Cambria" w:eastAsia="Aptos" w:hAnsi="Cambria" w:cs="Times New Roman"/>
                <w:kern w:val="2"/>
                <w:sz w:val="20"/>
                <w:szCs w:val="24"/>
                <w:lang w:val="en-GB"/>
                <w14:ligatures w14:val="standardContextual"/>
              </w:rPr>
              <w:t>orisation.</w:t>
            </w:r>
          </w:p>
        </w:tc>
        <w:tc>
          <w:tcPr>
            <w:tcW w:w="2835" w:type="dxa"/>
            <w:tcBorders>
              <w:bottom w:val="single" w:sz="4" w:space="0" w:color="auto"/>
              <w:right w:val="single" w:sz="4" w:space="0" w:color="auto"/>
            </w:tcBorders>
          </w:tcPr>
          <w:p w14:paraId="3625393F" w14:textId="77777777" w:rsidR="00F24C1E" w:rsidRPr="003B0D10" w:rsidRDefault="00F24C1E" w:rsidP="00F24C1E">
            <w:pPr>
              <w:pStyle w:val="ListParagraph"/>
              <w:numPr>
                <w:ilvl w:val="0"/>
                <w:numId w:val="5"/>
              </w:numPr>
              <w:spacing w:after="0" w:line="240" w:lineRule="exact"/>
              <w:jc w:val="both"/>
              <w:rPr>
                <w:rFonts w:ascii="Cambria" w:eastAsia="Calibri" w:hAnsi="Cambria" w:cs="Times New Roman"/>
                <w:sz w:val="20"/>
                <w:szCs w:val="20"/>
              </w:rPr>
            </w:pPr>
            <w:r>
              <w:rPr>
                <w:rFonts w:ascii="Cambria" w:hAnsi="Cambria"/>
                <w:sz w:val="20"/>
              </w:rPr>
              <w:t>Minimum size of 115 cm or minimum weight of 25 kg.</w:t>
            </w:r>
          </w:p>
          <w:p w14:paraId="426843E6" w14:textId="4D11FB4E" w:rsidR="00305950" w:rsidRPr="001A06EC" w:rsidRDefault="00F24C1E" w:rsidP="00F24C1E">
            <w:pPr>
              <w:numPr>
                <w:ilvl w:val="0"/>
                <w:numId w:val="5"/>
              </w:numPr>
              <w:spacing w:after="0" w:line="240" w:lineRule="exact"/>
              <w:contextualSpacing/>
              <w:jc w:val="both"/>
              <w:rPr>
                <w:rFonts w:ascii="Cambria" w:hAnsi="Cambria"/>
                <w:sz w:val="18"/>
                <w:szCs w:val="18"/>
                <w:lang w:val="fr-FR"/>
              </w:rPr>
            </w:pPr>
            <w:r>
              <w:rPr>
                <w:rFonts w:ascii="Cambria" w:hAnsi="Cambria"/>
                <w:sz w:val="20"/>
              </w:rPr>
              <w:t>Bycatch rate.</w:t>
            </w:r>
          </w:p>
        </w:tc>
        <w:tc>
          <w:tcPr>
            <w:tcW w:w="236" w:type="dxa"/>
            <w:tcBorders>
              <w:top w:val="nil"/>
              <w:left w:val="single" w:sz="4" w:space="0" w:color="auto"/>
              <w:bottom w:val="nil"/>
              <w:right w:val="nil"/>
            </w:tcBorders>
            <w:vAlign w:val="center"/>
          </w:tcPr>
          <w:p w14:paraId="3501B668" w14:textId="77777777" w:rsidR="00305950" w:rsidRPr="001A06EC" w:rsidRDefault="00305950" w:rsidP="00305950">
            <w:pPr>
              <w:spacing w:after="0" w:line="240" w:lineRule="auto"/>
              <w:rPr>
                <w:rFonts w:ascii="Cambria" w:eastAsia="Times New Roman" w:hAnsi="Cambria" w:cs="Times New Roman"/>
                <w:sz w:val="20"/>
                <w:szCs w:val="20"/>
                <w:lang w:val="fr-FR"/>
              </w:rPr>
            </w:pPr>
          </w:p>
        </w:tc>
      </w:tr>
      <w:tr w:rsidR="00EC7C26" w:rsidRPr="00FE5935" w14:paraId="6807ACF9" w14:textId="77777777" w:rsidTr="0060028F">
        <w:tc>
          <w:tcPr>
            <w:tcW w:w="1164" w:type="dxa"/>
            <w:noWrap/>
            <w:vAlign w:val="center"/>
          </w:tcPr>
          <w:p w14:paraId="114C4143" w14:textId="678F22FD" w:rsidR="00EC7C26" w:rsidRPr="001A06EC" w:rsidRDefault="00EC7C26" w:rsidP="00EC7C26">
            <w:pPr>
              <w:spacing w:after="0" w:line="240" w:lineRule="auto"/>
              <w:jc w:val="center"/>
              <w:rPr>
                <w:rFonts w:ascii="Cambria" w:eastAsia="Times New Roman" w:hAnsi="Cambria" w:cs="Calibri"/>
                <w:b/>
                <w:bCs/>
                <w:color w:val="000000"/>
                <w:sz w:val="18"/>
                <w:szCs w:val="18"/>
                <w:lang w:val="fr-FR"/>
              </w:rPr>
            </w:pPr>
            <w:r w:rsidRPr="001A06EC">
              <w:rPr>
                <w:rFonts w:ascii="Cambria" w:eastAsia="Times New Roman" w:hAnsi="Cambria" w:cs="Calibri"/>
                <w:b/>
                <w:bCs/>
                <w:color w:val="000000"/>
                <w:sz w:val="18"/>
                <w:szCs w:val="18"/>
                <w:lang w:val="fr-FR"/>
              </w:rPr>
              <w:t>USA</w:t>
            </w:r>
          </w:p>
        </w:tc>
        <w:tc>
          <w:tcPr>
            <w:tcW w:w="914" w:type="dxa"/>
            <w:noWrap/>
            <w:vAlign w:val="center"/>
          </w:tcPr>
          <w:p w14:paraId="35705725" w14:textId="011313A1" w:rsidR="00EC7C26" w:rsidRPr="001A06EC" w:rsidRDefault="00EC7C26" w:rsidP="00EC7C26">
            <w:pPr>
              <w:spacing w:after="0" w:line="240" w:lineRule="auto"/>
              <w:jc w:val="center"/>
              <w:rPr>
                <w:rFonts w:ascii="Cambria" w:eastAsia="Times New Roman" w:hAnsi="Cambria" w:cs="Calibri"/>
                <w:color w:val="000000"/>
                <w:sz w:val="18"/>
                <w:szCs w:val="18"/>
                <w:lang w:val="fr-FR"/>
              </w:rPr>
            </w:pPr>
            <w:r w:rsidRPr="001A06EC">
              <w:rPr>
                <w:rFonts w:ascii="Cambria" w:eastAsia="Times New Roman" w:hAnsi="Cambria" w:cs="Calibri"/>
                <w:color w:val="000000"/>
                <w:sz w:val="18"/>
                <w:szCs w:val="18"/>
                <w:lang w:val="fr-FR"/>
              </w:rPr>
              <w:t>Yes</w:t>
            </w:r>
          </w:p>
        </w:tc>
        <w:tc>
          <w:tcPr>
            <w:tcW w:w="1026" w:type="dxa"/>
            <w:vAlign w:val="center"/>
          </w:tcPr>
          <w:p w14:paraId="31CBFBF0" w14:textId="7535ACC2" w:rsidR="00EC7C26" w:rsidRPr="001A06EC" w:rsidRDefault="00EC7C26" w:rsidP="00EC7C26">
            <w:pPr>
              <w:spacing w:after="0" w:line="240" w:lineRule="auto"/>
              <w:jc w:val="center"/>
              <w:rPr>
                <w:rFonts w:ascii="Cambria" w:eastAsia="Times New Roman" w:hAnsi="Cambria" w:cs="Calibri"/>
                <w:color w:val="000000"/>
                <w:sz w:val="18"/>
                <w:szCs w:val="18"/>
                <w:lang w:val="fr-FR"/>
              </w:rPr>
            </w:pPr>
            <w:r w:rsidRPr="001A06EC">
              <w:rPr>
                <w:rFonts w:ascii="Cambria" w:eastAsia="Times New Roman" w:hAnsi="Cambria" w:cs="Calibri"/>
                <w:color w:val="000000"/>
                <w:sz w:val="18"/>
                <w:szCs w:val="18"/>
                <w:lang w:val="fr-FR"/>
              </w:rPr>
              <w:t>3907</w:t>
            </w:r>
          </w:p>
        </w:tc>
        <w:tc>
          <w:tcPr>
            <w:tcW w:w="860" w:type="dxa"/>
            <w:noWrap/>
            <w:vAlign w:val="center"/>
          </w:tcPr>
          <w:p w14:paraId="0F6A984B" w14:textId="6EABB214" w:rsidR="00EC7C26" w:rsidRPr="001A06EC" w:rsidRDefault="00EC7C26" w:rsidP="00EC7C26">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205</w:t>
            </w:r>
          </w:p>
          <w:p w14:paraId="2D142921" w14:textId="431B6846" w:rsidR="00EC7C26" w:rsidRPr="001A06EC" w:rsidRDefault="00EC7C26" w:rsidP="00EC7C26">
            <w:pPr>
              <w:spacing w:after="0" w:line="240" w:lineRule="auto"/>
              <w:jc w:val="center"/>
              <w:rPr>
                <w:rFonts w:ascii="Cambria" w:eastAsia="Times New Roman" w:hAnsi="Cambria" w:cs="Calibri"/>
                <w:color w:val="000000"/>
                <w:sz w:val="18"/>
                <w:szCs w:val="18"/>
                <w:lang w:val="fr-FR"/>
              </w:rPr>
            </w:pPr>
            <w:r w:rsidRPr="001A06EC">
              <w:rPr>
                <w:rFonts w:ascii="Cambria" w:eastAsia="Times New Roman" w:hAnsi="Cambria" w:cs="Calibri"/>
                <w:color w:val="000000"/>
                <w:sz w:val="18"/>
                <w:szCs w:val="18"/>
                <w:lang w:val="fr-FR"/>
              </w:rPr>
              <w:t>6</w:t>
            </w:r>
            <w:r>
              <w:rPr>
                <w:rFonts w:ascii="Cambria" w:eastAsia="Times New Roman" w:hAnsi="Cambria" w:cs="Calibri"/>
                <w:color w:val="000000"/>
                <w:sz w:val="18"/>
                <w:szCs w:val="18"/>
                <w:lang w:val="fr-FR"/>
              </w:rPr>
              <w:t>6</w:t>
            </w:r>
          </w:p>
          <w:p w14:paraId="798CE353" w14:textId="6AF12C75" w:rsidR="00EC7C26" w:rsidRPr="001A06EC" w:rsidRDefault="00EC7C26" w:rsidP="00EC7C26">
            <w:pPr>
              <w:spacing w:after="0" w:line="240" w:lineRule="auto"/>
              <w:jc w:val="center"/>
              <w:rPr>
                <w:rFonts w:ascii="Cambria" w:eastAsia="Times New Roman" w:hAnsi="Cambria" w:cs="Calibri"/>
                <w:color w:val="000000"/>
                <w:sz w:val="18"/>
                <w:szCs w:val="18"/>
                <w:lang w:val="fr-FR"/>
              </w:rPr>
            </w:pPr>
            <w:r w:rsidRPr="001A06EC">
              <w:rPr>
                <w:rFonts w:ascii="Cambria" w:eastAsia="Times New Roman" w:hAnsi="Cambria" w:cs="Calibri"/>
                <w:color w:val="000000"/>
                <w:sz w:val="18"/>
                <w:szCs w:val="18"/>
                <w:lang w:val="fr-FR"/>
              </w:rPr>
              <w:t>11</w:t>
            </w:r>
            <w:r>
              <w:rPr>
                <w:rFonts w:ascii="Cambria" w:eastAsia="Times New Roman" w:hAnsi="Cambria" w:cs="Calibri"/>
                <w:color w:val="000000"/>
                <w:sz w:val="18"/>
                <w:szCs w:val="18"/>
                <w:lang w:val="fr-FR"/>
              </w:rPr>
              <w:t>2</w:t>
            </w:r>
            <w:r w:rsidRPr="001A06EC">
              <w:rPr>
                <w:rFonts w:ascii="Cambria" w:eastAsia="Times New Roman" w:hAnsi="Cambria" w:cs="Calibri"/>
                <w:color w:val="000000"/>
                <w:sz w:val="18"/>
                <w:szCs w:val="18"/>
                <w:lang w:val="fr-FR"/>
              </w:rPr>
              <w:t>2</w:t>
            </w:r>
          </w:p>
        </w:tc>
        <w:tc>
          <w:tcPr>
            <w:tcW w:w="709" w:type="dxa"/>
            <w:noWrap/>
            <w:vAlign w:val="center"/>
          </w:tcPr>
          <w:p w14:paraId="61299A9B" w14:textId="77777777" w:rsidR="00EC7C26" w:rsidRPr="001A06EC" w:rsidRDefault="00EC7C26" w:rsidP="00EC7C26">
            <w:pPr>
              <w:spacing w:after="0" w:line="240" w:lineRule="auto"/>
              <w:jc w:val="center"/>
              <w:rPr>
                <w:rFonts w:ascii="Cambria" w:eastAsia="Times New Roman" w:hAnsi="Cambria" w:cs="Calibri"/>
                <w:color w:val="000000"/>
                <w:sz w:val="18"/>
                <w:szCs w:val="18"/>
                <w:lang w:val="fr-FR"/>
              </w:rPr>
            </w:pPr>
            <w:r w:rsidRPr="001A06EC">
              <w:rPr>
                <w:rFonts w:ascii="Cambria" w:eastAsia="Times New Roman" w:hAnsi="Cambria" w:cs="Calibri"/>
                <w:color w:val="000000"/>
                <w:sz w:val="18"/>
                <w:szCs w:val="18"/>
                <w:lang w:val="fr-FR"/>
              </w:rPr>
              <w:t>LL</w:t>
            </w:r>
          </w:p>
          <w:p w14:paraId="29328445" w14:textId="77777777" w:rsidR="00EC7C26" w:rsidRPr="001A06EC" w:rsidRDefault="00EC7C26" w:rsidP="00EC7C26">
            <w:pPr>
              <w:spacing w:after="0" w:line="240" w:lineRule="auto"/>
              <w:jc w:val="center"/>
              <w:rPr>
                <w:rFonts w:ascii="Cambria" w:eastAsia="Times New Roman" w:hAnsi="Cambria" w:cs="Calibri"/>
                <w:color w:val="000000"/>
                <w:sz w:val="18"/>
                <w:szCs w:val="18"/>
                <w:lang w:val="fr-FR"/>
              </w:rPr>
            </w:pPr>
            <w:r w:rsidRPr="001A06EC">
              <w:rPr>
                <w:rFonts w:ascii="Cambria" w:eastAsia="Times New Roman" w:hAnsi="Cambria" w:cs="Calibri"/>
                <w:color w:val="000000"/>
                <w:sz w:val="18"/>
                <w:szCs w:val="18"/>
                <w:lang w:val="fr-FR"/>
              </w:rPr>
              <w:t>TO</w:t>
            </w:r>
          </w:p>
          <w:p w14:paraId="2CF9EFC0" w14:textId="32516DA1" w:rsidR="00EC7C26" w:rsidRPr="001A06EC" w:rsidRDefault="00EC7C26" w:rsidP="00EC7C26">
            <w:pPr>
              <w:spacing w:after="0" w:line="240" w:lineRule="auto"/>
              <w:jc w:val="center"/>
              <w:rPr>
                <w:rFonts w:ascii="Cambria" w:eastAsia="Times New Roman" w:hAnsi="Cambria" w:cs="Calibri"/>
                <w:color w:val="000000"/>
                <w:sz w:val="18"/>
                <w:szCs w:val="18"/>
                <w:lang w:val="fr-FR"/>
              </w:rPr>
            </w:pPr>
            <w:r w:rsidRPr="001A06EC">
              <w:rPr>
                <w:rFonts w:ascii="Cambria" w:eastAsia="Times New Roman" w:hAnsi="Cambria" w:cs="Calibri"/>
                <w:color w:val="000000"/>
                <w:sz w:val="18"/>
                <w:szCs w:val="18"/>
                <w:lang w:val="fr-FR"/>
              </w:rPr>
              <w:t>OT</w:t>
            </w:r>
          </w:p>
        </w:tc>
        <w:tc>
          <w:tcPr>
            <w:tcW w:w="851" w:type="dxa"/>
            <w:noWrap/>
            <w:vAlign w:val="center"/>
          </w:tcPr>
          <w:p w14:paraId="0B6F5153" w14:textId="77777777" w:rsidR="00EC7C26" w:rsidRPr="001A06EC" w:rsidRDefault="00EC7C26" w:rsidP="00EC7C26">
            <w:pPr>
              <w:spacing w:after="0" w:line="240" w:lineRule="auto"/>
              <w:jc w:val="center"/>
              <w:rPr>
                <w:rFonts w:ascii="Cambria" w:eastAsia="Times New Roman" w:hAnsi="Cambria" w:cs="Calibri"/>
                <w:color w:val="000000"/>
                <w:sz w:val="18"/>
                <w:szCs w:val="18"/>
                <w:lang w:val="fr-FR"/>
              </w:rPr>
            </w:pPr>
          </w:p>
        </w:tc>
        <w:tc>
          <w:tcPr>
            <w:tcW w:w="992" w:type="dxa"/>
            <w:noWrap/>
            <w:vAlign w:val="center"/>
          </w:tcPr>
          <w:p w14:paraId="5E5A5FD9" w14:textId="77777777" w:rsidR="00EC7C26" w:rsidRPr="001A06EC" w:rsidRDefault="00EC7C26" w:rsidP="00EC7C26">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205</w:t>
            </w:r>
          </w:p>
          <w:p w14:paraId="4C1BE711" w14:textId="77777777" w:rsidR="00EC7C26" w:rsidRPr="001A06EC" w:rsidRDefault="00EC7C26" w:rsidP="00EC7C26">
            <w:pPr>
              <w:spacing w:after="0" w:line="240" w:lineRule="auto"/>
              <w:jc w:val="center"/>
              <w:rPr>
                <w:rFonts w:ascii="Cambria" w:eastAsia="Times New Roman" w:hAnsi="Cambria" w:cs="Calibri"/>
                <w:color w:val="000000"/>
                <w:sz w:val="18"/>
                <w:szCs w:val="18"/>
                <w:lang w:val="fr-FR"/>
              </w:rPr>
            </w:pPr>
            <w:r w:rsidRPr="001A06EC">
              <w:rPr>
                <w:rFonts w:ascii="Cambria" w:eastAsia="Times New Roman" w:hAnsi="Cambria" w:cs="Calibri"/>
                <w:color w:val="000000"/>
                <w:sz w:val="18"/>
                <w:szCs w:val="18"/>
                <w:lang w:val="fr-FR"/>
              </w:rPr>
              <w:t>6</w:t>
            </w:r>
            <w:r>
              <w:rPr>
                <w:rFonts w:ascii="Cambria" w:eastAsia="Times New Roman" w:hAnsi="Cambria" w:cs="Calibri"/>
                <w:color w:val="000000"/>
                <w:sz w:val="18"/>
                <w:szCs w:val="18"/>
                <w:lang w:val="fr-FR"/>
              </w:rPr>
              <w:t>6</w:t>
            </w:r>
          </w:p>
          <w:p w14:paraId="488F95F3" w14:textId="657C4BD8" w:rsidR="00EC7C26" w:rsidRPr="001A06EC" w:rsidRDefault="00EC7C26" w:rsidP="00EC7C26">
            <w:pPr>
              <w:spacing w:after="0" w:line="240" w:lineRule="auto"/>
              <w:jc w:val="center"/>
              <w:rPr>
                <w:rFonts w:ascii="Cambria" w:eastAsia="Times New Roman" w:hAnsi="Cambria" w:cs="Calibri"/>
                <w:color w:val="000000"/>
                <w:sz w:val="18"/>
                <w:szCs w:val="18"/>
                <w:lang w:val="fr-FR"/>
              </w:rPr>
            </w:pPr>
            <w:r w:rsidRPr="001A06EC">
              <w:rPr>
                <w:rFonts w:ascii="Cambria" w:eastAsia="Times New Roman" w:hAnsi="Cambria" w:cs="Calibri"/>
                <w:color w:val="000000"/>
                <w:sz w:val="18"/>
                <w:szCs w:val="18"/>
                <w:lang w:val="fr-FR"/>
              </w:rPr>
              <w:t>11</w:t>
            </w:r>
            <w:r>
              <w:rPr>
                <w:rFonts w:ascii="Cambria" w:eastAsia="Times New Roman" w:hAnsi="Cambria" w:cs="Calibri"/>
                <w:color w:val="000000"/>
                <w:sz w:val="18"/>
                <w:szCs w:val="18"/>
                <w:lang w:val="fr-FR"/>
              </w:rPr>
              <w:t>2</w:t>
            </w:r>
            <w:r w:rsidRPr="001A06EC">
              <w:rPr>
                <w:rFonts w:ascii="Cambria" w:eastAsia="Times New Roman" w:hAnsi="Cambria" w:cs="Calibri"/>
                <w:color w:val="000000"/>
                <w:sz w:val="18"/>
                <w:szCs w:val="18"/>
                <w:lang w:val="fr-FR"/>
              </w:rPr>
              <w:t>2</w:t>
            </w:r>
          </w:p>
        </w:tc>
        <w:tc>
          <w:tcPr>
            <w:tcW w:w="739" w:type="dxa"/>
            <w:noWrap/>
            <w:vAlign w:val="center"/>
          </w:tcPr>
          <w:p w14:paraId="636277C5" w14:textId="77777777" w:rsidR="00EC7C26" w:rsidRPr="001A06EC" w:rsidRDefault="00EC7C26" w:rsidP="00EC7C26">
            <w:pPr>
              <w:spacing w:after="0" w:line="240" w:lineRule="auto"/>
              <w:jc w:val="center"/>
              <w:rPr>
                <w:rFonts w:ascii="Cambria" w:eastAsia="Times New Roman" w:hAnsi="Cambria" w:cs="Calibri"/>
                <w:color w:val="000000"/>
                <w:sz w:val="18"/>
                <w:szCs w:val="18"/>
                <w:lang w:val="fr-FR"/>
              </w:rPr>
            </w:pPr>
            <w:r w:rsidRPr="001A06EC">
              <w:rPr>
                <w:rFonts w:ascii="Cambria" w:eastAsia="Times New Roman" w:hAnsi="Cambria" w:cs="Calibri"/>
                <w:color w:val="000000"/>
                <w:sz w:val="18"/>
                <w:szCs w:val="18"/>
                <w:lang w:val="fr-FR"/>
              </w:rPr>
              <w:t>LL</w:t>
            </w:r>
          </w:p>
          <w:p w14:paraId="5399A9B1" w14:textId="77777777" w:rsidR="00EC7C26" w:rsidRPr="001A06EC" w:rsidRDefault="00EC7C26" w:rsidP="00EC7C26">
            <w:pPr>
              <w:spacing w:after="0" w:line="240" w:lineRule="auto"/>
              <w:jc w:val="center"/>
              <w:rPr>
                <w:rFonts w:ascii="Cambria" w:eastAsia="Times New Roman" w:hAnsi="Cambria" w:cs="Calibri"/>
                <w:color w:val="000000"/>
                <w:sz w:val="18"/>
                <w:szCs w:val="18"/>
                <w:lang w:val="fr-FR"/>
              </w:rPr>
            </w:pPr>
            <w:r w:rsidRPr="001A06EC">
              <w:rPr>
                <w:rFonts w:ascii="Cambria" w:eastAsia="Times New Roman" w:hAnsi="Cambria" w:cs="Calibri"/>
                <w:color w:val="000000"/>
                <w:sz w:val="18"/>
                <w:szCs w:val="18"/>
                <w:lang w:val="fr-FR"/>
              </w:rPr>
              <w:t>TO</w:t>
            </w:r>
          </w:p>
          <w:p w14:paraId="477858FA" w14:textId="490FBF12" w:rsidR="00EC7C26" w:rsidRPr="001A06EC" w:rsidRDefault="00EC7C26" w:rsidP="00EC7C26">
            <w:pPr>
              <w:spacing w:after="0" w:line="240" w:lineRule="auto"/>
              <w:jc w:val="center"/>
              <w:rPr>
                <w:rFonts w:ascii="Cambria" w:eastAsia="Times New Roman" w:hAnsi="Cambria" w:cs="Calibri"/>
                <w:color w:val="000000"/>
                <w:sz w:val="18"/>
                <w:szCs w:val="18"/>
                <w:lang w:val="fr-FR"/>
              </w:rPr>
            </w:pPr>
            <w:r w:rsidRPr="001A06EC">
              <w:rPr>
                <w:rFonts w:ascii="Cambria" w:eastAsia="Times New Roman" w:hAnsi="Cambria" w:cs="Calibri"/>
                <w:color w:val="000000"/>
                <w:sz w:val="18"/>
                <w:szCs w:val="18"/>
                <w:lang w:val="fr-FR"/>
              </w:rPr>
              <w:t>OT</w:t>
            </w:r>
          </w:p>
        </w:tc>
        <w:tc>
          <w:tcPr>
            <w:tcW w:w="973" w:type="dxa"/>
            <w:noWrap/>
            <w:vAlign w:val="center"/>
          </w:tcPr>
          <w:p w14:paraId="6EFA5685" w14:textId="77777777" w:rsidR="00EC7C26" w:rsidRPr="001A06EC" w:rsidRDefault="00EC7C26" w:rsidP="00EC7C26">
            <w:pPr>
              <w:spacing w:after="0" w:line="240" w:lineRule="auto"/>
              <w:jc w:val="center"/>
              <w:rPr>
                <w:rFonts w:ascii="Cambria" w:eastAsia="Times New Roman" w:hAnsi="Cambria" w:cs="Calibri"/>
                <w:color w:val="000000"/>
                <w:sz w:val="18"/>
                <w:szCs w:val="18"/>
                <w:lang w:val="fr-FR"/>
              </w:rPr>
            </w:pPr>
          </w:p>
        </w:tc>
        <w:tc>
          <w:tcPr>
            <w:tcW w:w="2966" w:type="dxa"/>
          </w:tcPr>
          <w:p w14:paraId="14D61525" w14:textId="2812EBA1" w:rsidR="00EC7C26" w:rsidRPr="001A06EC" w:rsidRDefault="00EC7C26" w:rsidP="00A94872">
            <w:pPr>
              <w:spacing w:after="0" w:line="240" w:lineRule="auto"/>
              <w:jc w:val="both"/>
              <w:rPr>
                <w:rFonts w:ascii="Cambria" w:hAnsi="Cambria"/>
                <w:sz w:val="18"/>
                <w:szCs w:val="18"/>
                <w:highlight w:val="yellow"/>
                <w:lang w:val="en-GB"/>
              </w:rPr>
            </w:pPr>
            <w:r w:rsidRPr="00EC7C26">
              <w:rPr>
                <w:rFonts w:ascii="Cambria" w:hAnsi="Cambria"/>
                <w:sz w:val="18"/>
                <w:szCs w:val="18"/>
                <w:lang w:val="en-GB"/>
              </w:rPr>
              <w:t xml:space="preserve">Please see our full fishing/management plan in </w:t>
            </w:r>
            <w:hyperlink r:id="rId10" w:history="1">
              <w:r w:rsidRPr="00AC586F">
                <w:rPr>
                  <w:rStyle w:val="Hyperlink"/>
                  <w:rFonts w:ascii="Cambria" w:hAnsi="Cambria"/>
                  <w:sz w:val="18"/>
                  <w:szCs w:val="18"/>
                  <w:u w:val="none"/>
                  <w:lang w:val="en-GB"/>
                </w:rPr>
                <w:t>PA4_801_Annex 1/2024</w:t>
              </w:r>
            </w:hyperlink>
            <w:r w:rsidRPr="00EC7C26">
              <w:rPr>
                <w:rFonts w:ascii="Cambria" w:hAnsi="Cambria"/>
                <w:sz w:val="18"/>
                <w:szCs w:val="18"/>
                <w:lang w:val="en-GB"/>
              </w:rPr>
              <w:t xml:space="preserve"> for more detailed information. Atlantic swordfish management actions in the United States are developed, coordinated, and implemented through a single Fishery Management Plan (FMP), the 2006 Consolidated Atlantic Highly Migratory Species FMP, which is issued under the jurisdiction of the NOAA National Marine Fisheries Service. Recommendations adopted by ICCAT, including annual quota allocations to the United States, are implemented in the United States by </w:t>
            </w:r>
            <w:r w:rsidRPr="00EC7C26">
              <w:rPr>
                <w:rFonts w:ascii="Cambria" w:hAnsi="Cambria"/>
                <w:sz w:val="18"/>
                <w:szCs w:val="18"/>
                <w:lang w:val="en-GB"/>
              </w:rPr>
              <w:lastRenderedPageBreak/>
              <w:t xml:space="preserve">regulation under the authority of the Atlantic Tunas Convention Act. The annual U.S. swordfish quota allocation is divided into equal semi-annual directed fishery quotas (all commercial landings), an annual incidental catch quota for fishermen targeting other species or taking swordfish recreationally, and a reserve category. Domestic legislation, including the Magnuson-Stevens Fishery Conservation and Management Act, the Endangered Species Act, and the Marine Mammal Protection Act, also result in requirements for conservation and management measures for both recreational and commercial sectors. Management measures as detailed in our full plan </w:t>
            </w:r>
            <w:proofErr w:type="gramStart"/>
            <w:r w:rsidRPr="00EC7C26">
              <w:rPr>
                <w:rFonts w:ascii="Cambria" w:hAnsi="Cambria"/>
                <w:sz w:val="18"/>
                <w:szCs w:val="18"/>
                <w:lang w:val="en-GB"/>
              </w:rPr>
              <w:t>include:</w:t>
            </w:r>
            <w:proofErr w:type="gramEnd"/>
            <w:r w:rsidRPr="00EC7C26">
              <w:rPr>
                <w:rFonts w:ascii="Cambria" w:hAnsi="Cambria"/>
                <w:sz w:val="18"/>
                <w:szCs w:val="18"/>
                <w:lang w:val="en-GB"/>
              </w:rPr>
              <w:t xml:space="preserve"> permitting and effort controls, minimum size and landing requirements, gear authorization, retention limits, time &amp; area closures and gear restricted areas, reporting requirements, monitoring and reporting, bycatch reduction, and enforcement of swordfish regulations. </w:t>
            </w:r>
          </w:p>
        </w:tc>
        <w:tc>
          <w:tcPr>
            <w:tcW w:w="2835" w:type="dxa"/>
            <w:tcBorders>
              <w:bottom w:val="single" w:sz="4" w:space="0" w:color="auto"/>
              <w:right w:val="single" w:sz="4" w:space="0" w:color="auto"/>
            </w:tcBorders>
          </w:tcPr>
          <w:p w14:paraId="73F5E469" w14:textId="30BAEEBE" w:rsidR="004879F6" w:rsidRPr="001A06EC" w:rsidRDefault="00EC7C26" w:rsidP="00AC586F">
            <w:pPr>
              <w:spacing w:after="0" w:line="240" w:lineRule="auto"/>
              <w:jc w:val="both"/>
              <w:rPr>
                <w:rFonts w:ascii="Cambria" w:hAnsi="Cambria"/>
                <w:sz w:val="18"/>
                <w:szCs w:val="18"/>
                <w:highlight w:val="yellow"/>
                <w:lang w:val="en-GB"/>
              </w:rPr>
            </w:pPr>
            <w:r w:rsidRPr="00EC7C26">
              <w:rPr>
                <w:rFonts w:ascii="Cambria" w:hAnsi="Cambria"/>
                <w:sz w:val="18"/>
                <w:szCs w:val="18"/>
                <w:lang w:val="en-GB"/>
              </w:rPr>
              <w:lastRenderedPageBreak/>
              <w:t xml:space="preserve">The United States has also demonstrated cooperation with other CPCs for the sustainable use of the stock. In 2024, in accordance with Rec. 23-04, the United States made a one-time transfer of 200 t of its North Atlantic swordfish quota to Morocco. In 2025, in accordance with Rec. 24-10, the United States made a one-time quota transfer of 300 t to Costa Rica. These transfers serve to facilitate cooperative management efforts between ICCAT </w:t>
            </w:r>
            <w:r w:rsidR="00E23EC5">
              <w:rPr>
                <w:rFonts w:ascii="Cambria" w:hAnsi="Cambria"/>
                <w:sz w:val="18"/>
                <w:szCs w:val="18"/>
                <w:lang w:val="en-GB"/>
              </w:rPr>
              <w:t>C</w:t>
            </w:r>
            <w:r w:rsidRPr="00EC7C26">
              <w:rPr>
                <w:rFonts w:ascii="Cambria" w:hAnsi="Cambria"/>
                <w:sz w:val="18"/>
                <w:szCs w:val="18"/>
                <w:lang w:val="en-GB"/>
              </w:rPr>
              <w:t xml:space="preserve">ontracting </w:t>
            </w:r>
            <w:r w:rsidR="00E23EC5">
              <w:rPr>
                <w:rFonts w:ascii="Cambria" w:hAnsi="Cambria"/>
                <w:sz w:val="18"/>
                <w:szCs w:val="18"/>
                <w:lang w:val="en-GB"/>
              </w:rPr>
              <w:t>P</w:t>
            </w:r>
            <w:r w:rsidRPr="00EC7C26">
              <w:rPr>
                <w:rFonts w:ascii="Cambria" w:hAnsi="Cambria"/>
                <w:sz w:val="18"/>
                <w:szCs w:val="18"/>
                <w:lang w:val="en-GB"/>
              </w:rPr>
              <w:t xml:space="preserve">arties. Please see our full fishing/management plan in </w:t>
            </w:r>
            <w:hyperlink r:id="rId11" w:history="1">
              <w:r w:rsidRPr="00AC586F">
                <w:rPr>
                  <w:rStyle w:val="Hyperlink"/>
                  <w:rFonts w:ascii="Cambria" w:hAnsi="Cambria"/>
                  <w:sz w:val="18"/>
                  <w:szCs w:val="18"/>
                  <w:u w:val="none"/>
                  <w:lang w:val="en-GB"/>
                </w:rPr>
                <w:t>PA4_801_Annex 1/2024</w:t>
              </w:r>
            </w:hyperlink>
            <w:r w:rsidRPr="00AC586F">
              <w:rPr>
                <w:rFonts w:ascii="Cambria" w:hAnsi="Cambria"/>
                <w:sz w:val="18"/>
                <w:szCs w:val="18"/>
                <w:lang w:val="en-GB"/>
              </w:rPr>
              <w:t xml:space="preserve"> </w:t>
            </w:r>
            <w:r w:rsidRPr="00EC7C26">
              <w:rPr>
                <w:rFonts w:ascii="Cambria" w:hAnsi="Cambria"/>
                <w:sz w:val="18"/>
                <w:szCs w:val="18"/>
                <w:lang w:val="en-GB"/>
              </w:rPr>
              <w:t xml:space="preserve">for more detailed information on fishery development and changes to domestic management measures. In recent years, the United States has proposed or implemented management measures intended to benefit the U.S. pelagic longline vessels and commercial </w:t>
            </w:r>
            <w:proofErr w:type="spellStart"/>
            <w:r w:rsidRPr="00EC7C26">
              <w:rPr>
                <w:rFonts w:ascii="Cambria" w:hAnsi="Cambria"/>
                <w:sz w:val="18"/>
                <w:szCs w:val="18"/>
                <w:lang w:val="en-GB"/>
              </w:rPr>
              <w:t>handgear</w:t>
            </w:r>
            <w:proofErr w:type="spellEnd"/>
            <w:r w:rsidRPr="00EC7C26">
              <w:rPr>
                <w:rFonts w:ascii="Cambria" w:hAnsi="Cambria"/>
                <w:sz w:val="18"/>
                <w:szCs w:val="18"/>
                <w:lang w:val="en-GB"/>
              </w:rPr>
              <w:t xml:space="preserve"> vessels that target swordfish. Some of the most substantial changes were implemented in 2023 and 2026, including access to formerly closed areas, so their benefits to the fishery may not yet be reflected in catch trends. In addition, the United States recently implemented the management procedure under Rec. 24-10, allowing for streamlined implementation of domestic quotas. The United States is further pursuing ways to improve fisheries management and science within the requirements of applicable laws, as required in an Executive Order on Restoring American Seafood Competitiveness, including actions considering removing domestic restrictions related to swordfish </w:t>
            </w:r>
            <w:proofErr w:type="spellStart"/>
            <w:r w:rsidRPr="00EC7C26">
              <w:rPr>
                <w:rFonts w:ascii="Cambria" w:hAnsi="Cambria"/>
                <w:sz w:val="18"/>
                <w:szCs w:val="18"/>
                <w:lang w:val="en-GB"/>
              </w:rPr>
              <w:t>handgear</w:t>
            </w:r>
            <w:proofErr w:type="spellEnd"/>
            <w:r w:rsidRPr="00EC7C26">
              <w:rPr>
                <w:rFonts w:ascii="Cambria" w:hAnsi="Cambria"/>
                <w:sz w:val="18"/>
                <w:szCs w:val="18"/>
                <w:lang w:val="en-GB"/>
              </w:rPr>
              <w:t xml:space="preserve"> and pelagic longline fisheries.</w:t>
            </w:r>
          </w:p>
        </w:tc>
        <w:tc>
          <w:tcPr>
            <w:tcW w:w="236" w:type="dxa"/>
            <w:tcBorders>
              <w:top w:val="nil"/>
              <w:left w:val="single" w:sz="4" w:space="0" w:color="auto"/>
              <w:bottom w:val="nil"/>
              <w:right w:val="nil"/>
            </w:tcBorders>
            <w:vAlign w:val="center"/>
          </w:tcPr>
          <w:p w14:paraId="3B488449" w14:textId="77777777" w:rsidR="00EC7C26" w:rsidRPr="00FE5935" w:rsidRDefault="00EC7C26" w:rsidP="00EC7C26">
            <w:pPr>
              <w:spacing w:after="0" w:line="240" w:lineRule="auto"/>
              <w:rPr>
                <w:rFonts w:ascii="Cambria" w:eastAsia="Times New Roman" w:hAnsi="Cambria" w:cs="Times New Roman"/>
                <w:sz w:val="20"/>
                <w:szCs w:val="20"/>
                <w:lang w:val="en-GB"/>
              </w:rPr>
            </w:pPr>
          </w:p>
        </w:tc>
      </w:tr>
      <w:tr w:rsidR="00305950" w:rsidRPr="004879F6" w14:paraId="3EA537A2" w14:textId="77777777" w:rsidTr="0060028F">
        <w:tc>
          <w:tcPr>
            <w:tcW w:w="1164" w:type="dxa"/>
            <w:noWrap/>
            <w:vAlign w:val="center"/>
          </w:tcPr>
          <w:p w14:paraId="7A2B8D27" w14:textId="57D2DA04" w:rsidR="00305950" w:rsidRPr="004879F6" w:rsidRDefault="00305950" w:rsidP="00305950">
            <w:pPr>
              <w:spacing w:after="0" w:line="240" w:lineRule="auto"/>
              <w:jc w:val="center"/>
              <w:rPr>
                <w:rFonts w:ascii="Cambria" w:eastAsia="Times New Roman" w:hAnsi="Cambria" w:cs="Calibri"/>
                <w:b/>
                <w:bCs/>
                <w:color w:val="000000"/>
                <w:sz w:val="18"/>
                <w:szCs w:val="18"/>
                <w:lang w:val="fr-FR"/>
              </w:rPr>
            </w:pPr>
            <w:r w:rsidRPr="004879F6">
              <w:rPr>
                <w:rFonts w:ascii="Cambria" w:eastAsia="Times New Roman" w:hAnsi="Cambria" w:cs="Calibri"/>
                <w:b/>
                <w:bCs/>
                <w:color w:val="000000"/>
                <w:sz w:val="18"/>
                <w:szCs w:val="18"/>
                <w:lang w:val="fr-FR"/>
              </w:rPr>
              <w:t>Venezuela</w:t>
            </w:r>
          </w:p>
        </w:tc>
        <w:tc>
          <w:tcPr>
            <w:tcW w:w="914" w:type="dxa"/>
            <w:noWrap/>
            <w:vAlign w:val="center"/>
          </w:tcPr>
          <w:p w14:paraId="73D317F6" w14:textId="1D1CA102" w:rsidR="00305950" w:rsidRPr="004879F6" w:rsidRDefault="001A06EC" w:rsidP="00305950">
            <w:pPr>
              <w:spacing w:after="0" w:line="240" w:lineRule="auto"/>
              <w:jc w:val="center"/>
              <w:rPr>
                <w:rFonts w:ascii="Cambria" w:eastAsia="Times New Roman" w:hAnsi="Cambria" w:cs="Calibri"/>
                <w:color w:val="000000"/>
                <w:sz w:val="18"/>
                <w:szCs w:val="18"/>
                <w:lang w:val="es-ES"/>
              </w:rPr>
            </w:pPr>
            <w:r w:rsidRPr="004879F6">
              <w:rPr>
                <w:rFonts w:ascii="Cambria" w:eastAsia="Times New Roman" w:hAnsi="Cambria" w:cs="Calibri"/>
                <w:color w:val="000000"/>
                <w:sz w:val="18"/>
                <w:szCs w:val="18"/>
                <w:lang w:val="es-ES"/>
              </w:rPr>
              <w:t>No</w:t>
            </w:r>
          </w:p>
        </w:tc>
        <w:tc>
          <w:tcPr>
            <w:tcW w:w="1026" w:type="dxa"/>
            <w:vAlign w:val="center"/>
          </w:tcPr>
          <w:p w14:paraId="044B2FE2" w14:textId="081DDAC6" w:rsidR="00305950" w:rsidRPr="00305950" w:rsidRDefault="001A06EC" w:rsidP="00305950">
            <w:pPr>
              <w:spacing w:after="0" w:line="240" w:lineRule="auto"/>
              <w:jc w:val="center"/>
              <w:rPr>
                <w:rFonts w:ascii="Cambria" w:eastAsia="Times New Roman" w:hAnsi="Cambria" w:cs="Calibri"/>
                <w:color w:val="000000"/>
                <w:sz w:val="18"/>
                <w:szCs w:val="18"/>
                <w:lang w:val="fr-FR"/>
              </w:rPr>
            </w:pPr>
            <w:r>
              <w:rPr>
                <w:rFonts w:ascii="Cambria" w:eastAsia="Times New Roman" w:hAnsi="Cambria" w:cs="Calibri"/>
                <w:color w:val="000000"/>
                <w:sz w:val="18"/>
                <w:szCs w:val="18"/>
                <w:lang w:val="fr-FR"/>
              </w:rPr>
              <w:t>85</w:t>
            </w:r>
          </w:p>
        </w:tc>
        <w:tc>
          <w:tcPr>
            <w:tcW w:w="860" w:type="dxa"/>
            <w:noWrap/>
            <w:vAlign w:val="center"/>
          </w:tcPr>
          <w:p w14:paraId="537899C9" w14:textId="2E1C1A48" w:rsidR="00305950" w:rsidRPr="00305950" w:rsidRDefault="00305950" w:rsidP="00305950">
            <w:pPr>
              <w:spacing w:after="0" w:line="240" w:lineRule="auto"/>
              <w:jc w:val="center"/>
              <w:rPr>
                <w:rFonts w:ascii="Cambria" w:eastAsia="Times New Roman" w:hAnsi="Cambria" w:cs="Calibri"/>
                <w:color w:val="000000"/>
                <w:sz w:val="18"/>
                <w:szCs w:val="18"/>
                <w:lang w:val="fr-FR"/>
              </w:rPr>
            </w:pPr>
          </w:p>
        </w:tc>
        <w:tc>
          <w:tcPr>
            <w:tcW w:w="709" w:type="dxa"/>
            <w:noWrap/>
            <w:vAlign w:val="center"/>
          </w:tcPr>
          <w:p w14:paraId="54B0A60F" w14:textId="1B051C51" w:rsidR="00305950" w:rsidRPr="00305950" w:rsidRDefault="00305950" w:rsidP="00305950">
            <w:pPr>
              <w:spacing w:after="0" w:line="240" w:lineRule="auto"/>
              <w:jc w:val="center"/>
              <w:rPr>
                <w:rFonts w:ascii="Cambria" w:eastAsia="Times New Roman" w:hAnsi="Cambria" w:cs="Calibri"/>
                <w:color w:val="000000"/>
                <w:sz w:val="18"/>
                <w:szCs w:val="18"/>
                <w:lang w:val="fr-FR"/>
              </w:rPr>
            </w:pPr>
          </w:p>
        </w:tc>
        <w:tc>
          <w:tcPr>
            <w:tcW w:w="851" w:type="dxa"/>
            <w:noWrap/>
            <w:vAlign w:val="center"/>
          </w:tcPr>
          <w:p w14:paraId="17DF78D3" w14:textId="77777777" w:rsidR="00305950" w:rsidRPr="00305950" w:rsidRDefault="00305950" w:rsidP="00305950">
            <w:pPr>
              <w:spacing w:after="0" w:line="240" w:lineRule="auto"/>
              <w:jc w:val="center"/>
              <w:rPr>
                <w:rFonts w:ascii="Cambria" w:eastAsia="Times New Roman" w:hAnsi="Cambria" w:cs="Calibri"/>
                <w:color w:val="000000"/>
                <w:sz w:val="18"/>
                <w:szCs w:val="18"/>
                <w:lang w:val="fr-FR"/>
              </w:rPr>
            </w:pPr>
          </w:p>
        </w:tc>
        <w:tc>
          <w:tcPr>
            <w:tcW w:w="992" w:type="dxa"/>
            <w:noWrap/>
            <w:vAlign w:val="center"/>
          </w:tcPr>
          <w:p w14:paraId="732AF54A" w14:textId="77777777" w:rsidR="00305950" w:rsidRPr="00305950" w:rsidRDefault="00305950" w:rsidP="00305950">
            <w:pPr>
              <w:spacing w:after="0" w:line="240" w:lineRule="auto"/>
              <w:jc w:val="center"/>
              <w:rPr>
                <w:rFonts w:ascii="Cambria" w:eastAsia="Times New Roman" w:hAnsi="Cambria" w:cs="Calibri"/>
                <w:color w:val="000000"/>
                <w:sz w:val="18"/>
                <w:szCs w:val="18"/>
                <w:lang w:val="fr-FR"/>
              </w:rPr>
            </w:pPr>
          </w:p>
        </w:tc>
        <w:tc>
          <w:tcPr>
            <w:tcW w:w="739" w:type="dxa"/>
            <w:noWrap/>
            <w:vAlign w:val="center"/>
          </w:tcPr>
          <w:p w14:paraId="52111264" w14:textId="77777777" w:rsidR="00305950" w:rsidRPr="00305950" w:rsidRDefault="00305950" w:rsidP="00305950">
            <w:pPr>
              <w:spacing w:after="0" w:line="240" w:lineRule="auto"/>
              <w:jc w:val="center"/>
              <w:rPr>
                <w:rFonts w:ascii="Cambria" w:eastAsia="Times New Roman" w:hAnsi="Cambria" w:cs="Calibri"/>
                <w:color w:val="000000"/>
                <w:sz w:val="18"/>
                <w:szCs w:val="18"/>
                <w:lang w:val="fr-FR"/>
              </w:rPr>
            </w:pPr>
          </w:p>
        </w:tc>
        <w:tc>
          <w:tcPr>
            <w:tcW w:w="973" w:type="dxa"/>
            <w:noWrap/>
            <w:vAlign w:val="center"/>
          </w:tcPr>
          <w:p w14:paraId="73FB5F91" w14:textId="77777777" w:rsidR="00305950" w:rsidRPr="00305950" w:rsidRDefault="00305950" w:rsidP="00305950">
            <w:pPr>
              <w:spacing w:after="0" w:line="240" w:lineRule="auto"/>
              <w:jc w:val="center"/>
              <w:rPr>
                <w:rFonts w:ascii="Cambria" w:eastAsia="Times New Roman" w:hAnsi="Cambria" w:cs="Calibri"/>
                <w:color w:val="000000"/>
                <w:sz w:val="18"/>
                <w:szCs w:val="18"/>
                <w:lang w:val="fr-FR"/>
              </w:rPr>
            </w:pPr>
          </w:p>
        </w:tc>
        <w:tc>
          <w:tcPr>
            <w:tcW w:w="2966" w:type="dxa"/>
          </w:tcPr>
          <w:p w14:paraId="7F86E9C9" w14:textId="77777777" w:rsidR="00617ED9" w:rsidRPr="00617ED9" w:rsidRDefault="00617ED9" w:rsidP="00617ED9">
            <w:pPr>
              <w:spacing w:after="0" w:line="240" w:lineRule="auto"/>
              <w:jc w:val="both"/>
              <w:rPr>
                <w:rFonts w:ascii="Cambria" w:eastAsia="Aptos" w:hAnsi="Cambria" w:cs="Times New Roman"/>
                <w:kern w:val="2"/>
                <w:sz w:val="18"/>
                <w:szCs w:val="18"/>
                <w:lang w:val="en-GB"/>
                <w14:ligatures w14:val="standardContextual"/>
              </w:rPr>
            </w:pPr>
            <w:r w:rsidRPr="00617ED9">
              <w:rPr>
                <w:rFonts w:ascii="Cambria" w:eastAsia="Aptos" w:hAnsi="Cambria" w:cs="Times New Roman"/>
                <w:kern w:val="2"/>
                <w:sz w:val="18"/>
                <w:szCs w:val="18"/>
                <w:lang w:val="en-GB"/>
                <w14:ligatures w14:val="standardContextual"/>
              </w:rPr>
              <w:t xml:space="preserve">Article 4 of Administrative Ruling No. 69/2003 08-09-2003 published in Official Gazette No. 37,787 of 1 October 2003 establishes a fishing protection area where it is prohibited for commercial vessels </w:t>
            </w:r>
            <w:r w:rsidRPr="00617ED9">
              <w:rPr>
                <w:rFonts w:ascii="Cambria" w:eastAsia="Aptos" w:hAnsi="Cambria" w:cs="Times New Roman"/>
                <w:kern w:val="2"/>
                <w:sz w:val="18"/>
                <w:szCs w:val="18"/>
                <w:lang w:val="en-GB"/>
                <w14:ligatures w14:val="standardContextual"/>
              </w:rPr>
              <w:lastRenderedPageBreak/>
              <w:t xml:space="preserve">with a GT of more than 10 and artisanal vessels to catch species of the </w:t>
            </w:r>
            <w:proofErr w:type="spellStart"/>
            <w:r w:rsidRPr="00190743">
              <w:rPr>
                <w:rFonts w:ascii="Cambria" w:eastAsia="Aptos" w:hAnsi="Cambria" w:cs="Times New Roman"/>
                <w:kern w:val="2"/>
                <w:sz w:val="18"/>
                <w:szCs w:val="18"/>
                <w:lang w:val="en-GB"/>
                <w14:ligatures w14:val="standardContextual"/>
              </w:rPr>
              <w:t>Xiphidae</w:t>
            </w:r>
            <w:proofErr w:type="spellEnd"/>
            <w:r w:rsidRPr="00190743">
              <w:rPr>
                <w:rFonts w:ascii="Cambria" w:eastAsia="Aptos" w:hAnsi="Cambria" w:cs="Times New Roman"/>
                <w:kern w:val="2"/>
                <w:sz w:val="18"/>
                <w:szCs w:val="18"/>
                <w:lang w:val="en-GB"/>
                <w14:ligatures w14:val="standardContextual"/>
              </w:rPr>
              <w:t xml:space="preserve"> and </w:t>
            </w:r>
            <w:proofErr w:type="spellStart"/>
            <w:r w:rsidRPr="00190743">
              <w:rPr>
                <w:rFonts w:ascii="Cambria" w:eastAsia="Aptos" w:hAnsi="Cambria" w:cs="Times New Roman"/>
                <w:kern w:val="2"/>
                <w:sz w:val="18"/>
                <w:szCs w:val="18"/>
                <w:lang w:val="en-GB"/>
                <w14:ligatures w14:val="standardContextual"/>
              </w:rPr>
              <w:t>Istiophoridae</w:t>
            </w:r>
            <w:proofErr w:type="spellEnd"/>
            <w:r w:rsidRPr="00190743">
              <w:rPr>
                <w:rFonts w:ascii="Cambria" w:eastAsia="Aptos" w:hAnsi="Cambria" w:cs="Times New Roman"/>
                <w:kern w:val="2"/>
                <w:sz w:val="18"/>
                <w:szCs w:val="18"/>
                <w:lang w:val="en-GB"/>
                <w14:ligatures w14:val="standardContextual"/>
              </w:rPr>
              <w:t xml:space="preserve"> </w:t>
            </w:r>
            <w:r w:rsidRPr="00617ED9">
              <w:rPr>
                <w:rFonts w:ascii="Cambria" w:eastAsia="Aptos" w:hAnsi="Cambria" w:cs="Times New Roman"/>
                <w:kern w:val="2"/>
                <w:sz w:val="18"/>
                <w:szCs w:val="18"/>
                <w:lang w:val="en-GB"/>
                <w14:ligatures w14:val="standardContextual"/>
              </w:rPr>
              <w:t xml:space="preserve">families, except for a small fleet of 35 artisanal vessels which operate in the Playa Verde sector, in the State of La Guaira. </w:t>
            </w:r>
          </w:p>
          <w:p w14:paraId="0D8E2455" w14:textId="22093A74" w:rsidR="00305950" w:rsidRPr="00EE00A7" w:rsidRDefault="00305950" w:rsidP="00305950">
            <w:pPr>
              <w:spacing w:after="0" w:line="240" w:lineRule="exact"/>
              <w:jc w:val="both"/>
              <w:rPr>
                <w:rFonts w:ascii="Cambria" w:hAnsi="Cambria"/>
                <w:sz w:val="18"/>
                <w:szCs w:val="18"/>
              </w:rPr>
            </w:pPr>
          </w:p>
        </w:tc>
        <w:tc>
          <w:tcPr>
            <w:tcW w:w="2835" w:type="dxa"/>
            <w:tcBorders>
              <w:bottom w:val="single" w:sz="4" w:space="0" w:color="auto"/>
              <w:right w:val="single" w:sz="4" w:space="0" w:color="auto"/>
            </w:tcBorders>
          </w:tcPr>
          <w:p w14:paraId="38849CCC" w14:textId="77777777" w:rsidR="004879F6" w:rsidRPr="004879F6" w:rsidRDefault="004879F6" w:rsidP="004879F6">
            <w:pPr>
              <w:spacing w:after="0" w:line="240" w:lineRule="auto"/>
              <w:jc w:val="both"/>
              <w:rPr>
                <w:rFonts w:ascii="Cambria" w:eastAsia="Aptos" w:hAnsi="Cambria" w:cs="Times New Roman"/>
                <w:kern w:val="2"/>
                <w:sz w:val="18"/>
                <w:szCs w:val="18"/>
                <w:lang w:val="en-GB"/>
                <w14:ligatures w14:val="standardContextual"/>
              </w:rPr>
            </w:pPr>
            <w:r w:rsidRPr="004879F6">
              <w:rPr>
                <w:rFonts w:ascii="Cambria" w:eastAsia="Aptos" w:hAnsi="Cambria" w:cs="Times New Roman"/>
                <w:kern w:val="2"/>
                <w:sz w:val="18"/>
                <w:szCs w:val="18"/>
                <w:lang w:val="en-GB"/>
                <w14:ligatures w14:val="standardContextual"/>
              </w:rPr>
              <w:lastRenderedPageBreak/>
              <w:t xml:space="preserve">Plans to develop the fishery and internal management measures are envisaged. A draft resolution to update the standard that regulates the catching of fish of the </w:t>
            </w:r>
            <w:proofErr w:type="spellStart"/>
            <w:r w:rsidRPr="004879F6">
              <w:rPr>
                <w:rFonts w:ascii="Cambria" w:eastAsia="Aptos" w:hAnsi="Cambria" w:cs="Times New Roman"/>
                <w:kern w:val="2"/>
                <w:sz w:val="18"/>
                <w:szCs w:val="18"/>
                <w:lang w:val="en-GB"/>
                <w14:ligatures w14:val="standardContextual"/>
              </w:rPr>
              <w:t>Istiophoridae</w:t>
            </w:r>
            <w:proofErr w:type="spellEnd"/>
            <w:r w:rsidRPr="004879F6">
              <w:rPr>
                <w:rFonts w:ascii="Cambria" w:eastAsia="Aptos" w:hAnsi="Cambria" w:cs="Times New Roman"/>
                <w:kern w:val="2"/>
                <w:sz w:val="18"/>
                <w:szCs w:val="18"/>
                <w:lang w:val="en-GB"/>
                <w14:ligatures w14:val="standardContextual"/>
              </w:rPr>
              <w:t xml:space="preserve"> family was </w:t>
            </w:r>
            <w:r w:rsidRPr="004879F6">
              <w:rPr>
                <w:rFonts w:ascii="Cambria" w:eastAsia="Aptos" w:hAnsi="Cambria" w:cs="Times New Roman"/>
                <w:kern w:val="2"/>
                <w:sz w:val="18"/>
                <w:szCs w:val="18"/>
                <w:lang w:val="en-GB"/>
                <w14:ligatures w14:val="standardContextual"/>
              </w:rPr>
              <w:lastRenderedPageBreak/>
              <w:t xml:space="preserve">prepared, alongside another for the </w:t>
            </w:r>
            <w:proofErr w:type="spellStart"/>
            <w:r w:rsidRPr="004879F6">
              <w:rPr>
                <w:rFonts w:ascii="Cambria" w:eastAsia="Aptos" w:hAnsi="Cambria" w:cs="Times New Roman"/>
                <w:kern w:val="2"/>
                <w:sz w:val="18"/>
                <w:szCs w:val="18"/>
                <w:lang w:val="en-GB"/>
                <w14:ligatures w14:val="standardContextual"/>
              </w:rPr>
              <w:t>Xiphiidae</w:t>
            </w:r>
            <w:proofErr w:type="spellEnd"/>
            <w:r w:rsidRPr="004879F6">
              <w:rPr>
                <w:rFonts w:ascii="Cambria" w:eastAsia="Aptos" w:hAnsi="Cambria" w:cs="Times New Roman"/>
                <w:kern w:val="2"/>
                <w:sz w:val="18"/>
                <w:szCs w:val="18"/>
                <w:lang w:val="en-GB"/>
                <w14:ligatures w14:val="standardContextual"/>
              </w:rPr>
              <w:t xml:space="preserve"> family in Venezuela. This draft resolution is in the process of approval and official publication. In central Venezuela, some communities carry out artisanal fishing activities around “Placer de La Guaira”, catching swordfish and in specific periods of the year even target this fishing resource. These communities include La Zorra, Arrecife beach, Puerto Maya, Puerto Cruz, </w:t>
            </w:r>
            <w:proofErr w:type="spellStart"/>
            <w:r w:rsidRPr="004879F6">
              <w:rPr>
                <w:rFonts w:ascii="Cambria" w:eastAsia="Aptos" w:hAnsi="Cambria" w:cs="Times New Roman"/>
                <w:kern w:val="2"/>
                <w:sz w:val="18"/>
                <w:szCs w:val="18"/>
                <w:lang w:val="en-GB"/>
                <w14:ligatures w14:val="standardContextual"/>
              </w:rPr>
              <w:t>Caraballeda</w:t>
            </w:r>
            <w:proofErr w:type="spellEnd"/>
            <w:r w:rsidRPr="004879F6">
              <w:rPr>
                <w:rFonts w:ascii="Cambria" w:eastAsia="Aptos" w:hAnsi="Cambria" w:cs="Times New Roman"/>
                <w:kern w:val="2"/>
                <w:sz w:val="18"/>
                <w:szCs w:val="18"/>
                <w:lang w:val="en-GB"/>
                <w14:ligatures w14:val="standardContextual"/>
              </w:rPr>
              <w:t xml:space="preserve">, </w:t>
            </w:r>
            <w:proofErr w:type="spellStart"/>
            <w:r w:rsidRPr="004879F6">
              <w:rPr>
                <w:rFonts w:ascii="Cambria" w:eastAsia="Aptos" w:hAnsi="Cambria" w:cs="Times New Roman"/>
                <w:kern w:val="2"/>
                <w:sz w:val="18"/>
                <w:szCs w:val="18"/>
                <w:lang w:val="en-GB"/>
                <w14:ligatures w14:val="standardContextual"/>
              </w:rPr>
              <w:t>Chichiriviche</w:t>
            </w:r>
            <w:proofErr w:type="spellEnd"/>
            <w:r w:rsidRPr="004879F6">
              <w:rPr>
                <w:rFonts w:ascii="Cambria" w:eastAsia="Aptos" w:hAnsi="Cambria" w:cs="Times New Roman"/>
                <w:kern w:val="2"/>
                <w:sz w:val="18"/>
                <w:szCs w:val="18"/>
                <w:lang w:val="en-GB"/>
                <w14:ligatures w14:val="standardContextual"/>
              </w:rPr>
              <w:t xml:space="preserve">, </w:t>
            </w:r>
            <w:proofErr w:type="spellStart"/>
            <w:r w:rsidRPr="004879F6">
              <w:rPr>
                <w:rFonts w:ascii="Cambria" w:eastAsia="Aptos" w:hAnsi="Cambria" w:cs="Times New Roman"/>
                <w:kern w:val="2"/>
                <w:sz w:val="18"/>
                <w:szCs w:val="18"/>
                <w:lang w:val="en-GB"/>
                <w14:ligatures w14:val="standardContextual"/>
              </w:rPr>
              <w:t>Cuyagua</w:t>
            </w:r>
            <w:proofErr w:type="spellEnd"/>
            <w:r w:rsidRPr="004879F6">
              <w:rPr>
                <w:rFonts w:ascii="Cambria" w:eastAsia="Aptos" w:hAnsi="Cambria" w:cs="Times New Roman"/>
                <w:kern w:val="2"/>
                <w:sz w:val="18"/>
                <w:szCs w:val="18"/>
                <w:lang w:val="en-GB"/>
                <w14:ligatures w14:val="standardContextual"/>
              </w:rPr>
              <w:t xml:space="preserve">, </w:t>
            </w:r>
            <w:proofErr w:type="spellStart"/>
            <w:r w:rsidRPr="004879F6">
              <w:rPr>
                <w:rFonts w:ascii="Cambria" w:eastAsia="Aptos" w:hAnsi="Cambria" w:cs="Times New Roman"/>
                <w:kern w:val="2"/>
                <w:sz w:val="18"/>
                <w:szCs w:val="18"/>
                <w:lang w:val="en-GB"/>
                <w14:ligatures w14:val="standardContextual"/>
              </w:rPr>
              <w:t>Choroni</w:t>
            </w:r>
            <w:proofErr w:type="spellEnd"/>
            <w:r w:rsidRPr="004879F6">
              <w:rPr>
                <w:rFonts w:ascii="Cambria" w:eastAsia="Aptos" w:hAnsi="Cambria" w:cs="Times New Roman"/>
                <w:kern w:val="2"/>
                <w:sz w:val="18"/>
                <w:szCs w:val="18"/>
                <w:lang w:val="en-GB"/>
                <w14:ligatures w14:val="standardContextual"/>
              </w:rPr>
              <w:t xml:space="preserve">, </w:t>
            </w:r>
            <w:proofErr w:type="spellStart"/>
            <w:r w:rsidRPr="004879F6">
              <w:rPr>
                <w:rFonts w:ascii="Cambria" w:eastAsia="Aptos" w:hAnsi="Cambria" w:cs="Times New Roman"/>
                <w:kern w:val="2"/>
                <w:sz w:val="18"/>
                <w:szCs w:val="18"/>
                <w:lang w:val="en-GB"/>
                <w14:ligatures w14:val="standardContextual"/>
              </w:rPr>
              <w:t>Cepe</w:t>
            </w:r>
            <w:proofErr w:type="spellEnd"/>
            <w:r w:rsidRPr="004879F6">
              <w:rPr>
                <w:rFonts w:ascii="Cambria" w:eastAsia="Aptos" w:hAnsi="Cambria" w:cs="Times New Roman"/>
                <w:kern w:val="2"/>
                <w:sz w:val="18"/>
                <w:szCs w:val="18"/>
                <w:lang w:val="en-GB"/>
                <w14:ligatures w14:val="standardContextual"/>
              </w:rPr>
              <w:t xml:space="preserve">, and </w:t>
            </w:r>
            <w:proofErr w:type="spellStart"/>
            <w:r w:rsidRPr="004879F6">
              <w:rPr>
                <w:rFonts w:ascii="Cambria" w:eastAsia="Aptos" w:hAnsi="Cambria" w:cs="Times New Roman"/>
                <w:kern w:val="2"/>
                <w:sz w:val="18"/>
                <w:szCs w:val="18"/>
                <w:lang w:val="en-GB"/>
                <w14:ligatures w14:val="standardContextual"/>
              </w:rPr>
              <w:t>Chuao</w:t>
            </w:r>
            <w:proofErr w:type="spellEnd"/>
            <w:r w:rsidRPr="004879F6">
              <w:rPr>
                <w:rFonts w:ascii="Cambria" w:eastAsia="Aptos" w:hAnsi="Cambria" w:cs="Times New Roman"/>
                <w:kern w:val="2"/>
                <w:sz w:val="18"/>
                <w:szCs w:val="18"/>
                <w:lang w:val="en-GB"/>
                <w14:ligatures w14:val="standardContextual"/>
              </w:rPr>
              <w:t xml:space="preserve">. </w:t>
            </w:r>
          </w:p>
          <w:p w14:paraId="52800BCF" w14:textId="77777777" w:rsidR="004879F6" w:rsidRPr="004879F6" w:rsidRDefault="004879F6" w:rsidP="004879F6">
            <w:pPr>
              <w:spacing w:after="0" w:line="240" w:lineRule="auto"/>
              <w:jc w:val="both"/>
              <w:rPr>
                <w:rFonts w:ascii="Cambria" w:eastAsia="Aptos" w:hAnsi="Cambria" w:cs="Times New Roman"/>
                <w:kern w:val="2"/>
                <w:sz w:val="18"/>
                <w:szCs w:val="18"/>
                <w:lang w:val="en-GB"/>
                <w14:ligatures w14:val="standardContextual"/>
              </w:rPr>
            </w:pPr>
          </w:p>
          <w:p w14:paraId="1551EBE7" w14:textId="77777777" w:rsidR="004879F6" w:rsidRPr="004879F6" w:rsidRDefault="004879F6" w:rsidP="004879F6">
            <w:pPr>
              <w:spacing w:after="0" w:line="240" w:lineRule="auto"/>
              <w:jc w:val="both"/>
              <w:rPr>
                <w:rFonts w:ascii="Cambria" w:eastAsia="Aptos" w:hAnsi="Cambria" w:cs="Times New Roman"/>
                <w:kern w:val="2"/>
                <w:sz w:val="18"/>
                <w:szCs w:val="18"/>
                <w:lang w:val="en-GB"/>
                <w14:ligatures w14:val="standardContextual"/>
              </w:rPr>
            </w:pPr>
            <w:r w:rsidRPr="004879F6">
              <w:rPr>
                <w:rFonts w:ascii="Cambria" w:eastAsia="Aptos" w:hAnsi="Cambria" w:cs="Times New Roman"/>
                <w:kern w:val="2"/>
                <w:sz w:val="18"/>
                <w:szCs w:val="18"/>
                <w:lang w:val="en-GB"/>
                <w14:ligatures w14:val="standardContextual"/>
              </w:rPr>
              <w:t>Venezuela is working on a monitoring plan which provides for a number of actions such as characterisation of the artisanal fleet catching ICCAT species, training and awareness-raising workshops for fishers, update of relevant legislation, and training of specialist artisanal fisheries inspectors, which will enable us to establish an effective monitoring plan in the relevant communities.</w:t>
            </w:r>
          </w:p>
          <w:p w14:paraId="21147EAA" w14:textId="403730E9" w:rsidR="00305950" w:rsidRPr="004879F6" w:rsidRDefault="00305950" w:rsidP="00BE37CE">
            <w:pPr>
              <w:spacing w:after="0" w:line="240" w:lineRule="auto"/>
              <w:jc w:val="both"/>
              <w:rPr>
                <w:rFonts w:ascii="Cambria" w:hAnsi="Cambria"/>
                <w:sz w:val="18"/>
                <w:szCs w:val="18"/>
                <w:lang w:val="en-GB"/>
              </w:rPr>
            </w:pPr>
          </w:p>
        </w:tc>
        <w:tc>
          <w:tcPr>
            <w:tcW w:w="236" w:type="dxa"/>
            <w:tcBorders>
              <w:top w:val="nil"/>
              <w:left w:val="single" w:sz="4" w:space="0" w:color="auto"/>
              <w:bottom w:val="nil"/>
              <w:right w:val="nil"/>
            </w:tcBorders>
            <w:vAlign w:val="center"/>
          </w:tcPr>
          <w:p w14:paraId="2A4BF290" w14:textId="77777777" w:rsidR="00305950" w:rsidRPr="004879F6" w:rsidRDefault="00305950" w:rsidP="00305950">
            <w:pPr>
              <w:spacing w:after="0" w:line="240" w:lineRule="auto"/>
              <w:rPr>
                <w:rFonts w:ascii="Cambria" w:eastAsia="Times New Roman" w:hAnsi="Cambria" w:cs="Times New Roman"/>
                <w:sz w:val="20"/>
                <w:szCs w:val="20"/>
              </w:rPr>
            </w:pPr>
          </w:p>
        </w:tc>
      </w:tr>
    </w:tbl>
    <w:p w14:paraId="028BFB74" w14:textId="77777777" w:rsidR="00647AF6" w:rsidRPr="004879F6" w:rsidRDefault="00647AF6">
      <w:pPr>
        <w:rPr>
          <w:rFonts w:ascii="Cambria" w:hAnsi="Cambria"/>
        </w:rPr>
        <w:sectPr w:rsidR="00647AF6" w:rsidRPr="004879F6" w:rsidSect="00F17C82">
          <w:pgSz w:w="16840" w:h="11907" w:orient="landscape" w:code="9"/>
          <w:pgMar w:top="1418" w:right="1418" w:bottom="1418" w:left="1418" w:header="851" w:footer="1134" w:gutter="0"/>
          <w:cols w:space="720"/>
          <w:docGrid w:linePitch="360"/>
        </w:sectPr>
      </w:pPr>
    </w:p>
    <w:p w14:paraId="58BE2B91" w14:textId="77777777" w:rsidR="0092025A" w:rsidRPr="00CD62D8" w:rsidRDefault="0092025A" w:rsidP="0092025A">
      <w:pPr>
        <w:spacing w:after="0" w:line="240" w:lineRule="auto"/>
        <w:rPr>
          <w:rFonts w:ascii="Cambria" w:hAnsi="Cambria"/>
          <w:sz w:val="20"/>
          <w:szCs w:val="20"/>
          <w:lang w:val="en-GB"/>
        </w:rPr>
      </w:pPr>
      <w:r w:rsidRPr="00CD62D8">
        <w:rPr>
          <w:rFonts w:ascii="Cambria" w:hAnsi="Cambria" w:cs="Times New Roman"/>
          <w:b/>
          <w:sz w:val="20"/>
          <w:szCs w:val="20"/>
          <w:lang w:val="en-CA"/>
        </w:rPr>
        <w:lastRenderedPageBreak/>
        <w:t>Canada</w:t>
      </w:r>
    </w:p>
    <w:p w14:paraId="129A4FC5" w14:textId="77777777" w:rsidR="0092025A" w:rsidRPr="00CD62D8" w:rsidRDefault="0092025A" w:rsidP="0092025A">
      <w:pPr>
        <w:spacing w:after="0" w:line="240" w:lineRule="auto"/>
        <w:rPr>
          <w:rFonts w:ascii="Cambria" w:hAnsi="Cambria" w:cs="Times New Roman"/>
          <w:b/>
          <w:color w:val="000000"/>
          <w:sz w:val="20"/>
          <w:szCs w:val="20"/>
          <w:lang w:val="en-CA" w:eastAsia="en-CA"/>
        </w:rPr>
      </w:pPr>
    </w:p>
    <w:p w14:paraId="44F2E6DF" w14:textId="77777777" w:rsidR="0092025A" w:rsidRPr="00CD62D8" w:rsidRDefault="0092025A" w:rsidP="0092025A">
      <w:pPr>
        <w:spacing w:after="0" w:line="240" w:lineRule="auto"/>
        <w:rPr>
          <w:rFonts w:ascii="Cambria" w:hAnsi="Cambria" w:cs="Times New Roman"/>
          <w:color w:val="000000"/>
          <w:sz w:val="20"/>
          <w:szCs w:val="20"/>
          <w:lang w:val="en-CA" w:eastAsia="en-CA"/>
        </w:rPr>
      </w:pPr>
      <w:r w:rsidRPr="00CD62D8">
        <w:rPr>
          <w:rFonts w:ascii="Cambria" w:hAnsi="Cambria" w:cs="Times New Roman"/>
          <w:b/>
          <w:color w:val="000000"/>
          <w:sz w:val="20"/>
          <w:szCs w:val="20"/>
          <w:lang w:val="en-CA" w:eastAsia="en-CA"/>
        </w:rPr>
        <w:t xml:space="preserve">Executive Summary </w:t>
      </w:r>
    </w:p>
    <w:p w14:paraId="19128B1B" w14:textId="77777777" w:rsidR="00647AF6" w:rsidRPr="00412F97" w:rsidRDefault="00647AF6" w:rsidP="00647AF6">
      <w:pPr>
        <w:spacing w:after="0" w:line="240" w:lineRule="auto"/>
        <w:rPr>
          <w:rFonts w:ascii="Cambria" w:hAnsi="Cambria" w:cs="Times New Roman"/>
          <w:sz w:val="20"/>
          <w:szCs w:val="20"/>
          <w:lang w:val="en-CA"/>
        </w:rPr>
      </w:pPr>
    </w:p>
    <w:p w14:paraId="010CA57D" w14:textId="2B00EC83" w:rsidR="0001430A" w:rsidRDefault="0001430A" w:rsidP="0001430A">
      <w:pPr>
        <w:spacing w:after="0" w:line="240" w:lineRule="auto"/>
        <w:jc w:val="both"/>
        <w:rPr>
          <w:rFonts w:ascii="Cambria" w:hAnsi="Cambria"/>
          <w:sz w:val="20"/>
          <w:szCs w:val="20"/>
          <w:lang w:val="en-CA"/>
        </w:rPr>
      </w:pPr>
      <w:r w:rsidRPr="0001430A">
        <w:rPr>
          <w:rFonts w:ascii="Cambria" w:hAnsi="Cambria"/>
          <w:sz w:val="20"/>
          <w:szCs w:val="20"/>
          <w:lang w:val="en-CA"/>
        </w:rPr>
        <w:t xml:space="preserve">ICCAT Recommendation 25-10 requires each Contracting Party, and Cooperating non-Contracting Party, Entity or Fishing Entity to submit modifications to its swordfish development or fishing/management plan to the Secretariat by </w:t>
      </w:r>
      <w:r w:rsidR="00190743">
        <w:rPr>
          <w:rFonts w:ascii="Cambria" w:hAnsi="Cambria"/>
          <w:sz w:val="20"/>
          <w:szCs w:val="20"/>
          <w:lang w:val="en-CA"/>
        </w:rPr>
        <w:t xml:space="preserve">15 </w:t>
      </w:r>
      <w:r w:rsidRPr="0001430A">
        <w:rPr>
          <w:rFonts w:ascii="Cambria" w:hAnsi="Cambria"/>
          <w:sz w:val="20"/>
          <w:szCs w:val="20"/>
          <w:lang w:val="en-CA"/>
        </w:rPr>
        <w:t xml:space="preserve">September. This document describes the history, management, socio-economic and future aspirations of the Canadian North Atlantic </w:t>
      </w:r>
      <w:r w:rsidR="002A5CCC">
        <w:rPr>
          <w:rFonts w:ascii="Cambria" w:hAnsi="Cambria"/>
          <w:sz w:val="20"/>
          <w:szCs w:val="20"/>
          <w:lang w:val="en-CA"/>
        </w:rPr>
        <w:t>s</w:t>
      </w:r>
      <w:r w:rsidRPr="0001430A">
        <w:rPr>
          <w:rFonts w:ascii="Cambria" w:hAnsi="Cambria"/>
          <w:sz w:val="20"/>
          <w:szCs w:val="20"/>
          <w:lang w:val="en-CA"/>
        </w:rPr>
        <w:t xml:space="preserve">wordfish fishery. </w:t>
      </w:r>
    </w:p>
    <w:p w14:paraId="0ABCBE0D" w14:textId="77777777" w:rsidR="0001430A" w:rsidRPr="0001430A" w:rsidRDefault="0001430A" w:rsidP="0001430A">
      <w:pPr>
        <w:spacing w:after="0" w:line="240" w:lineRule="auto"/>
        <w:jc w:val="both"/>
        <w:rPr>
          <w:rFonts w:ascii="Cambria" w:hAnsi="Cambria"/>
          <w:sz w:val="20"/>
          <w:szCs w:val="20"/>
          <w:lang w:val="en-CA"/>
        </w:rPr>
      </w:pPr>
    </w:p>
    <w:p w14:paraId="5D356FC6" w14:textId="77777777" w:rsidR="0001430A" w:rsidRDefault="0001430A" w:rsidP="0001430A">
      <w:pPr>
        <w:spacing w:after="0" w:line="240" w:lineRule="auto"/>
        <w:jc w:val="both"/>
        <w:rPr>
          <w:rFonts w:ascii="Cambria" w:hAnsi="Cambria"/>
          <w:sz w:val="20"/>
          <w:szCs w:val="20"/>
          <w:lang w:val="en-CA"/>
        </w:rPr>
      </w:pPr>
      <w:r w:rsidRPr="0001430A">
        <w:rPr>
          <w:rFonts w:ascii="Cambria" w:hAnsi="Cambria"/>
          <w:sz w:val="20"/>
          <w:szCs w:val="20"/>
          <w:lang w:val="en-CA"/>
        </w:rPr>
        <w:t xml:space="preserve">Canada’s history of fishing North Atlantic swordfish </w:t>
      </w:r>
      <w:proofErr w:type="gramStart"/>
      <w:r w:rsidRPr="0001430A">
        <w:rPr>
          <w:rFonts w:ascii="Cambria" w:hAnsi="Cambria"/>
          <w:sz w:val="20"/>
          <w:szCs w:val="20"/>
          <w:lang w:val="en-CA"/>
        </w:rPr>
        <w:t>dates back to</w:t>
      </w:r>
      <w:proofErr w:type="gramEnd"/>
      <w:r w:rsidRPr="0001430A">
        <w:rPr>
          <w:rFonts w:ascii="Cambria" w:hAnsi="Cambria"/>
          <w:sz w:val="20"/>
          <w:szCs w:val="20"/>
          <w:lang w:val="en-CA"/>
        </w:rPr>
        <w:t xml:space="preserve"> the 1880s. Today, this exclusively commercial fishery continues to be socially and economically important to many coastal and Indigenous communities throughout Atlantic Canada.  The annual landings generated over $17.1 million of revenue in 2024 over several Atlantic ports.</w:t>
      </w:r>
    </w:p>
    <w:p w14:paraId="23655F01" w14:textId="77777777" w:rsidR="0001430A" w:rsidRPr="0001430A" w:rsidRDefault="0001430A" w:rsidP="0001430A">
      <w:pPr>
        <w:spacing w:after="0" w:line="240" w:lineRule="auto"/>
        <w:jc w:val="both"/>
        <w:rPr>
          <w:rFonts w:ascii="Cambria" w:hAnsi="Cambria"/>
          <w:sz w:val="20"/>
          <w:szCs w:val="20"/>
          <w:lang w:val="en-CA"/>
        </w:rPr>
      </w:pPr>
    </w:p>
    <w:p w14:paraId="660DD4B7" w14:textId="06ED2BE7" w:rsidR="0001430A" w:rsidRDefault="0001430A" w:rsidP="0001430A">
      <w:pPr>
        <w:spacing w:after="0" w:line="240" w:lineRule="auto"/>
        <w:jc w:val="both"/>
        <w:rPr>
          <w:rFonts w:ascii="Cambria" w:hAnsi="Cambria"/>
          <w:sz w:val="20"/>
          <w:szCs w:val="20"/>
          <w:lang w:val="en-CA"/>
        </w:rPr>
      </w:pPr>
      <w:r w:rsidRPr="0001430A">
        <w:rPr>
          <w:rFonts w:ascii="Cambria" w:hAnsi="Cambria"/>
          <w:sz w:val="20"/>
          <w:szCs w:val="20"/>
          <w:lang w:val="en-CA"/>
        </w:rPr>
        <w:t>Canada’s 2025 initial allocation of North Atlantic swordfish was 1,880 metric tonnes (t); from which 5 t was allocated to Canada’s offshore tuna fleet for swordfish bycatch. The remaining allocation was shared between two fleets targeting North Atlantic swordfish. 90 per cent is allocated to the longline fleet and ten per cent to the harpoon fleet. Since 2020, Canada has been testing the viability of new gears in the commercial swordfish fishery, including rod and reel, tended buoy gear, and recently, trapline gear. Buoy gear was approved as a permanent addition to the longline fleet in 2025.</w:t>
      </w:r>
    </w:p>
    <w:p w14:paraId="5D5D6C85" w14:textId="77777777" w:rsidR="0001430A" w:rsidRPr="0001430A" w:rsidRDefault="0001430A" w:rsidP="0001430A">
      <w:pPr>
        <w:spacing w:after="0" w:line="240" w:lineRule="auto"/>
        <w:jc w:val="both"/>
        <w:rPr>
          <w:rFonts w:ascii="Cambria" w:hAnsi="Cambria"/>
          <w:sz w:val="20"/>
          <w:szCs w:val="20"/>
          <w:lang w:val="en-CA"/>
        </w:rPr>
      </w:pPr>
    </w:p>
    <w:p w14:paraId="3BA65CC1" w14:textId="77777777" w:rsidR="0001430A" w:rsidRDefault="0001430A" w:rsidP="0001430A">
      <w:pPr>
        <w:spacing w:after="0" w:line="240" w:lineRule="auto"/>
        <w:jc w:val="both"/>
        <w:rPr>
          <w:rFonts w:ascii="Cambria" w:hAnsi="Cambria"/>
          <w:sz w:val="20"/>
          <w:szCs w:val="20"/>
          <w:lang w:val="en-CA"/>
        </w:rPr>
      </w:pPr>
      <w:r w:rsidRPr="0001430A">
        <w:rPr>
          <w:rFonts w:ascii="Cambria" w:hAnsi="Cambria"/>
          <w:sz w:val="20"/>
          <w:szCs w:val="20"/>
          <w:lang w:val="en-CA"/>
        </w:rPr>
        <w:t xml:space="preserve">From 2020 to 2025, Canada consistently demonstrated its ability to fully utilize its ICCAT quota with average annual landings of 114 per cent of its initial annual allocations (before quota transfers) during that four-year period. Following adoption of a management procedure for the North Atlantic Stock, Canada has been allocated 1,880 t of the ICCAT quota allocations (or 10.5 per cent of the catch limits) in 2025 and landed 103.5 per cent of its annual allocations (before quota transfers). Canada has landed approximately 13.2 per cent of the overall catch for North Atlantic swordfish annually over the past ten years (2016 – 2025) due to receiving quota transfers. </w:t>
      </w:r>
    </w:p>
    <w:p w14:paraId="32E60B7C" w14:textId="77777777" w:rsidR="0001430A" w:rsidRPr="0001430A" w:rsidRDefault="0001430A" w:rsidP="0001430A">
      <w:pPr>
        <w:spacing w:after="0" w:line="240" w:lineRule="auto"/>
        <w:jc w:val="both"/>
        <w:rPr>
          <w:rFonts w:ascii="Cambria" w:hAnsi="Cambria"/>
          <w:sz w:val="20"/>
          <w:szCs w:val="20"/>
          <w:lang w:val="en-CA"/>
        </w:rPr>
      </w:pPr>
    </w:p>
    <w:p w14:paraId="78411DA5" w14:textId="77777777" w:rsidR="0001430A" w:rsidRDefault="0001430A" w:rsidP="0001430A">
      <w:pPr>
        <w:spacing w:after="0" w:line="240" w:lineRule="auto"/>
        <w:jc w:val="both"/>
        <w:rPr>
          <w:rFonts w:ascii="Cambria" w:hAnsi="Cambria"/>
          <w:sz w:val="20"/>
          <w:szCs w:val="20"/>
          <w:lang w:val="en-CA"/>
        </w:rPr>
      </w:pPr>
      <w:r w:rsidRPr="0001430A">
        <w:rPr>
          <w:rFonts w:ascii="Cambria" w:hAnsi="Cambria"/>
          <w:sz w:val="20"/>
          <w:szCs w:val="20"/>
          <w:lang w:val="en-CA"/>
        </w:rPr>
        <w:t xml:space="preserve">As the foundation for reliable research and stock assessments, Canada collects, among other things, catch and effort data for all fishing trips. Beginning in 1996, an industry-funded dockside monitoring program (DMP) was instituted in Atlantic Canada to provide independent third-party verification of logbook submissions. Canada’s DMP is conducted by certified agents who oversee all (100 per cent) offloads of swordfish in Atlantic Canada as well as enter logbook data into a central database. The DMP ensures that precise and reliable information is collected on the number of fish caught, their weight, effort, environmental conditions, and other vital statistics. This data is available in real-time to fisheries managers, scientists, and enforcement officers.  </w:t>
      </w:r>
    </w:p>
    <w:p w14:paraId="225227A3" w14:textId="77777777" w:rsidR="0001430A" w:rsidRPr="0001430A" w:rsidRDefault="0001430A" w:rsidP="0001430A">
      <w:pPr>
        <w:spacing w:after="0" w:line="240" w:lineRule="auto"/>
        <w:jc w:val="both"/>
        <w:rPr>
          <w:rFonts w:ascii="Cambria" w:hAnsi="Cambria"/>
          <w:sz w:val="20"/>
          <w:szCs w:val="20"/>
          <w:lang w:val="en-CA"/>
        </w:rPr>
      </w:pPr>
    </w:p>
    <w:p w14:paraId="751B325B" w14:textId="0E433B8E" w:rsidR="0001430A" w:rsidRDefault="0001430A" w:rsidP="0001430A">
      <w:pPr>
        <w:spacing w:after="0" w:line="240" w:lineRule="auto"/>
        <w:jc w:val="both"/>
        <w:rPr>
          <w:rFonts w:ascii="Cambria" w:hAnsi="Cambria"/>
          <w:sz w:val="20"/>
          <w:szCs w:val="20"/>
          <w:lang w:val="en-CA"/>
        </w:rPr>
      </w:pPr>
      <w:r w:rsidRPr="0001430A">
        <w:rPr>
          <w:rFonts w:ascii="Cambria" w:hAnsi="Cambria"/>
          <w:sz w:val="20"/>
          <w:szCs w:val="20"/>
          <w:lang w:val="en-CA"/>
        </w:rPr>
        <w:t>Canada’s comprehensive approach to enforcement also includes the requirement for vessel monitoring systems (VMS) on all longline vessels, despite only two of Canada’s 77 pelagic longline vessels being over 20</w:t>
      </w:r>
      <w:r w:rsidR="00975C93">
        <w:rPr>
          <w:rFonts w:ascii="Cambria" w:hAnsi="Cambria"/>
          <w:sz w:val="20"/>
          <w:szCs w:val="20"/>
          <w:lang w:val="en-CA"/>
        </w:rPr>
        <w:t> </w:t>
      </w:r>
      <w:r w:rsidRPr="0001430A">
        <w:rPr>
          <w:rFonts w:ascii="Cambria" w:hAnsi="Cambria"/>
          <w:sz w:val="20"/>
          <w:szCs w:val="20"/>
          <w:lang w:val="en-CA"/>
        </w:rPr>
        <w:t xml:space="preserve">metres in length and thus subject to ICCAT’s VMS measure. </w:t>
      </w:r>
    </w:p>
    <w:p w14:paraId="310AE4CC" w14:textId="77777777" w:rsidR="0001430A" w:rsidRPr="0001430A" w:rsidRDefault="0001430A" w:rsidP="0001430A">
      <w:pPr>
        <w:spacing w:after="0" w:line="240" w:lineRule="auto"/>
        <w:jc w:val="both"/>
        <w:rPr>
          <w:rFonts w:ascii="Cambria" w:hAnsi="Cambria"/>
          <w:sz w:val="20"/>
          <w:szCs w:val="20"/>
          <w:lang w:val="en-CA"/>
        </w:rPr>
      </w:pPr>
    </w:p>
    <w:p w14:paraId="2F67D129" w14:textId="78026BCC" w:rsidR="0001430A" w:rsidRDefault="0001430A" w:rsidP="0001430A">
      <w:pPr>
        <w:spacing w:after="0" w:line="240" w:lineRule="auto"/>
        <w:jc w:val="both"/>
        <w:rPr>
          <w:rFonts w:ascii="Cambria" w:hAnsi="Cambria"/>
          <w:sz w:val="20"/>
          <w:szCs w:val="20"/>
          <w:lang w:val="en-CA"/>
        </w:rPr>
      </w:pPr>
      <w:r w:rsidRPr="0001430A">
        <w:rPr>
          <w:rFonts w:ascii="Cambria" w:hAnsi="Cambria"/>
          <w:sz w:val="20"/>
          <w:szCs w:val="20"/>
          <w:lang w:val="en-CA"/>
        </w:rPr>
        <w:t>Monitoring and enforcement of Canada's swordfish management measures are key parts of ensuring the sustainability of the swordfish species. Fisheries and Oceans Canada fishery officers use a variety of methods to monitor swordfish fishing activity to promote compliance with swordfish fisheries management measures, including aerial surveillance, at-sea and port inspections, at-sea observers, and vessel monitoring systems. In 2025, Canada trialed an electronic monitoring system in its pelagic longline fleet. In addition to at-sea and in port inspections, fishery officers inspect swordfish buying/processing facilities and conduct audits of the dock</w:t>
      </w:r>
      <w:r w:rsidR="00300F2F">
        <w:rPr>
          <w:rFonts w:ascii="Cambria" w:hAnsi="Cambria"/>
          <w:sz w:val="20"/>
          <w:szCs w:val="20"/>
          <w:lang w:val="en-CA"/>
        </w:rPr>
        <w:softHyphen/>
      </w:r>
      <w:r w:rsidRPr="0001430A">
        <w:rPr>
          <w:rFonts w:ascii="Cambria" w:hAnsi="Cambria"/>
          <w:sz w:val="20"/>
          <w:szCs w:val="20"/>
          <w:lang w:val="en-CA"/>
        </w:rPr>
        <w:t>side monitoring program in this fishery.</w:t>
      </w:r>
    </w:p>
    <w:p w14:paraId="0FC08CBC" w14:textId="77777777" w:rsidR="0001430A" w:rsidRPr="0001430A" w:rsidRDefault="0001430A" w:rsidP="0001430A">
      <w:pPr>
        <w:spacing w:after="0" w:line="240" w:lineRule="auto"/>
        <w:jc w:val="both"/>
        <w:rPr>
          <w:rFonts w:ascii="Cambria" w:hAnsi="Cambria"/>
          <w:sz w:val="20"/>
          <w:szCs w:val="20"/>
          <w:lang w:val="en-CA"/>
        </w:rPr>
      </w:pPr>
    </w:p>
    <w:p w14:paraId="3CCFCE5D" w14:textId="77777777" w:rsidR="0001430A" w:rsidRDefault="0001430A" w:rsidP="0001430A">
      <w:pPr>
        <w:spacing w:after="0" w:line="240" w:lineRule="auto"/>
        <w:jc w:val="both"/>
        <w:rPr>
          <w:rFonts w:ascii="Cambria" w:hAnsi="Cambria"/>
          <w:sz w:val="20"/>
          <w:szCs w:val="20"/>
          <w:lang w:val="en-CA"/>
        </w:rPr>
      </w:pPr>
      <w:r w:rsidRPr="0001430A">
        <w:rPr>
          <w:rFonts w:ascii="Cambria" w:hAnsi="Cambria"/>
          <w:sz w:val="20"/>
          <w:szCs w:val="20"/>
          <w:lang w:val="en-CA"/>
        </w:rPr>
        <w:t xml:space="preserve">Since 2012, in recognition of the strong management regime which is in place for these fisheries in Canada, both the longline and harpoon fleets targeting North Atlantic swordfish have been awarded Marine Stewardship Council certification. Canada is the first ICCAT member to obtain this certification for its entire swordfish fleet. </w:t>
      </w:r>
    </w:p>
    <w:p w14:paraId="0FDB13A7" w14:textId="77777777" w:rsidR="007A3BB8" w:rsidRPr="0001430A" w:rsidRDefault="007A3BB8" w:rsidP="0001430A">
      <w:pPr>
        <w:spacing w:after="0" w:line="240" w:lineRule="auto"/>
        <w:jc w:val="both"/>
        <w:rPr>
          <w:rFonts w:ascii="Cambria" w:hAnsi="Cambria"/>
          <w:sz w:val="20"/>
          <w:szCs w:val="20"/>
          <w:lang w:val="en-CA"/>
        </w:rPr>
      </w:pPr>
    </w:p>
    <w:p w14:paraId="0B2C8FAB" w14:textId="3B6BC508" w:rsidR="0001430A" w:rsidRDefault="0001430A" w:rsidP="0001430A">
      <w:pPr>
        <w:spacing w:after="0" w:line="240" w:lineRule="auto"/>
        <w:jc w:val="both"/>
        <w:rPr>
          <w:rFonts w:ascii="Cambria" w:hAnsi="Cambria"/>
          <w:sz w:val="20"/>
          <w:szCs w:val="20"/>
          <w:lang w:val="en-CA"/>
        </w:rPr>
      </w:pPr>
      <w:r w:rsidRPr="0001430A">
        <w:rPr>
          <w:rFonts w:ascii="Cambria" w:hAnsi="Cambria"/>
          <w:sz w:val="20"/>
          <w:szCs w:val="20"/>
          <w:lang w:val="en-CA"/>
        </w:rPr>
        <w:t xml:space="preserve">Canada has been a leader in supporting ICCAT’s scientific investigations of the swordfish resources in the Atlantic for the past several decades. As a result of Canada’s well-recognized ability to collect and maintain fisheries statistics of importance to the stock assessment, Canada contributes the longest series of catch rate information to the North Atlantic stock assessment, commencing in 1963. </w:t>
      </w:r>
    </w:p>
    <w:p w14:paraId="47904A58" w14:textId="38C9D22C" w:rsidR="0001430A" w:rsidRDefault="0001430A" w:rsidP="0001430A">
      <w:pPr>
        <w:spacing w:after="0" w:line="240" w:lineRule="auto"/>
        <w:jc w:val="both"/>
        <w:rPr>
          <w:rFonts w:ascii="Cambria" w:hAnsi="Cambria"/>
          <w:sz w:val="20"/>
          <w:szCs w:val="20"/>
          <w:lang w:val="en-CA"/>
        </w:rPr>
      </w:pPr>
      <w:r w:rsidRPr="0001430A">
        <w:rPr>
          <w:rFonts w:ascii="Cambria" w:hAnsi="Cambria"/>
          <w:sz w:val="20"/>
          <w:szCs w:val="20"/>
          <w:lang w:val="en-CA"/>
        </w:rPr>
        <w:lastRenderedPageBreak/>
        <w:t xml:space="preserve">Beginning in 2018, Canada led the creation of an ICCAT/European Commission funded international research program for </w:t>
      </w:r>
      <w:r w:rsidR="004D5ECA">
        <w:rPr>
          <w:rFonts w:ascii="Cambria" w:hAnsi="Cambria"/>
          <w:sz w:val="20"/>
          <w:szCs w:val="20"/>
          <w:lang w:val="en-CA"/>
        </w:rPr>
        <w:t>s</w:t>
      </w:r>
      <w:r w:rsidRPr="0001430A">
        <w:rPr>
          <w:rFonts w:ascii="Cambria" w:hAnsi="Cambria"/>
          <w:sz w:val="20"/>
          <w:szCs w:val="20"/>
          <w:lang w:val="en-CA"/>
        </w:rPr>
        <w:t>wordfish in the Atlantic Ocean and Mediterranean Sea. This program aims to improve knowledge of the stock distribution, age and sex of the catch, growth rate, age at maturation, maturation rate, spawning season and location, and diet for each of the three ICCAT swordfish stocks. These data and resulting analyses contribute to ICCAT assessment and MSE work.</w:t>
      </w:r>
    </w:p>
    <w:p w14:paraId="5FDC4AA2" w14:textId="77777777" w:rsidR="0001430A" w:rsidRPr="0001430A" w:rsidRDefault="0001430A" w:rsidP="0001430A">
      <w:pPr>
        <w:spacing w:after="0" w:line="240" w:lineRule="auto"/>
        <w:jc w:val="both"/>
        <w:rPr>
          <w:rFonts w:ascii="Cambria" w:hAnsi="Cambria"/>
          <w:sz w:val="20"/>
          <w:szCs w:val="20"/>
          <w:lang w:val="en-CA"/>
        </w:rPr>
      </w:pPr>
    </w:p>
    <w:p w14:paraId="0580E6CB" w14:textId="77777777" w:rsidR="0001430A" w:rsidRDefault="0001430A" w:rsidP="0001430A">
      <w:pPr>
        <w:spacing w:after="0" w:line="240" w:lineRule="auto"/>
        <w:jc w:val="both"/>
        <w:rPr>
          <w:rFonts w:ascii="Cambria" w:hAnsi="Cambria"/>
          <w:sz w:val="20"/>
          <w:szCs w:val="20"/>
          <w:lang w:val="en-CA"/>
        </w:rPr>
      </w:pPr>
      <w:r w:rsidRPr="0001430A">
        <w:rPr>
          <w:rFonts w:ascii="Cambria" w:hAnsi="Cambria"/>
          <w:sz w:val="20"/>
          <w:szCs w:val="20"/>
          <w:lang w:val="en-CA"/>
        </w:rPr>
        <w:t>The Canadian fishing industry is fully engaged in the conservation and management efforts for this species to ensure its sustainability, including participation in scientific research, funding of independent at-sea observers to monitor the fishery and funding independent third-party monitors who observe and record all landings at dockside. The harpoon fleet provides funds or in-kind vessel support for scientific research in lieu of at-sea observer coverage.</w:t>
      </w:r>
    </w:p>
    <w:p w14:paraId="1B547FED" w14:textId="77777777" w:rsidR="0001430A" w:rsidRPr="0001430A" w:rsidRDefault="0001430A" w:rsidP="0001430A">
      <w:pPr>
        <w:spacing w:after="0" w:line="240" w:lineRule="auto"/>
        <w:jc w:val="both"/>
        <w:rPr>
          <w:rFonts w:ascii="Cambria" w:hAnsi="Cambria"/>
          <w:sz w:val="20"/>
          <w:szCs w:val="20"/>
          <w:lang w:val="en-CA"/>
        </w:rPr>
      </w:pPr>
    </w:p>
    <w:p w14:paraId="1AE9723F" w14:textId="3D229E89" w:rsidR="00CE1067" w:rsidRPr="00647AF6" w:rsidRDefault="0001430A" w:rsidP="0001430A">
      <w:pPr>
        <w:spacing w:after="0" w:line="240" w:lineRule="auto"/>
        <w:jc w:val="both"/>
        <w:rPr>
          <w:rFonts w:ascii="Cambria" w:hAnsi="Cambria"/>
          <w:lang w:val="en-CA"/>
        </w:rPr>
      </w:pPr>
      <w:r w:rsidRPr="0001430A">
        <w:rPr>
          <w:rFonts w:ascii="Cambria" w:hAnsi="Cambria"/>
          <w:sz w:val="20"/>
          <w:szCs w:val="20"/>
          <w:lang w:val="en-CA"/>
        </w:rPr>
        <w:t>While Canada, like other ICCAT members, accepted significantly lower quotas during the rebuilding period of the fishery, Canada has demonstrated its ability to utilize its entire initial quota plus nearly all the quota transfers received in previous years. Canada continues to seek increased access to this fishery to ensure viability for its coastal communities.</w:t>
      </w:r>
    </w:p>
    <w:sectPr w:rsidR="00CE1067" w:rsidRPr="00647AF6" w:rsidSect="007A3BB8">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E2B5C" w14:textId="77777777" w:rsidR="00100959" w:rsidRDefault="00100959" w:rsidP="00033B23">
      <w:pPr>
        <w:spacing w:after="0" w:line="240" w:lineRule="auto"/>
      </w:pPr>
      <w:r>
        <w:separator/>
      </w:r>
    </w:p>
  </w:endnote>
  <w:endnote w:type="continuationSeparator" w:id="0">
    <w:p w14:paraId="650C515B" w14:textId="77777777" w:rsidR="00100959" w:rsidRDefault="00100959" w:rsidP="00033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BE929" w14:textId="39CD5BA7" w:rsidR="005D4BD1" w:rsidRPr="005D4BD1" w:rsidRDefault="005D4BD1" w:rsidP="005D4BD1">
    <w:pPr>
      <w:tabs>
        <w:tab w:val="center" w:pos="4535"/>
        <w:tab w:val="center" w:pos="4680"/>
        <w:tab w:val="left" w:pos="6150"/>
        <w:tab w:val="right" w:pos="9360"/>
      </w:tabs>
      <w:spacing w:after="0" w:line="240" w:lineRule="auto"/>
      <w:jc w:val="center"/>
      <w:rPr>
        <w:rFonts w:ascii="Cambria" w:eastAsia="Calibri" w:hAnsi="Cambria" w:cs="Calibri"/>
        <w:sz w:val="20"/>
      </w:rPr>
    </w:pPr>
    <w:r w:rsidRPr="003D4EC2">
      <w:rPr>
        <w:rFonts w:ascii="Cambria" w:eastAsia="Calibri" w:hAnsi="Cambria" w:cs="Calibri"/>
        <w:sz w:val="20"/>
        <w:szCs w:val="20"/>
      </w:rPr>
      <w:fldChar w:fldCharType="begin"/>
    </w:r>
    <w:r w:rsidRPr="003D4EC2">
      <w:rPr>
        <w:rFonts w:ascii="Cambria" w:eastAsia="Calibri" w:hAnsi="Cambria" w:cs="Calibri"/>
        <w:sz w:val="20"/>
        <w:szCs w:val="20"/>
      </w:rPr>
      <w:instrText xml:space="preserve"> PAGE </w:instrText>
    </w:r>
    <w:r w:rsidRPr="003D4EC2">
      <w:rPr>
        <w:rFonts w:ascii="Cambria" w:eastAsia="Calibri" w:hAnsi="Cambria" w:cs="Calibri"/>
        <w:sz w:val="20"/>
        <w:szCs w:val="20"/>
      </w:rPr>
      <w:fldChar w:fldCharType="separate"/>
    </w:r>
    <w:r>
      <w:rPr>
        <w:rFonts w:ascii="Cambria" w:eastAsia="Calibri" w:hAnsi="Cambria" w:cs="Calibri"/>
        <w:sz w:val="20"/>
        <w:szCs w:val="20"/>
      </w:rPr>
      <w:t>1</w:t>
    </w:r>
    <w:r w:rsidRPr="003D4EC2">
      <w:rPr>
        <w:rFonts w:ascii="Cambria" w:eastAsia="Calibri" w:hAnsi="Cambria" w:cs="Calibri"/>
        <w:sz w:val="20"/>
        <w:szCs w:val="20"/>
      </w:rPr>
      <w:fldChar w:fldCharType="end"/>
    </w:r>
    <w:r w:rsidRPr="003D4EC2">
      <w:rPr>
        <w:rFonts w:ascii="Cambria" w:eastAsia="Calibri" w:hAnsi="Cambria" w:cs="Calibri"/>
        <w:sz w:val="20"/>
        <w:szCs w:val="20"/>
      </w:rPr>
      <w:t xml:space="preserve"> / </w:t>
    </w:r>
    <w:r w:rsidRPr="003D4EC2">
      <w:rPr>
        <w:rFonts w:ascii="Cambria" w:eastAsia="Calibri" w:hAnsi="Cambria" w:cs="Calibri"/>
        <w:sz w:val="20"/>
        <w:szCs w:val="20"/>
      </w:rPr>
      <w:fldChar w:fldCharType="begin"/>
    </w:r>
    <w:r w:rsidRPr="003D4EC2">
      <w:rPr>
        <w:rFonts w:ascii="Cambria" w:eastAsia="Calibri" w:hAnsi="Cambria" w:cs="Calibri"/>
        <w:sz w:val="20"/>
        <w:szCs w:val="20"/>
      </w:rPr>
      <w:instrText xml:space="preserve"> NUMPAGES  </w:instrText>
    </w:r>
    <w:r w:rsidRPr="003D4EC2">
      <w:rPr>
        <w:rFonts w:ascii="Cambria" w:eastAsia="Calibri" w:hAnsi="Cambria" w:cs="Calibri"/>
        <w:sz w:val="20"/>
        <w:szCs w:val="20"/>
      </w:rPr>
      <w:fldChar w:fldCharType="separate"/>
    </w:r>
    <w:r>
      <w:rPr>
        <w:rFonts w:ascii="Cambria" w:eastAsia="Calibri" w:hAnsi="Cambria" w:cs="Calibri"/>
        <w:sz w:val="20"/>
        <w:szCs w:val="20"/>
      </w:rPr>
      <w:t>2</w:t>
    </w:r>
    <w:r w:rsidRPr="003D4EC2">
      <w:rPr>
        <w:rFonts w:ascii="Cambria" w:eastAsia="Calibri" w:hAnsi="Cambria"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F223C" w14:textId="77777777" w:rsidR="00100959" w:rsidRDefault="00100959" w:rsidP="00033B23">
      <w:pPr>
        <w:spacing w:after="0" w:line="240" w:lineRule="auto"/>
      </w:pPr>
      <w:r>
        <w:separator/>
      </w:r>
    </w:p>
  </w:footnote>
  <w:footnote w:type="continuationSeparator" w:id="0">
    <w:p w14:paraId="27A1365D" w14:textId="77777777" w:rsidR="00100959" w:rsidRDefault="00100959" w:rsidP="00033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87EB" w14:textId="51B5006A" w:rsidR="00033B23" w:rsidRPr="00033B23" w:rsidRDefault="00033B23" w:rsidP="00033B23">
    <w:pPr>
      <w:widowControl w:val="0"/>
      <w:tabs>
        <w:tab w:val="center" w:pos="4680"/>
        <w:tab w:val="left" w:pos="6520"/>
        <w:tab w:val="right" w:pos="9360"/>
        <w:tab w:val="right" w:pos="14240"/>
      </w:tabs>
      <w:spacing w:after="0" w:line="240" w:lineRule="auto"/>
      <w:jc w:val="right"/>
      <w:rPr>
        <w:rFonts w:ascii="Cambria" w:eastAsia="Calibri" w:hAnsi="Cambria" w:cs="Times New Roman"/>
        <w:b/>
        <w:bCs/>
        <w:sz w:val="20"/>
        <w:szCs w:val="20"/>
      </w:rPr>
    </w:pPr>
    <w:bookmarkStart w:id="2" w:name="_Hlk107908354"/>
    <w:bookmarkStart w:id="3" w:name="_Hlk107908355"/>
    <w:bookmarkStart w:id="4" w:name="_Hlk107908359"/>
    <w:bookmarkStart w:id="5" w:name="_Hlk107908360"/>
    <w:bookmarkStart w:id="6" w:name="_Hlk107908361"/>
    <w:bookmarkStart w:id="7" w:name="_Hlk107908362"/>
    <w:r>
      <w:rPr>
        <w:rFonts w:ascii="Cambria" w:eastAsia="Calibri" w:hAnsi="Cambria" w:cs="Times New Roman"/>
        <w:b/>
        <w:bCs/>
        <w:sz w:val="20"/>
        <w:szCs w:val="20"/>
      </w:rPr>
      <w:t>PA4</w:t>
    </w:r>
    <w:r w:rsidRPr="00033B23">
      <w:rPr>
        <w:rFonts w:ascii="Cambria" w:eastAsia="Calibri" w:hAnsi="Cambria" w:cs="Times New Roman"/>
        <w:b/>
        <w:bCs/>
        <w:sz w:val="20"/>
        <w:szCs w:val="20"/>
      </w:rPr>
      <w:t>_</w:t>
    </w:r>
    <w:r>
      <w:rPr>
        <w:rFonts w:ascii="Cambria" w:eastAsia="Calibri" w:hAnsi="Cambria" w:cs="Times New Roman"/>
        <w:b/>
        <w:bCs/>
        <w:sz w:val="20"/>
        <w:szCs w:val="20"/>
      </w:rPr>
      <w:t>801</w:t>
    </w:r>
    <w:r w:rsidRPr="00033B23">
      <w:rPr>
        <w:rFonts w:ascii="Cambria" w:eastAsia="Calibri" w:hAnsi="Cambria" w:cs="Times New Roman"/>
        <w:b/>
        <w:bCs/>
        <w:sz w:val="20"/>
        <w:szCs w:val="20"/>
      </w:rPr>
      <w:t>/202</w:t>
    </w:r>
    <w:r w:rsidR="00CF14C3">
      <w:rPr>
        <w:rFonts w:ascii="Cambria" w:eastAsia="Calibri" w:hAnsi="Cambria" w:cs="Times New Roman"/>
        <w:b/>
        <w:bCs/>
        <w:sz w:val="20"/>
        <w:szCs w:val="20"/>
      </w:rPr>
      <w:t>6</w:t>
    </w:r>
  </w:p>
  <w:p w14:paraId="78370D4C" w14:textId="2F64E847" w:rsidR="00033B23" w:rsidRPr="00033B23" w:rsidRDefault="00033B23" w:rsidP="00033B23">
    <w:pPr>
      <w:widowControl w:val="0"/>
      <w:tabs>
        <w:tab w:val="left" w:pos="7320"/>
      </w:tabs>
      <w:spacing w:after="0" w:line="240" w:lineRule="exact"/>
      <w:jc w:val="right"/>
      <w:rPr>
        <w:rFonts w:ascii="Cambria" w:eastAsia="Calibri" w:hAnsi="Cambria" w:cs="Times New Roman"/>
        <w:b/>
        <w:bCs/>
        <w:sz w:val="16"/>
        <w:szCs w:val="16"/>
        <w:lang w:val="es-ES_tradnl"/>
      </w:rPr>
    </w:pPr>
    <w:r w:rsidRPr="00033B23">
      <w:rPr>
        <w:rFonts w:ascii="Cambria" w:eastAsia="Calibri" w:hAnsi="Cambria" w:cs="Times New Roman"/>
        <w:b/>
        <w:bCs/>
        <w:sz w:val="16"/>
        <w:szCs w:val="16"/>
        <w:lang w:val="es-ES_tradnl"/>
      </w:rPr>
      <w:fldChar w:fldCharType="begin"/>
    </w:r>
    <w:r w:rsidRPr="00033B23">
      <w:rPr>
        <w:rFonts w:ascii="Cambria" w:eastAsia="Calibri" w:hAnsi="Cambria" w:cs="Times New Roman"/>
        <w:b/>
        <w:bCs/>
        <w:sz w:val="16"/>
        <w:szCs w:val="16"/>
        <w:lang w:val="es-ES_tradnl"/>
      </w:rPr>
      <w:instrText xml:space="preserve"> TIME \@ "dd/MM/yyyy H:mm" </w:instrText>
    </w:r>
    <w:r w:rsidRPr="00033B23">
      <w:rPr>
        <w:rFonts w:ascii="Cambria" w:eastAsia="Calibri" w:hAnsi="Cambria" w:cs="Times New Roman"/>
        <w:b/>
        <w:bCs/>
        <w:sz w:val="16"/>
        <w:szCs w:val="16"/>
        <w:lang w:val="es-ES_tradnl"/>
      </w:rPr>
      <w:fldChar w:fldCharType="separate"/>
    </w:r>
    <w:r w:rsidR="0060028F">
      <w:rPr>
        <w:rFonts w:ascii="Cambria" w:eastAsia="Calibri" w:hAnsi="Cambria" w:cs="Times New Roman"/>
        <w:b/>
        <w:bCs/>
        <w:noProof/>
        <w:sz w:val="16"/>
        <w:szCs w:val="16"/>
        <w:lang w:val="es-ES_tradnl"/>
      </w:rPr>
      <w:t>05/10/2026 11:36</w:t>
    </w:r>
    <w:r w:rsidRPr="00033B23">
      <w:rPr>
        <w:rFonts w:ascii="Cambria" w:eastAsia="Calibri" w:hAnsi="Cambria" w:cs="Times New Roman"/>
        <w:b/>
        <w:bCs/>
        <w:sz w:val="16"/>
        <w:szCs w:val="16"/>
        <w:lang w:val="es-ES_tradnl"/>
      </w:rPr>
      <w:fldChar w:fldCharType="end"/>
    </w:r>
    <w:bookmarkEnd w:id="2"/>
    <w:bookmarkEnd w:id="3"/>
    <w:bookmarkEnd w:id="4"/>
    <w:bookmarkEnd w:id="5"/>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21D1"/>
    <w:multiLevelType w:val="hybridMultilevel"/>
    <w:tmpl w:val="3E6E758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F91F58"/>
    <w:multiLevelType w:val="hybridMultilevel"/>
    <w:tmpl w:val="DF1CC5F8"/>
    <w:lvl w:ilvl="0" w:tplc="6260673E">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F7472A"/>
    <w:multiLevelType w:val="hybridMultilevel"/>
    <w:tmpl w:val="D402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371DE"/>
    <w:multiLevelType w:val="hybridMultilevel"/>
    <w:tmpl w:val="EAF423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A0C35"/>
    <w:multiLevelType w:val="hybridMultilevel"/>
    <w:tmpl w:val="BDF28CB2"/>
    <w:lvl w:ilvl="0" w:tplc="6260673E">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783951"/>
    <w:multiLevelType w:val="hybridMultilevel"/>
    <w:tmpl w:val="2542A8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9041879"/>
    <w:multiLevelType w:val="hybridMultilevel"/>
    <w:tmpl w:val="2170240E"/>
    <w:lvl w:ilvl="0" w:tplc="6260673E">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9EF24CD"/>
    <w:multiLevelType w:val="hybridMultilevel"/>
    <w:tmpl w:val="1F28C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1652190">
    <w:abstractNumId w:val="3"/>
  </w:num>
  <w:num w:numId="2" w16cid:durableId="1967344592">
    <w:abstractNumId w:val="0"/>
  </w:num>
  <w:num w:numId="3" w16cid:durableId="1105613849">
    <w:abstractNumId w:val="1"/>
  </w:num>
  <w:num w:numId="4" w16cid:durableId="558134239">
    <w:abstractNumId w:val="2"/>
  </w:num>
  <w:num w:numId="5" w16cid:durableId="335545576">
    <w:abstractNumId w:val="6"/>
  </w:num>
  <w:num w:numId="6" w16cid:durableId="825975749">
    <w:abstractNumId w:val="5"/>
  </w:num>
  <w:num w:numId="7" w16cid:durableId="240263861">
    <w:abstractNumId w:val="4"/>
  </w:num>
  <w:num w:numId="8" w16cid:durableId="8397333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080"/>
    <w:rsid w:val="0001430A"/>
    <w:rsid w:val="00033B23"/>
    <w:rsid w:val="00062080"/>
    <w:rsid w:val="00093B92"/>
    <w:rsid w:val="000B3450"/>
    <w:rsid w:val="000C53D2"/>
    <w:rsid w:val="000D1E4A"/>
    <w:rsid w:val="000D6C17"/>
    <w:rsid w:val="00100959"/>
    <w:rsid w:val="00102E90"/>
    <w:rsid w:val="001037A7"/>
    <w:rsid w:val="00124CC2"/>
    <w:rsid w:val="00140AA1"/>
    <w:rsid w:val="00156A34"/>
    <w:rsid w:val="00166BF5"/>
    <w:rsid w:val="00190743"/>
    <w:rsid w:val="001A06EC"/>
    <w:rsid w:val="001E2A88"/>
    <w:rsid w:val="002112B2"/>
    <w:rsid w:val="002457D2"/>
    <w:rsid w:val="00275DF7"/>
    <w:rsid w:val="002A1E8A"/>
    <w:rsid w:val="002A5CCC"/>
    <w:rsid w:val="002C1B8F"/>
    <w:rsid w:val="00300F2F"/>
    <w:rsid w:val="00305950"/>
    <w:rsid w:val="00320C95"/>
    <w:rsid w:val="003703DD"/>
    <w:rsid w:val="003B2F3A"/>
    <w:rsid w:val="003C20C6"/>
    <w:rsid w:val="003D2C25"/>
    <w:rsid w:val="003D3507"/>
    <w:rsid w:val="003D7854"/>
    <w:rsid w:val="003E5A3B"/>
    <w:rsid w:val="00486858"/>
    <w:rsid w:val="00487056"/>
    <w:rsid w:val="004870F1"/>
    <w:rsid w:val="004879F6"/>
    <w:rsid w:val="004A003B"/>
    <w:rsid w:val="004A6D10"/>
    <w:rsid w:val="004B1E89"/>
    <w:rsid w:val="004B1EFC"/>
    <w:rsid w:val="004D5A8D"/>
    <w:rsid w:val="004D5ECA"/>
    <w:rsid w:val="004D7872"/>
    <w:rsid w:val="004E09D1"/>
    <w:rsid w:val="004F4748"/>
    <w:rsid w:val="004F7836"/>
    <w:rsid w:val="005005A6"/>
    <w:rsid w:val="005207D9"/>
    <w:rsid w:val="00535827"/>
    <w:rsid w:val="00554468"/>
    <w:rsid w:val="005851D3"/>
    <w:rsid w:val="00590AB6"/>
    <w:rsid w:val="005D4BD1"/>
    <w:rsid w:val="0060028F"/>
    <w:rsid w:val="00605E95"/>
    <w:rsid w:val="00610266"/>
    <w:rsid w:val="00617ED9"/>
    <w:rsid w:val="00623491"/>
    <w:rsid w:val="00636DC9"/>
    <w:rsid w:val="00647AF6"/>
    <w:rsid w:val="0065347E"/>
    <w:rsid w:val="006677AB"/>
    <w:rsid w:val="0068693A"/>
    <w:rsid w:val="00690694"/>
    <w:rsid w:val="006B74FF"/>
    <w:rsid w:val="007427BE"/>
    <w:rsid w:val="00746080"/>
    <w:rsid w:val="00757FB4"/>
    <w:rsid w:val="0078056D"/>
    <w:rsid w:val="007A3BB8"/>
    <w:rsid w:val="007C2CE5"/>
    <w:rsid w:val="007C4687"/>
    <w:rsid w:val="007E5041"/>
    <w:rsid w:val="008048A7"/>
    <w:rsid w:val="00812C37"/>
    <w:rsid w:val="00830087"/>
    <w:rsid w:val="00834001"/>
    <w:rsid w:val="0084414F"/>
    <w:rsid w:val="008515F6"/>
    <w:rsid w:val="00851B72"/>
    <w:rsid w:val="00855D15"/>
    <w:rsid w:val="00864BA2"/>
    <w:rsid w:val="008A4EB3"/>
    <w:rsid w:val="008A608A"/>
    <w:rsid w:val="008B7293"/>
    <w:rsid w:val="008C02D7"/>
    <w:rsid w:val="008E0428"/>
    <w:rsid w:val="008E2186"/>
    <w:rsid w:val="008F4C9F"/>
    <w:rsid w:val="0092025A"/>
    <w:rsid w:val="00925A70"/>
    <w:rsid w:val="00975C93"/>
    <w:rsid w:val="00997B98"/>
    <w:rsid w:val="009B36CD"/>
    <w:rsid w:val="00A46EEC"/>
    <w:rsid w:val="00A81819"/>
    <w:rsid w:val="00A94872"/>
    <w:rsid w:val="00AA0289"/>
    <w:rsid w:val="00AA64AF"/>
    <w:rsid w:val="00AC586F"/>
    <w:rsid w:val="00AE2AFD"/>
    <w:rsid w:val="00B0355A"/>
    <w:rsid w:val="00B07839"/>
    <w:rsid w:val="00B153F4"/>
    <w:rsid w:val="00B335AD"/>
    <w:rsid w:val="00B519F8"/>
    <w:rsid w:val="00BC2E67"/>
    <w:rsid w:val="00BE0200"/>
    <w:rsid w:val="00BE37CE"/>
    <w:rsid w:val="00BF77EB"/>
    <w:rsid w:val="00C87618"/>
    <w:rsid w:val="00CB147B"/>
    <w:rsid w:val="00CC5095"/>
    <w:rsid w:val="00CC7385"/>
    <w:rsid w:val="00CE1067"/>
    <w:rsid w:val="00CF14C3"/>
    <w:rsid w:val="00D02B03"/>
    <w:rsid w:val="00D4105A"/>
    <w:rsid w:val="00D605D3"/>
    <w:rsid w:val="00D92978"/>
    <w:rsid w:val="00DD0904"/>
    <w:rsid w:val="00E23EC5"/>
    <w:rsid w:val="00E3603E"/>
    <w:rsid w:val="00E46D5F"/>
    <w:rsid w:val="00E60D3A"/>
    <w:rsid w:val="00E742B2"/>
    <w:rsid w:val="00EC7C26"/>
    <w:rsid w:val="00EE00A7"/>
    <w:rsid w:val="00EE5AAA"/>
    <w:rsid w:val="00EF02CF"/>
    <w:rsid w:val="00F17C82"/>
    <w:rsid w:val="00F24C1E"/>
    <w:rsid w:val="00F30D8E"/>
    <w:rsid w:val="00F44947"/>
    <w:rsid w:val="00F65870"/>
    <w:rsid w:val="00F67F10"/>
    <w:rsid w:val="00F77E38"/>
    <w:rsid w:val="00F8000D"/>
    <w:rsid w:val="00F95902"/>
    <w:rsid w:val="00FB1E4B"/>
    <w:rsid w:val="00FB4754"/>
    <w:rsid w:val="00FC6D3C"/>
    <w:rsid w:val="00FE5935"/>
    <w:rsid w:val="00FF49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7D2A1"/>
  <w15:chartTrackingRefBased/>
  <w15:docId w15:val="{A4BBCD6A-7AE4-43C4-969F-9B4376F7E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semiHidden/>
    <w:unhideWhenUsed/>
    <w:qFormat/>
    <w:rsid w:val="00F24C1E"/>
    <w:pPr>
      <w:keepNext/>
      <w:keepLines/>
      <w:spacing w:before="80" w:after="40" w:line="278" w:lineRule="auto"/>
      <w:outlineLvl w:val="4"/>
    </w:pPr>
    <w:rPr>
      <w:rFonts w:eastAsiaTheme="majorEastAsia" w:cstheme="majorBidi"/>
      <w:color w:val="2F5496" w:themeColor="accent1" w:themeShade="BF"/>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B23"/>
  </w:style>
  <w:style w:type="paragraph" w:styleId="Footer">
    <w:name w:val="footer"/>
    <w:basedOn w:val="Normal"/>
    <w:link w:val="FooterChar"/>
    <w:uiPriority w:val="99"/>
    <w:unhideWhenUsed/>
    <w:rsid w:val="00033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B23"/>
  </w:style>
  <w:style w:type="paragraph" w:styleId="ListParagraph">
    <w:name w:val="List Paragraph"/>
    <w:basedOn w:val="Normal"/>
    <w:uiPriority w:val="34"/>
    <w:qFormat/>
    <w:rsid w:val="003703DD"/>
    <w:pPr>
      <w:ind w:left="720"/>
      <w:contextualSpacing/>
    </w:pPr>
  </w:style>
  <w:style w:type="paragraph" w:styleId="HTMLPreformatted">
    <w:name w:val="HTML Preformatted"/>
    <w:basedOn w:val="Normal"/>
    <w:link w:val="HTMLPreformattedChar"/>
    <w:uiPriority w:val="99"/>
    <w:semiHidden/>
    <w:unhideWhenUsed/>
    <w:rsid w:val="00A8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81819"/>
    <w:rPr>
      <w:rFonts w:ascii="Courier New" w:eastAsia="Times New Roman" w:hAnsi="Courier New" w:cs="Courier New"/>
      <w:sz w:val="20"/>
      <w:szCs w:val="20"/>
    </w:rPr>
  </w:style>
  <w:style w:type="character" w:customStyle="1" w:styleId="y2iqfc">
    <w:name w:val="y2iqfc"/>
    <w:basedOn w:val="DefaultParagraphFont"/>
    <w:rsid w:val="00A81819"/>
  </w:style>
  <w:style w:type="paragraph" w:styleId="Revision">
    <w:name w:val="Revision"/>
    <w:hidden/>
    <w:uiPriority w:val="99"/>
    <w:semiHidden/>
    <w:rsid w:val="00166BF5"/>
    <w:pPr>
      <w:spacing w:after="0" w:line="240" w:lineRule="auto"/>
    </w:pPr>
  </w:style>
  <w:style w:type="character" w:customStyle="1" w:styleId="Heading5Char">
    <w:name w:val="Heading 5 Char"/>
    <w:basedOn w:val="DefaultParagraphFont"/>
    <w:link w:val="Heading5"/>
    <w:uiPriority w:val="9"/>
    <w:semiHidden/>
    <w:rsid w:val="00F24C1E"/>
    <w:rPr>
      <w:rFonts w:eastAsiaTheme="majorEastAsia" w:cstheme="majorBidi"/>
      <w:color w:val="2F5496" w:themeColor="accent1" w:themeShade="BF"/>
      <w:kern w:val="2"/>
      <w:sz w:val="24"/>
      <w:szCs w:val="24"/>
      <w:lang w:val="en-GB"/>
      <w14:ligatures w14:val="standardContextual"/>
    </w:rPr>
  </w:style>
  <w:style w:type="character" w:styleId="Hyperlink">
    <w:name w:val="Hyperlink"/>
    <w:basedOn w:val="DefaultParagraphFont"/>
    <w:uiPriority w:val="99"/>
    <w:unhideWhenUsed/>
    <w:rsid w:val="00AC586F"/>
    <w:rPr>
      <w:color w:val="0563C1" w:themeColor="hyperlink"/>
      <w:u w:val="single"/>
    </w:rPr>
  </w:style>
  <w:style w:type="character" w:styleId="UnresolvedMention">
    <w:name w:val="Unresolved Mention"/>
    <w:basedOn w:val="DefaultParagraphFont"/>
    <w:uiPriority w:val="99"/>
    <w:semiHidden/>
    <w:unhideWhenUsed/>
    <w:rsid w:val="00AC5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66922">
      <w:bodyDiv w:val="1"/>
      <w:marLeft w:val="0"/>
      <w:marRight w:val="0"/>
      <w:marTop w:val="0"/>
      <w:marBottom w:val="0"/>
      <w:divBdr>
        <w:top w:val="none" w:sz="0" w:space="0" w:color="auto"/>
        <w:left w:val="none" w:sz="0" w:space="0" w:color="auto"/>
        <w:bottom w:val="none" w:sz="0" w:space="0" w:color="auto"/>
        <w:right w:val="none" w:sz="0" w:space="0" w:color="auto"/>
      </w:divBdr>
    </w:div>
    <w:div w:id="417946003">
      <w:bodyDiv w:val="1"/>
      <w:marLeft w:val="0"/>
      <w:marRight w:val="0"/>
      <w:marTop w:val="0"/>
      <w:marBottom w:val="0"/>
      <w:divBdr>
        <w:top w:val="none" w:sz="0" w:space="0" w:color="auto"/>
        <w:left w:val="none" w:sz="0" w:space="0" w:color="auto"/>
        <w:bottom w:val="none" w:sz="0" w:space="0" w:color="auto"/>
        <w:right w:val="none" w:sz="0" w:space="0" w:color="auto"/>
      </w:divBdr>
    </w:div>
    <w:div w:id="781462757">
      <w:bodyDiv w:val="1"/>
      <w:marLeft w:val="0"/>
      <w:marRight w:val="0"/>
      <w:marTop w:val="0"/>
      <w:marBottom w:val="0"/>
      <w:divBdr>
        <w:top w:val="none" w:sz="0" w:space="0" w:color="auto"/>
        <w:left w:val="none" w:sz="0" w:space="0" w:color="auto"/>
        <w:bottom w:val="none" w:sz="0" w:space="0" w:color="auto"/>
        <w:right w:val="none" w:sz="0" w:space="0" w:color="auto"/>
      </w:divBdr>
    </w:div>
    <w:div w:id="817646060">
      <w:bodyDiv w:val="1"/>
      <w:marLeft w:val="0"/>
      <w:marRight w:val="0"/>
      <w:marTop w:val="0"/>
      <w:marBottom w:val="0"/>
      <w:divBdr>
        <w:top w:val="none" w:sz="0" w:space="0" w:color="auto"/>
        <w:left w:val="none" w:sz="0" w:space="0" w:color="auto"/>
        <w:bottom w:val="none" w:sz="0" w:space="0" w:color="auto"/>
        <w:right w:val="none" w:sz="0" w:space="0" w:color="auto"/>
      </w:divBdr>
    </w:div>
    <w:div w:id="934751350">
      <w:bodyDiv w:val="1"/>
      <w:marLeft w:val="0"/>
      <w:marRight w:val="0"/>
      <w:marTop w:val="0"/>
      <w:marBottom w:val="0"/>
      <w:divBdr>
        <w:top w:val="none" w:sz="0" w:space="0" w:color="auto"/>
        <w:left w:val="none" w:sz="0" w:space="0" w:color="auto"/>
        <w:bottom w:val="none" w:sz="0" w:space="0" w:color="auto"/>
        <w:right w:val="none" w:sz="0" w:space="0" w:color="auto"/>
      </w:divBdr>
    </w:div>
    <w:div w:id="171824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com2024/Annex/PA4_801_Annex1.pdf" TargetMode="External"/><Relationship Id="rId5" Type="http://schemas.openxmlformats.org/officeDocument/2006/relationships/webSettings" Target="webSettings.xml"/><Relationship Id="rId10" Type="http://schemas.openxmlformats.org/officeDocument/2006/relationships/hyperlink" Target="https://www.iccat.int/com2024/Annex/PA4_801_Annex1.pdf"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47F5D-C473-4A86-B353-978DFC521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628</TotalTime>
  <Pages>14</Pages>
  <Words>3248</Words>
  <Characters>18514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Cheatle</dc:creator>
  <cp:keywords/>
  <dc:description/>
  <cp:lastModifiedBy>Rebecca Campoy</cp:lastModifiedBy>
  <cp:revision>64</cp:revision>
  <cp:lastPrinted>2022-11-20T19:01:00Z</cp:lastPrinted>
  <dcterms:created xsi:type="dcterms:W3CDTF">2023-09-20T08:33:00Z</dcterms:created>
  <dcterms:modified xsi:type="dcterms:W3CDTF">2026-10-05T10:31:00Z</dcterms:modified>
</cp:coreProperties>
</file>