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1C60F" w14:textId="77777777" w:rsidR="009B62FA" w:rsidRPr="00E6395D" w:rsidRDefault="009B62FA" w:rsidP="00F7200F">
      <w:pPr>
        <w:jc w:val="right"/>
        <w:rPr>
          <w:rFonts w:ascii="Cambria" w:hAnsi="Cambria"/>
          <w:b/>
          <w:bCs/>
          <w:lang w:val="es-ES_tradnl"/>
        </w:rPr>
      </w:pPr>
      <w:r w:rsidRPr="00E6395D">
        <w:rPr>
          <w:rFonts w:ascii="Cambria" w:hAnsi="Cambria"/>
          <w:b/>
          <w:lang w:val="es-ES_tradnl"/>
        </w:rPr>
        <w:t>Original:</w:t>
      </w:r>
      <w:r w:rsidR="00E6395D">
        <w:rPr>
          <w:rFonts w:ascii="Cambria" w:hAnsi="Cambria"/>
          <w:b/>
          <w:lang w:val="es-ES_tradnl"/>
        </w:rPr>
        <w:t xml:space="preserve"> </w:t>
      </w:r>
      <w:r w:rsidRPr="00E6395D">
        <w:rPr>
          <w:rFonts w:ascii="Cambria" w:hAnsi="Cambria"/>
          <w:b/>
          <w:lang w:val="es-ES_tradnl"/>
        </w:rPr>
        <w:t>inglés/español/francés</w:t>
      </w:r>
    </w:p>
    <w:p w14:paraId="7F7825B5" w14:textId="77777777" w:rsidR="009B62FA" w:rsidRPr="00E6395D" w:rsidRDefault="009B62FA" w:rsidP="00F7200F">
      <w:pPr>
        <w:rPr>
          <w:rFonts w:ascii="Cambria" w:hAnsi="Cambria"/>
          <w:b/>
          <w:bCs/>
          <w:lang w:val="es-ES_tradnl"/>
        </w:rPr>
      </w:pPr>
    </w:p>
    <w:p w14:paraId="3F4B7F0C" w14:textId="77777777" w:rsidR="00874AD0" w:rsidRPr="00E6395D" w:rsidRDefault="00874AD0" w:rsidP="00F7200F">
      <w:pPr>
        <w:jc w:val="center"/>
        <w:rPr>
          <w:rFonts w:ascii="Cambria" w:hAnsi="Cambria"/>
          <w:b/>
          <w:bCs/>
          <w:lang w:val="es-ES_tradnl"/>
        </w:rPr>
      </w:pPr>
      <w:bookmarkStart w:id="0" w:name="_Hlk174955518"/>
      <w:r w:rsidRPr="00E6395D">
        <w:rPr>
          <w:rFonts w:ascii="Cambria" w:hAnsi="Cambria"/>
          <w:b/>
          <w:lang w:val="es-ES_tradnl"/>
        </w:rPr>
        <w:t>Normativa y otros documentos relacionados adoptados por todas las Partes contratantes afectadas para implementar la Recomendación 24-05</w:t>
      </w:r>
    </w:p>
    <w:bookmarkEnd w:id="0"/>
    <w:p w14:paraId="4E55D796" w14:textId="77777777" w:rsidR="00EA0B2E" w:rsidRPr="00E6395D" w:rsidRDefault="00EA0B2E" w:rsidP="00F7200F">
      <w:pPr>
        <w:rPr>
          <w:rFonts w:ascii="Cambria" w:hAnsi="Cambria"/>
          <w:lang w:val="es-ES_tradnl"/>
        </w:rPr>
      </w:pPr>
    </w:p>
    <w:p w14:paraId="4E3C625E" w14:textId="364412F3" w:rsidR="004F634A" w:rsidRPr="00E6395D" w:rsidRDefault="00874AD0" w:rsidP="00F7200F">
      <w:pPr>
        <w:jc w:val="both"/>
        <w:rPr>
          <w:rFonts w:ascii="Cambria" w:hAnsi="Cambria"/>
          <w:highlight w:val="yellow"/>
          <w:lang w:val="es-ES_tradnl"/>
        </w:rPr>
      </w:pPr>
      <w:r w:rsidRPr="00E6395D">
        <w:rPr>
          <w:rFonts w:ascii="Cambria" w:hAnsi="Cambria"/>
          <w:lang w:val="es-ES_tradnl"/>
        </w:rPr>
        <w:t xml:space="preserve">De conformidad con el párrafo 238 de la </w:t>
      </w:r>
      <w:hyperlink r:id="rId8" w:history="1">
        <w:r w:rsidRPr="00B02548">
          <w:rPr>
            <w:rStyle w:val="Hyperlink"/>
            <w:rFonts w:ascii="Cambria" w:hAnsi="Cambria"/>
            <w:i/>
            <w:u w:val="none"/>
            <w:lang w:val="es-ES_tradnl"/>
          </w:rPr>
          <w:t>Recomendación de ICCAT que modifica la Recomendación 22-08 que establece un plan de ordenación plurianual para el atún rojo en el Atlántico oriental y el Mediterráneo</w:t>
        </w:r>
        <w:r w:rsidR="00953423">
          <w:rPr>
            <w:rStyle w:val="Hyperlink"/>
            <w:rFonts w:ascii="Cambria" w:hAnsi="Cambria"/>
            <w:i/>
            <w:u w:val="none"/>
            <w:lang w:val="es-ES_tradnl"/>
          </w:rPr>
          <w:t xml:space="preserve"> </w:t>
        </w:r>
        <w:r w:rsidR="00953423">
          <w:rPr>
            <w:rStyle w:val="Hyperlink"/>
            <w:rFonts w:ascii="Cambria" w:hAnsi="Cambria"/>
            <w:iCs/>
            <w:u w:val="none"/>
            <w:lang w:val="es-ES_tradnl"/>
          </w:rPr>
          <w:t>(Rec. 24-05)</w:t>
        </w:r>
      </w:hyperlink>
      <w:r w:rsidRPr="00E6395D">
        <w:rPr>
          <w:rFonts w:ascii="Cambria" w:hAnsi="Cambria"/>
          <w:lang w:val="es-ES_tradnl"/>
        </w:rPr>
        <w:t>, con el fin de contar con una mayor transparencia a la hora de implementar esta Recomendación, se encomienda a la Secretaría de ICCAT la elaboración, cada dos años, de un informe sobre su aplicación. Este informe se presenta por primera vez en la reunión anual de la Comisión de 2026.</w:t>
      </w:r>
    </w:p>
    <w:p w14:paraId="7D9697EC" w14:textId="77777777" w:rsidR="00892B7B" w:rsidRPr="00E6395D" w:rsidRDefault="00892B7B" w:rsidP="00F7200F">
      <w:pPr>
        <w:jc w:val="both"/>
        <w:rPr>
          <w:rFonts w:ascii="Cambria" w:hAnsi="Cambria"/>
          <w:highlight w:val="yellow"/>
          <w:lang w:val="es-ES_tradnl"/>
        </w:rPr>
      </w:pPr>
    </w:p>
    <w:p w14:paraId="154F2888" w14:textId="77777777" w:rsidR="00874AD0" w:rsidRPr="00E6395D" w:rsidRDefault="00874AD0" w:rsidP="00F7200F">
      <w:pPr>
        <w:jc w:val="both"/>
        <w:rPr>
          <w:rFonts w:ascii="Cambria" w:hAnsi="Cambria"/>
          <w:lang w:val="es-ES_tradnl"/>
        </w:rPr>
      </w:pPr>
      <w:r w:rsidRPr="00E6395D">
        <w:rPr>
          <w:rFonts w:ascii="Cambria" w:hAnsi="Cambria"/>
          <w:lang w:val="es-ES_tradnl"/>
        </w:rPr>
        <w:t xml:space="preserve">Los documentos relacionados con la aplicación de esta Recomendación recibidos de las distintas Partes contratantes afectadas son los siguientes y figuran en el </w:t>
      </w:r>
      <w:r w:rsidRPr="00E6395D">
        <w:rPr>
          <w:rFonts w:ascii="Cambria" w:hAnsi="Cambria"/>
          <w:b/>
          <w:bCs/>
          <w:lang w:val="es-ES_tradnl"/>
        </w:rPr>
        <w:t>Anexo 1</w:t>
      </w:r>
      <w:r w:rsidRPr="00E6395D">
        <w:rPr>
          <w:rFonts w:ascii="Cambria" w:hAnsi="Cambria"/>
          <w:lang w:val="es-ES_tradnl"/>
        </w:rPr>
        <w:t xml:space="preserve"> del presente documento.</w:t>
      </w:r>
    </w:p>
    <w:p w14:paraId="18D29D2F" w14:textId="77777777" w:rsidR="00F7155B" w:rsidRPr="00E6395D" w:rsidRDefault="00F7155B" w:rsidP="00F7200F">
      <w:pPr>
        <w:rPr>
          <w:rFonts w:ascii="Cambria" w:hAnsi="Cambria"/>
          <w:lang w:val="es-ES_tradnl"/>
        </w:rPr>
      </w:pPr>
    </w:p>
    <w:tbl>
      <w:tblPr>
        <w:tblW w:w="10456" w:type="dxa"/>
        <w:tblInd w:w="-572" w:type="dxa"/>
        <w:tblLook w:val="04A0" w:firstRow="1" w:lastRow="0" w:firstColumn="1" w:lastColumn="0" w:noHBand="0" w:noVBand="1"/>
      </w:tblPr>
      <w:tblGrid>
        <w:gridCol w:w="1134"/>
        <w:gridCol w:w="7572"/>
        <w:gridCol w:w="1750"/>
      </w:tblGrid>
      <w:tr w:rsidR="00EA0B2E" w:rsidRPr="00E6395D" w14:paraId="7928AEAE" w14:textId="77777777" w:rsidTr="00943104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62E4DB41" w14:textId="77777777" w:rsidR="00EA0B2E" w:rsidRPr="00E6395D" w:rsidRDefault="00EA0B2E" w:rsidP="00F7200F">
            <w:pPr>
              <w:widowControl/>
              <w:autoSpaceDE/>
              <w:autoSpaceDN/>
              <w:adjustRightInd/>
              <w:jc w:val="center"/>
              <w:rPr>
                <w:rFonts w:ascii="Cambria" w:hAnsi="Cambria" w:cs="Calibri"/>
                <w:b/>
                <w:bCs/>
                <w:color w:val="000000"/>
                <w:lang w:val="es-ES_tradnl"/>
              </w:rPr>
            </w:pPr>
            <w:r w:rsidRPr="00E6395D">
              <w:rPr>
                <w:rFonts w:ascii="Cambria" w:hAnsi="Cambria"/>
                <w:b/>
                <w:color w:val="000000"/>
                <w:lang w:val="es-ES_tradnl"/>
              </w:rPr>
              <w:t>CPC</w:t>
            </w:r>
          </w:p>
        </w:tc>
        <w:tc>
          <w:tcPr>
            <w:tcW w:w="7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00BC3BE3" w14:textId="77777777" w:rsidR="00EA0B2E" w:rsidRPr="00E6395D" w:rsidRDefault="00EA0B2E" w:rsidP="00F7200F">
            <w:pPr>
              <w:widowControl/>
              <w:autoSpaceDE/>
              <w:autoSpaceDN/>
              <w:adjustRightInd/>
              <w:jc w:val="center"/>
              <w:rPr>
                <w:rFonts w:ascii="Cambria" w:hAnsi="Cambria" w:cs="Calibri"/>
                <w:b/>
                <w:bCs/>
                <w:color w:val="000000"/>
                <w:lang w:val="es-ES_tradnl"/>
              </w:rPr>
            </w:pPr>
            <w:r w:rsidRPr="00E6395D">
              <w:rPr>
                <w:rFonts w:ascii="Cambria" w:hAnsi="Cambria"/>
                <w:b/>
                <w:color w:val="000000"/>
                <w:lang w:val="es-ES_tradnl"/>
              </w:rPr>
              <w:t>Información/documentación recibida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50521CD3" w14:textId="77777777" w:rsidR="007562AF" w:rsidRPr="00E6395D" w:rsidRDefault="00EA0B2E" w:rsidP="00F7200F">
            <w:pPr>
              <w:widowControl/>
              <w:autoSpaceDE/>
              <w:autoSpaceDN/>
              <w:adjustRightInd/>
              <w:jc w:val="center"/>
              <w:rPr>
                <w:rFonts w:ascii="Cambria" w:hAnsi="Cambria"/>
                <w:b/>
                <w:bCs/>
                <w:color w:val="000000"/>
                <w:lang w:val="es-ES_tradnl"/>
              </w:rPr>
            </w:pPr>
            <w:r w:rsidRPr="00E6395D">
              <w:rPr>
                <w:rFonts w:ascii="Cambria" w:hAnsi="Cambria"/>
                <w:b/>
                <w:color w:val="000000"/>
                <w:lang w:val="es-ES_tradnl"/>
              </w:rPr>
              <w:t>Idioma(s)</w:t>
            </w:r>
          </w:p>
        </w:tc>
      </w:tr>
      <w:tr w:rsidR="00AC1426" w:rsidRPr="00E6395D" w14:paraId="1C2D5897" w14:textId="77777777" w:rsidTr="00943104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C24153" w14:textId="77777777" w:rsidR="00AC1426" w:rsidRPr="00E6395D" w:rsidRDefault="00AC1426" w:rsidP="00F7200F">
            <w:pPr>
              <w:widowControl/>
              <w:autoSpaceDE/>
              <w:autoSpaceDN/>
              <w:adjustRightInd/>
              <w:jc w:val="center"/>
              <w:rPr>
                <w:rFonts w:ascii="Cambria" w:hAnsi="Cambria"/>
                <w:color w:val="000000"/>
                <w:lang w:val="es-ES_tradnl"/>
              </w:rPr>
            </w:pPr>
            <w:r w:rsidRPr="00E6395D">
              <w:rPr>
                <w:rFonts w:ascii="Cambria" w:hAnsi="Cambria"/>
                <w:color w:val="000000"/>
                <w:lang w:val="es-ES_tradnl"/>
              </w:rPr>
              <w:t>Albania</w:t>
            </w:r>
          </w:p>
        </w:tc>
        <w:tc>
          <w:tcPr>
            <w:tcW w:w="7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50C739" w14:textId="77777777" w:rsidR="00C21340" w:rsidRPr="00E6395D" w:rsidRDefault="009D5B99" w:rsidP="00F7200F">
            <w:pPr>
              <w:widowControl/>
              <w:autoSpaceDE/>
              <w:autoSpaceDN/>
              <w:adjustRightInd/>
              <w:jc w:val="both"/>
              <w:rPr>
                <w:rFonts w:ascii="Cambria" w:hAnsi="Cambria"/>
                <w:color w:val="000000"/>
                <w:lang w:val="es-ES_tradnl"/>
              </w:rPr>
            </w:pPr>
            <w:r w:rsidRPr="00E6395D">
              <w:rPr>
                <w:rFonts w:ascii="Cambria" w:hAnsi="Cambria"/>
                <w:color w:val="000000"/>
                <w:lang w:val="es-ES_tradnl"/>
              </w:rPr>
              <w:t>Orden del Ministro de Agricultura y Desarrollo Rural n.º 140/2025 «</w:t>
            </w:r>
            <w:r w:rsidRPr="00E6395D">
              <w:rPr>
                <w:rFonts w:ascii="Cambria" w:hAnsi="Cambria"/>
                <w:i/>
                <w:iCs/>
                <w:color w:val="000000"/>
                <w:lang w:val="es-ES_tradnl"/>
              </w:rPr>
              <w:t>Sobre la implementación de la Recomendación 24-05 de ICCAT que modifica la Recomendación 22-08 que establece un plan de ordenación plurianual para el atún rojo en el Atlántico oriental y el Mediterráneo</w:t>
            </w:r>
            <w:r w:rsidRPr="00E6395D">
              <w:rPr>
                <w:rFonts w:ascii="Cambria" w:hAnsi="Cambria"/>
                <w:color w:val="000000"/>
                <w:lang w:val="es-ES_tradnl"/>
              </w:rPr>
              <w:t xml:space="preserve"> (Rec. 24-05)».</w:t>
            </w:r>
          </w:p>
          <w:p w14:paraId="18F7A6C8" w14:textId="77777777" w:rsidR="00AC1426" w:rsidRPr="00E6395D" w:rsidRDefault="009D5B99" w:rsidP="00F7200F">
            <w:pPr>
              <w:widowControl/>
              <w:autoSpaceDE/>
              <w:autoSpaceDN/>
              <w:adjustRightInd/>
              <w:jc w:val="both"/>
              <w:rPr>
                <w:rFonts w:ascii="Cambria" w:hAnsi="Cambria"/>
                <w:color w:val="000000"/>
                <w:lang w:val="es-ES_tradnl"/>
              </w:rPr>
            </w:pPr>
            <w:r w:rsidRPr="00E6395D">
              <w:rPr>
                <w:rFonts w:ascii="Cambria" w:hAnsi="Cambria"/>
                <w:color w:val="000000"/>
                <w:lang w:val="es-ES_tradnl"/>
              </w:rPr>
              <w:br/>
              <w:t>Cabe señalar que la Orden n.º 140/2025 aplica íntegramente la Recomendación 24-05.</w:t>
            </w:r>
            <w:r w:rsidR="00E6395D">
              <w:rPr>
                <w:rFonts w:ascii="Cambria" w:hAnsi="Cambria"/>
                <w:color w:val="000000"/>
                <w:lang w:val="es-ES_tradnl"/>
              </w:rPr>
              <w:t xml:space="preserve"> </w:t>
            </w:r>
            <w:r w:rsidRPr="00E6395D">
              <w:rPr>
                <w:rFonts w:ascii="Cambria" w:hAnsi="Cambria"/>
                <w:color w:val="000000"/>
                <w:lang w:val="es-ES_tradnl"/>
              </w:rPr>
              <w:t>El texto traducido de la Recomendación es una parte integral de la Orden.</w:t>
            </w:r>
            <w:r w:rsidR="00E6395D">
              <w:rPr>
                <w:rFonts w:ascii="Cambria" w:hAnsi="Cambria"/>
                <w:color w:val="000000"/>
                <w:lang w:val="es-ES_tradnl"/>
              </w:rPr>
              <w:t xml:space="preserve"> </w:t>
            </w:r>
            <w:r w:rsidRPr="00E6395D">
              <w:rPr>
                <w:rFonts w:ascii="Cambria" w:hAnsi="Cambria"/>
                <w:color w:val="000000"/>
                <w:lang w:val="es-ES_tradnl"/>
              </w:rPr>
              <w:t>En ella se definen, principalmente, las responsabilidades del Departamento de Pesquerías, de la Inspección Pesquera y de los armadores o patrones de buques en lo que respecta a la implementación y el cumplimiento de las medidas establecidas en la Recomendación.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C60EA9" w14:textId="77777777" w:rsidR="00AC1426" w:rsidRPr="00E6395D" w:rsidRDefault="00CF5DF2" w:rsidP="00F7200F">
            <w:pPr>
              <w:widowControl/>
              <w:autoSpaceDE/>
              <w:autoSpaceDN/>
              <w:adjustRightInd/>
              <w:jc w:val="center"/>
              <w:rPr>
                <w:rFonts w:ascii="Cambria" w:hAnsi="Cambria"/>
                <w:color w:val="000000"/>
                <w:lang w:val="es-ES_tradnl"/>
              </w:rPr>
            </w:pPr>
            <w:r w:rsidRPr="00E6395D">
              <w:rPr>
                <w:rFonts w:ascii="Cambria" w:hAnsi="Cambria"/>
                <w:color w:val="000000"/>
                <w:lang w:val="es-ES_tradnl"/>
              </w:rPr>
              <w:t>Inglés/Albanés</w:t>
            </w:r>
          </w:p>
        </w:tc>
      </w:tr>
      <w:tr w:rsidR="00EA0B2E" w:rsidRPr="00E6395D" w14:paraId="5DE51AEB" w14:textId="77777777" w:rsidTr="00943104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AC619D" w14:textId="77777777" w:rsidR="00EA0B2E" w:rsidRPr="00E6395D" w:rsidRDefault="0015797C" w:rsidP="00F7200F">
            <w:pPr>
              <w:widowControl/>
              <w:autoSpaceDE/>
              <w:autoSpaceDN/>
              <w:adjustRightInd/>
              <w:jc w:val="center"/>
              <w:rPr>
                <w:rFonts w:ascii="Cambria" w:hAnsi="Cambria" w:cs="Calibri"/>
                <w:color w:val="000000"/>
                <w:lang w:val="es-ES_tradnl"/>
              </w:rPr>
            </w:pPr>
            <w:bookmarkStart w:id="1" w:name="_Hlk174954067"/>
            <w:r w:rsidRPr="00E6395D">
              <w:rPr>
                <w:rFonts w:ascii="Cambria" w:hAnsi="Cambria"/>
                <w:color w:val="000000"/>
                <w:lang w:val="es-ES_tradnl"/>
              </w:rPr>
              <w:t>China</w:t>
            </w:r>
          </w:p>
        </w:tc>
        <w:tc>
          <w:tcPr>
            <w:tcW w:w="7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2985D2" w14:textId="77777777" w:rsidR="006F6D88" w:rsidRPr="00E6395D" w:rsidRDefault="0015797C" w:rsidP="00F7200F">
            <w:pPr>
              <w:jc w:val="both"/>
              <w:rPr>
                <w:rFonts w:ascii="Cambria" w:hAnsi="Cambria" w:cs="Calibri"/>
                <w:color w:val="000000"/>
                <w:lang w:val="es-ES_tradnl"/>
              </w:rPr>
            </w:pPr>
            <w:r w:rsidRPr="00E6395D">
              <w:rPr>
                <w:rFonts w:ascii="Cambria" w:hAnsi="Cambria"/>
                <w:lang w:val="es-ES_tradnl"/>
              </w:rPr>
              <w:t>Medidas clave de cumplimiento para las pesquerías de túnidos del Atlántico formuladas por la Dirección de Pesca.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FFB590" w14:textId="77777777" w:rsidR="00EA0B2E" w:rsidRPr="00E6395D" w:rsidRDefault="00375289" w:rsidP="00F7200F">
            <w:pPr>
              <w:widowControl/>
              <w:autoSpaceDE/>
              <w:autoSpaceDN/>
              <w:adjustRightInd/>
              <w:jc w:val="center"/>
              <w:rPr>
                <w:rFonts w:ascii="Cambria" w:hAnsi="Cambria" w:cs="Calibri"/>
                <w:color w:val="000000"/>
                <w:lang w:val="es-ES_tradnl"/>
              </w:rPr>
            </w:pPr>
            <w:r w:rsidRPr="00E6395D">
              <w:rPr>
                <w:rFonts w:ascii="Cambria" w:hAnsi="Cambria"/>
                <w:color w:val="000000"/>
                <w:lang w:val="es-ES_tradnl"/>
              </w:rPr>
              <w:t>Inglés/Chino</w:t>
            </w:r>
          </w:p>
        </w:tc>
      </w:tr>
      <w:bookmarkEnd w:id="1"/>
      <w:tr w:rsidR="00874AD0" w:rsidRPr="00E6395D" w14:paraId="212558E9" w14:textId="77777777" w:rsidTr="00943104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469FC2" w14:textId="77777777" w:rsidR="00874AD0" w:rsidRPr="00E6395D" w:rsidRDefault="00874AD0" w:rsidP="00F7200F">
            <w:pPr>
              <w:widowControl/>
              <w:autoSpaceDE/>
              <w:autoSpaceDN/>
              <w:adjustRightInd/>
              <w:jc w:val="center"/>
              <w:rPr>
                <w:rFonts w:ascii="Cambria" w:hAnsi="Cambria" w:cs="Calibri"/>
                <w:color w:val="000000"/>
                <w:lang w:val="es-ES_tradnl"/>
              </w:rPr>
            </w:pPr>
            <w:r w:rsidRPr="00E6395D">
              <w:rPr>
                <w:rFonts w:ascii="Cambria" w:hAnsi="Cambria"/>
                <w:color w:val="000000"/>
                <w:lang w:val="es-ES_tradnl"/>
              </w:rPr>
              <w:t>Taipei Chino</w:t>
            </w:r>
          </w:p>
        </w:tc>
        <w:tc>
          <w:tcPr>
            <w:tcW w:w="7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6BAF04" w14:textId="77777777" w:rsidR="00874AD0" w:rsidRPr="00E6395D" w:rsidRDefault="00121D5C" w:rsidP="00F7200F">
            <w:pPr>
              <w:widowControl/>
              <w:autoSpaceDE/>
              <w:autoSpaceDN/>
              <w:adjustRightInd/>
              <w:jc w:val="both"/>
              <w:rPr>
                <w:rFonts w:ascii="Cambria" w:hAnsi="Cambria" w:cs="Calibri"/>
                <w:color w:val="000000"/>
                <w:lang w:val="es-ES_tradnl"/>
              </w:rPr>
            </w:pPr>
            <w:r w:rsidRPr="00E6395D">
              <w:rPr>
                <w:rFonts w:ascii="Cambria" w:hAnsi="Cambria"/>
                <w:lang w:val="es-ES_tradnl"/>
              </w:rPr>
              <w:t>Reglamento para los palangreros atuneros que se dirigen al océano Atlántico para realizar operaciones de pesca.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26089D" w14:textId="77777777" w:rsidR="00874AD0" w:rsidRPr="00E6395D" w:rsidRDefault="00874AD0" w:rsidP="00F7200F">
            <w:pPr>
              <w:widowControl/>
              <w:autoSpaceDE/>
              <w:autoSpaceDN/>
              <w:adjustRightInd/>
              <w:jc w:val="center"/>
              <w:rPr>
                <w:rFonts w:ascii="Cambria" w:hAnsi="Cambria" w:cs="Calibri"/>
                <w:color w:val="000000"/>
                <w:lang w:val="es-ES_tradnl"/>
              </w:rPr>
            </w:pPr>
            <w:r w:rsidRPr="00E6395D">
              <w:rPr>
                <w:rFonts w:ascii="Cambria" w:hAnsi="Cambria"/>
                <w:color w:val="000000"/>
                <w:lang w:val="es-ES_tradnl"/>
              </w:rPr>
              <w:t>Inglés</w:t>
            </w:r>
          </w:p>
        </w:tc>
      </w:tr>
      <w:tr w:rsidR="00AA5386" w:rsidRPr="00E6395D" w14:paraId="49D746BE" w14:textId="77777777" w:rsidTr="00943104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D0AF73" w14:textId="77777777" w:rsidR="00AA5386" w:rsidRPr="00E6395D" w:rsidRDefault="00AA5386" w:rsidP="00F7200F">
            <w:pPr>
              <w:widowControl/>
              <w:autoSpaceDE/>
              <w:autoSpaceDN/>
              <w:adjustRightInd/>
              <w:jc w:val="center"/>
              <w:rPr>
                <w:rFonts w:ascii="Cambria" w:hAnsi="Cambria" w:cs="Calibri"/>
                <w:color w:val="000000"/>
                <w:lang w:val="es-ES_tradnl"/>
              </w:rPr>
            </w:pPr>
            <w:r w:rsidRPr="00E6395D">
              <w:rPr>
                <w:rFonts w:ascii="Cambria" w:hAnsi="Cambria"/>
                <w:lang w:val="es-ES_tradnl"/>
              </w:rPr>
              <w:t>Unión Europea</w:t>
            </w:r>
          </w:p>
        </w:tc>
        <w:tc>
          <w:tcPr>
            <w:tcW w:w="7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E78939" w14:textId="77777777" w:rsidR="00AA5386" w:rsidRPr="00E6395D" w:rsidRDefault="00AA5386" w:rsidP="008C1197">
            <w:pPr>
              <w:widowControl/>
              <w:autoSpaceDE/>
              <w:autoSpaceDN/>
              <w:adjustRightInd/>
              <w:jc w:val="both"/>
              <w:rPr>
                <w:rFonts w:ascii="Cambria" w:hAnsi="Cambria"/>
                <w:lang w:val="es-ES_tradnl"/>
              </w:rPr>
            </w:pPr>
            <w:r w:rsidRPr="00E6395D">
              <w:rPr>
                <w:rFonts w:ascii="Cambria" w:hAnsi="Cambria"/>
                <w:lang w:val="es-ES_tradnl"/>
              </w:rPr>
              <w:t>Resumen de la implementación por parte de la UE de las recomendaciones de ICCAT sobre el atún rojo, en particular las Recomendaciones 24-05 y 25-04 de ICCAT.</w:t>
            </w:r>
            <w:r w:rsidR="00E6395D">
              <w:rPr>
                <w:rFonts w:ascii="Cambria" w:hAnsi="Cambria"/>
                <w:lang w:val="es-ES_tradnl"/>
              </w:rPr>
              <w:t xml:space="preserve"> </w:t>
            </w:r>
            <w:r w:rsidRPr="00E6395D">
              <w:rPr>
                <w:rFonts w:ascii="Cambria" w:hAnsi="Cambria"/>
                <w:lang w:val="es-ES_tradnl"/>
              </w:rPr>
              <w:t>Para obtener copias de la legislación vigente, los textos legislativos están enlazados mediante hipervínculos en las notas a pie de página</w:t>
            </w:r>
            <w:r w:rsidR="008C1197">
              <w:rPr>
                <w:rFonts w:ascii="Cambria" w:hAnsi="Cambria"/>
                <w:lang w:val="es-ES_tradnl"/>
              </w:rPr>
              <w:t xml:space="preserve"> del </w:t>
            </w:r>
            <w:r w:rsidR="008C1197" w:rsidRPr="00772EB5">
              <w:rPr>
                <w:rFonts w:ascii="Cambria" w:hAnsi="Cambria"/>
                <w:lang w:val="es-ES_tradnl"/>
              </w:rPr>
              <w:t xml:space="preserve">Anexo 1 al </w:t>
            </w:r>
            <w:r w:rsidR="008C1197" w:rsidRPr="00772EB5">
              <w:rPr>
                <w:rFonts w:ascii="Cambria" w:hAnsi="Cambria"/>
                <w:bCs/>
                <w:lang w:val="es-ES_tradnl"/>
              </w:rPr>
              <w:t>PA2_603</w:t>
            </w:r>
            <w:r w:rsidRPr="00772EB5">
              <w:rPr>
                <w:rFonts w:ascii="Cambria" w:hAnsi="Cambria"/>
                <w:lang w:val="es-ES_tradnl"/>
              </w:rPr>
              <w:t>.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881D42" w14:textId="77777777" w:rsidR="00AA5386" w:rsidRPr="00E6395D" w:rsidRDefault="00AA5386" w:rsidP="00F7200F">
            <w:pPr>
              <w:widowControl/>
              <w:autoSpaceDE/>
              <w:autoSpaceDN/>
              <w:adjustRightInd/>
              <w:jc w:val="center"/>
              <w:rPr>
                <w:rFonts w:ascii="Cambria" w:hAnsi="Cambria" w:cs="Calibri"/>
                <w:color w:val="000000"/>
                <w:lang w:val="es-ES_tradnl"/>
              </w:rPr>
            </w:pPr>
            <w:r w:rsidRPr="00E6395D">
              <w:rPr>
                <w:rFonts w:ascii="Cambria" w:hAnsi="Cambria"/>
                <w:lang w:val="es-ES_tradnl"/>
              </w:rPr>
              <w:t>Inglés</w:t>
            </w:r>
          </w:p>
        </w:tc>
      </w:tr>
      <w:tr w:rsidR="001E77ED" w:rsidRPr="00E6395D" w14:paraId="5A925EF5" w14:textId="77777777" w:rsidTr="00943104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C1B1BA" w14:textId="77777777" w:rsidR="001E77ED" w:rsidRPr="00E6395D" w:rsidRDefault="001E77ED" w:rsidP="00F7200F">
            <w:pPr>
              <w:widowControl/>
              <w:autoSpaceDE/>
              <w:autoSpaceDN/>
              <w:adjustRightInd/>
              <w:jc w:val="center"/>
              <w:rPr>
                <w:rFonts w:ascii="Cambria" w:hAnsi="Cambria"/>
                <w:lang w:val="es-ES_tradnl"/>
              </w:rPr>
            </w:pPr>
            <w:r w:rsidRPr="00E6395D">
              <w:rPr>
                <w:rFonts w:ascii="Cambria" w:hAnsi="Cambria"/>
                <w:lang w:val="es-ES_tradnl"/>
              </w:rPr>
              <w:t>Japón</w:t>
            </w:r>
          </w:p>
        </w:tc>
        <w:tc>
          <w:tcPr>
            <w:tcW w:w="7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CC0A15" w14:textId="77777777" w:rsidR="001E77ED" w:rsidRPr="00E6395D" w:rsidRDefault="001E77ED" w:rsidP="00F7200F">
            <w:pPr>
              <w:widowControl/>
              <w:autoSpaceDE/>
              <w:autoSpaceDN/>
              <w:adjustRightInd/>
              <w:jc w:val="both"/>
              <w:rPr>
                <w:rFonts w:ascii="Cambria" w:hAnsi="Cambria"/>
                <w:lang w:val="es-ES_tradnl"/>
              </w:rPr>
            </w:pPr>
            <w:r w:rsidRPr="00E6395D">
              <w:rPr>
                <w:rFonts w:ascii="Cambria" w:hAnsi="Cambria"/>
                <w:lang w:val="es-ES_tradnl"/>
              </w:rPr>
              <w:t>Resumen de la normativa aplicable y otros documentos relacionados para la implementación de la Rec. 25-04 de ICCAT.</w:t>
            </w:r>
            <w:r w:rsidR="00E6395D">
              <w:rPr>
                <w:rFonts w:ascii="Cambria" w:hAnsi="Cambria"/>
                <w:lang w:val="es-ES_tradnl"/>
              </w:rPr>
              <w:t xml:space="preserve"> </w:t>
            </w:r>
            <w:r w:rsidRPr="00E6395D">
              <w:rPr>
                <w:rFonts w:ascii="Cambria" w:hAnsi="Cambria"/>
                <w:lang w:val="es-ES_tradnl"/>
              </w:rPr>
              <w:t>Ley de pesca y ordenanza ministerial del Ministro de Agricultura, Silvicultura y Pesca.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AB957B" w14:textId="77777777" w:rsidR="001E77ED" w:rsidRPr="00E6395D" w:rsidRDefault="001E77ED" w:rsidP="00F7200F">
            <w:pPr>
              <w:widowControl/>
              <w:autoSpaceDE/>
              <w:autoSpaceDN/>
              <w:adjustRightInd/>
              <w:jc w:val="center"/>
              <w:rPr>
                <w:rFonts w:ascii="Cambria" w:hAnsi="Cambria"/>
                <w:lang w:val="es-ES_tradnl"/>
              </w:rPr>
            </w:pPr>
            <w:r w:rsidRPr="00E6395D">
              <w:rPr>
                <w:rFonts w:ascii="Cambria" w:hAnsi="Cambria"/>
                <w:lang w:val="es-ES_tradnl"/>
              </w:rPr>
              <w:t>Inglés/Japonés</w:t>
            </w:r>
          </w:p>
        </w:tc>
      </w:tr>
      <w:tr w:rsidR="00887922" w:rsidRPr="00E6395D" w14:paraId="577AC011" w14:textId="77777777" w:rsidTr="00943104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51BD96" w14:textId="77777777" w:rsidR="00887922" w:rsidRPr="00E6395D" w:rsidRDefault="00887922" w:rsidP="00F7200F">
            <w:pPr>
              <w:widowControl/>
              <w:autoSpaceDE/>
              <w:autoSpaceDN/>
              <w:adjustRightInd/>
              <w:jc w:val="center"/>
              <w:rPr>
                <w:rFonts w:ascii="Cambria" w:hAnsi="Cambria"/>
                <w:lang w:val="es-ES_tradnl"/>
              </w:rPr>
            </w:pPr>
            <w:r w:rsidRPr="00E6395D">
              <w:rPr>
                <w:rFonts w:ascii="Cambria" w:hAnsi="Cambria"/>
                <w:lang w:val="es-ES_tradnl"/>
              </w:rPr>
              <w:t>Corea</w:t>
            </w:r>
          </w:p>
        </w:tc>
        <w:tc>
          <w:tcPr>
            <w:tcW w:w="7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E30281" w14:textId="77777777" w:rsidR="00887922" w:rsidRPr="00E6395D" w:rsidRDefault="00887922" w:rsidP="00F7200F">
            <w:pPr>
              <w:widowControl/>
              <w:autoSpaceDE/>
              <w:autoSpaceDN/>
              <w:adjustRightInd/>
              <w:jc w:val="both"/>
              <w:rPr>
                <w:rFonts w:ascii="Cambria" w:hAnsi="Cambria"/>
                <w:lang w:val="es-ES_tradnl"/>
              </w:rPr>
            </w:pPr>
            <w:r w:rsidRPr="00E6395D">
              <w:rPr>
                <w:rFonts w:ascii="Cambria" w:hAnsi="Cambria"/>
                <w:lang w:val="es-ES_tradnl"/>
              </w:rPr>
              <w:t>La Ley de desarrollo de las pesquerías en aguas distantes, que establece la base jurídica para garantizar que los operadores coreanos de pesca en aguas lejanas cumplan las medidas de conservación y ordenación adoptadas por las organizaciones regionales de ordenación pesquera (OROP), así como las normas internacionales aplicables a la pesca en alta mar.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E3CEA0" w14:textId="77777777" w:rsidR="00887922" w:rsidRPr="00E6395D" w:rsidRDefault="00887922" w:rsidP="00F7200F">
            <w:pPr>
              <w:widowControl/>
              <w:autoSpaceDE/>
              <w:autoSpaceDN/>
              <w:adjustRightInd/>
              <w:jc w:val="center"/>
              <w:rPr>
                <w:rFonts w:ascii="Cambria" w:hAnsi="Cambria"/>
                <w:lang w:val="es-ES_tradnl"/>
              </w:rPr>
            </w:pPr>
            <w:r w:rsidRPr="00E6395D">
              <w:rPr>
                <w:rFonts w:ascii="Cambria" w:hAnsi="Cambria"/>
                <w:lang w:val="es-ES_tradnl"/>
              </w:rPr>
              <w:t>Inglés/Coreano</w:t>
            </w:r>
          </w:p>
        </w:tc>
      </w:tr>
      <w:tr w:rsidR="00B833E7" w:rsidRPr="00E6395D" w14:paraId="722C409B" w14:textId="77777777" w:rsidTr="00943104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273467" w14:textId="77777777" w:rsidR="00B833E7" w:rsidRPr="00E6395D" w:rsidRDefault="00B833E7" w:rsidP="00F7200F">
            <w:pPr>
              <w:widowControl/>
              <w:autoSpaceDE/>
              <w:autoSpaceDN/>
              <w:adjustRightInd/>
              <w:jc w:val="center"/>
              <w:rPr>
                <w:rFonts w:ascii="Cambria" w:hAnsi="Cambria"/>
                <w:lang w:val="es-ES_tradnl"/>
              </w:rPr>
            </w:pPr>
            <w:r w:rsidRPr="00E6395D">
              <w:rPr>
                <w:rFonts w:ascii="Cambria" w:hAnsi="Cambria"/>
                <w:lang w:val="es-ES_tradnl"/>
              </w:rPr>
              <w:t>Marruecos</w:t>
            </w:r>
          </w:p>
        </w:tc>
        <w:tc>
          <w:tcPr>
            <w:tcW w:w="7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12204B" w14:textId="77777777" w:rsidR="00B833E7" w:rsidRPr="00E6395D" w:rsidRDefault="00B833E7" w:rsidP="00F7200F">
            <w:pPr>
              <w:widowControl/>
              <w:autoSpaceDE/>
              <w:autoSpaceDN/>
              <w:adjustRightInd/>
              <w:jc w:val="both"/>
              <w:rPr>
                <w:rFonts w:ascii="Cambria" w:hAnsi="Cambria"/>
                <w:lang w:val="es-ES_tradnl"/>
              </w:rPr>
            </w:pPr>
            <w:r w:rsidRPr="00E6395D">
              <w:rPr>
                <w:rFonts w:ascii="Cambria" w:hAnsi="Cambria"/>
                <w:lang w:val="es-ES_tradnl"/>
              </w:rPr>
              <w:t>Normativa y documentos relacionados adoptados para la aplicación de la Recomendación 24-05 de ICCAT.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6DC506" w14:textId="77777777" w:rsidR="00B833E7" w:rsidRPr="00E6395D" w:rsidRDefault="00B833E7" w:rsidP="00F7200F">
            <w:pPr>
              <w:widowControl/>
              <w:autoSpaceDE/>
              <w:autoSpaceDN/>
              <w:adjustRightInd/>
              <w:jc w:val="center"/>
              <w:rPr>
                <w:rFonts w:ascii="Cambria" w:hAnsi="Cambria"/>
                <w:lang w:val="es-ES_tradnl"/>
              </w:rPr>
            </w:pPr>
            <w:r w:rsidRPr="00E6395D">
              <w:rPr>
                <w:rFonts w:ascii="Cambria" w:hAnsi="Cambria"/>
                <w:lang w:val="es-ES_tradnl"/>
              </w:rPr>
              <w:t>Francés</w:t>
            </w:r>
          </w:p>
        </w:tc>
      </w:tr>
      <w:tr w:rsidR="00BC273A" w:rsidRPr="00E6395D" w14:paraId="08E9A2DD" w14:textId="77777777" w:rsidTr="00D27D1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B77AD0" w14:textId="77777777" w:rsidR="00BC273A" w:rsidRPr="00E6395D" w:rsidRDefault="00BC273A" w:rsidP="00F7200F">
            <w:pPr>
              <w:widowControl/>
              <w:autoSpaceDE/>
              <w:autoSpaceDN/>
              <w:adjustRightInd/>
              <w:jc w:val="center"/>
              <w:rPr>
                <w:rFonts w:ascii="Cambria" w:hAnsi="Cambria"/>
                <w:lang w:val="es-ES_tradnl"/>
              </w:rPr>
            </w:pPr>
            <w:r w:rsidRPr="00E6395D">
              <w:rPr>
                <w:rFonts w:ascii="Cambria" w:hAnsi="Cambria"/>
                <w:lang w:val="es-ES_tradnl"/>
              </w:rPr>
              <w:t>Noruega</w:t>
            </w:r>
          </w:p>
        </w:tc>
        <w:tc>
          <w:tcPr>
            <w:tcW w:w="7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EF44D1" w14:textId="77777777" w:rsidR="00BC273A" w:rsidRPr="00E6395D" w:rsidRDefault="00BC273A" w:rsidP="00F7200F">
            <w:pPr>
              <w:widowControl/>
              <w:autoSpaceDE/>
              <w:autoSpaceDN/>
              <w:adjustRightInd/>
              <w:jc w:val="both"/>
              <w:rPr>
                <w:rFonts w:ascii="Cambria" w:hAnsi="Cambria"/>
                <w:lang w:val="es-ES_tradnl"/>
              </w:rPr>
            </w:pPr>
            <w:r w:rsidRPr="00E6395D">
              <w:rPr>
                <w:rFonts w:ascii="Cambria" w:hAnsi="Cambria"/>
                <w:lang w:val="es-ES_tradnl"/>
              </w:rPr>
              <w:t>Informe sobre la implementación de la Rec. 24-05.</w:t>
            </w:r>
            <w:r w:rsidR="00E6395D">
              <w:rPr>
                <w:rFonts w:ascii="Cambria" w:hAnsi="Cambria"/>
                <w:lang w:val="es-ES_tradnl"/>
              </w:rPr>
              <w:t xml:space="preserve"> </w:t>
            </w:r>
            <w:r w:rsidRPr="00E6395D">
              <w:rPr>
                <w:rFonts w:ascii="Cambria" w:hAnsi="Cambria"/>
                <w:lang w:val="es-ES_tradnl"/>
              </w:rPr>
              <w:t>Todas las normativas a las que se hace referencia en el informe.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2FFC29" w14:textId="77777777" w:rsidR="00BC273A" w:rsidRPr="00E6395D" w:rsidRDefault="00BC273A" w:rsidP="00F7200F">
            <w:pPr>
              <w:widowControl/>
              <w:autoSpaceDE/>
              <w:autoSpaceDN/>
              <w:adjustRightInd/>
              <w:jc w:val="center"/>
              <w:rPr>
                <w:rFonts w:ascii="Cambria" w:hAnsi="Cambria"/>
                <w:lang w:val="es-ES_tradnl"/>
              </w:rPr>
            </w:pPr>
            <w:r w:rsidRPr="00E6395D">
              <w:rPr>
                <w:rFonts w:ascii="Cambria" w:hAnsi="Cambria"/>
                <w:lang w:val="es-ES_tradnl"/>
              </w:rPr>
              <w:t>Inglés/Noruego</w:t>
            </w:r>
          </w:p>
        </w:tc>
      </w:tr>
      <w:tr w:rsidR="00874AD0" w:rsidRPr="00E6395D" w14:paraId="2C17A34C" w14:textId="77777777" w:rsidTr="00D27D1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19B654" w14:textId="77777777" w:rsidR="00874AD0" w:rsidRPr="00E6395D" w:rsidRDefault="00121D5C" w:rsidP="00F7200F">
            <w:pPr>
              <w:widowControl/>
              <w:autoSpaceDE/>
              <w:autoSpaceDN/>
              <w:adjustRightInd/>
              <w:jc w:val="center"/>
              <w:rPr>
                <w:rFonts w:ascii="Cambria" w:hAnsi="Cambria" w:cs="Calibri"/>
                <w:color w:val="000000"/>
                <w:lang w:val="es-ES_tradnl"/>
              </w:rPr>
            </w:pPr>
            <w:r w:rsidRPr="00E6395D">
              <w:rPr>
                <w:rFonts w:ascii="Cambria" w:hAnsi="Cambria"/>
                <w:color w:val="000000"/>
                <w:lang w:val="es-ES_tradnl"/>
              </w:rPr>
              <w:t>Panamá</w:t>
            </w:r>
          </w:p>
        </w:tc>
        <w:tc>
          <w:tcPr>
            <w:tcW w:w="7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747747" w14:textId="77777777" w:rsidR="00874AD0" w:rsidRPr="00E6395D" w:rsidRDefault="00121D5C" w:rsidP="00F7200F">
            <w:pPr>
              <w:widowControl/>
              <w:autoSpaceDE/>
              <w:autoSpaceDN/>
              <w:adjustRightInd/>
              <w:jc w:val="both"/>
              <w:rPr>
                <w:rFonts w:ascii="Cambria" w:hAnsi="Cambria" w:cs="Calibri"/>
                <w:color w:val="000000"/>
                <w:lang w:val="es-ES_tradnl"/>
              </w:rPr>
            </w:pPr>
            <w:r w:rsidRPr="00E6395D">
              <w:rPr>
                <w:rFonts w:ascii="Cambria" w:hAnsi="Cambria"/>
                <w:color w:val="000000"/>
                <w:lang w:val="es-ES_tradnl"/>
              </w:rPr>
              <w:t>Disposiciones normativas adoptadas a nivel nacional para la implementación del plan de ordenación plurianual para el atún rojo del Atlántico Este y el Mediterráneo (Recomendación 24-05):</w:t>
            </w:r>
          </w:p>
          <w:p w14:paraId="4610B290" w14:textId="77777777" w:rsidR="008F6158" w:rsidRPr="00E6395D" w:rsidRDefault="008F6158" w:rsidP="00F7200F">
            <w:pPr>
              <w:widowControl/>
              <w:autoSpaceDE/>
              <w:autoSpaceDN/>
              <w:adjustRightInd/>
              <w:jc w:val="both"/>
              <w:rPr>
                <w:rFonts w:ascii="Cambria" w:hAnsi="Cambria" w:cs="Calibri"/>
                <w:color w:val="000000"/>
                <w:lang w:val="es-ES_tradnl" w:eastAsia="en-GB"/>
              </w:rPr>
            </w:pPr>
          </w:p>
          <w:p w14:paraId="099F1B01" w14:textId="77777777" w:rsidR="00121D5C" w:rsidRPr="00E6395D" w:rsidRDefault="00121D5C" w:rsidP="00F7200F">
            <w:pPr>
              <w:pStyle w:val="ListParagraph"/>
              <w:widowControl/>
              <w:numPr>
                <w:ilvl w:val="0"/>
                <w:numId w:val="2"/>
              </w:numPr>
              <w:autoSpaceDE/>
              <w:autoSpaceDN/>
              <w:adjustRightInd/>
              <w:jc w:val="both"/>
              <w:rPr>
                <w:rFonts w:ascii="Cambria" w:hAnsi="Cambria" w:cs="Calibri"/>
                <w:color w:val="000000"/>
                <w:lang w:val="es-ES_tradnl"/>
              </w:rPr>
            </w:pPr>
            <w:r w:rsidRPr="00E6395D">
              <w:rPr>
                <w:rFonts w:ascii="Cambria" w:hAnsi="Cambria"/>
                <w:color w:val="000000"/>
                <w:lang w:val="es-ES_tradnl"/>
              </w:rPr>
              <w:t>Resolución ADM/ARAP N.º 006 de 4 de febrero de 2026, "Por la cual se adoptan y aplican en la República de Panamá las medidas de conservación y ordenación para el atún rojo del Atlántico Este y Mediterráneo (</w:t>
            </w:r>
            <w:proofErr w:type="spellStart"/>
            <w:r w:rsidRPr="00E6395D">
              <w:rPr>
                <w:rFonts w:ascii="Cambria" w:hAnsi="Cambria"/>
                <w:i/>
                <w:color w:val="000000"/>
                <w:lang w:val="es-ES_tradnl"/>
              </w:rPr>
              <w:t>Thunnus</w:t>
            </w:r>
            <w:proofErr w:type="spellEnd"/>
            <w:r w:rsidRPr="00E6395D">
              <w:rPr>
                <w:rFonts w:ascii="Cambria" w:hAnsi="Cambria"/>
                <w:i/>
                <w:color w:val="000000"/>
                <w:lang w:val="es-ES_tradnl"/>
              </w:rPr>
              <w:t xml:space="preserve"> </w:t>
            </w:r>
            <w:proofErr w:type="spellStart"/>
            <w:r w:rsidRPr="00E6395D">
              <w:rPr>
                <w:rFonts w:ascii="Cambria" w:hAnsi="Cambria"/>
                <w:i/>
                <w:color w:val="000000"/>
                <w:lang w:val="es-ES_tradnl"/>
              </w:rPr>
              <w:t>thynnus</w:t>
            </w:r>
            <w:proofErr w:type="spellEnd"/>
            <w:r w:rsidRPr="00E6395D">
              <w:rPr>
                <w:rFonts w:ascii="Cambria" w:hAnsi="Cambria"/>
                <w:color w:val="000000"/>
                <w:lang w:val="es-ES_tradnl"/>
              </w:rPr>
              <w:t>), conforme a las recomendaciones de la ICCAT para el periodo 2026 y años subsiguientes", publicada en Gaceta Oficial Digital No. 30462-A.</w:t>
            </w:r>
          </w:p>
          <w:p w14:paraId="37DB9CED" w14:textId="77777777" w:rsidR="00121D5C" w:rsidRPr="00E6395D" w:rsidRDefault="008F6158" w:rsidP="00D27D1F">
            <w:pPr>
              <w:pStyle w:val="ListParagraph"/>
              <w:widowControl/>
              <w:numPr>
                <w:ilvl w:val="0"/>
                <w:numId w:val="2"/>
              </w:numPr>
              <w:autoSpaceDE/>
              <w:autoSpaceDN/>
              <w:adjustRightInd/>
              <w:jc w:val="both"/>
              <w:rPr>
                <w:rFonts w:ascii="Cambria" w:hAnsi="Cambria" w:cs="Calibri"/>
                <w:color w:val="000000"/>
                <w:lang w:val="es-ES_tradnl"/>
              </w:rPr>
            </w:pPr>
            <w:r w:rsidRPr="00E6395D">
              <w:rPr>
                <w:rFonts w:ascii="Cambria" w:hAnsi="Cambria"/>
                <w:color w:val="000000"/>
                <w:lang w:val="es-ES_tradnl"/>
              </w:rPr>
              <w:t xml:space="preserve">Resolución ADM/ARAP N.º 008 de 5 de febrero de 2026, "Por la cual se regula la utilización, explotación y transferencia de la cuota de cincuenta y cinco (55) toneladas de atún rojo del Atlántico asignada a la República de Panamá </w:t>
            </w:r>
            <w:r w:rsidRPr="00E6395D">
              <w:rPr>
                <w:rFonts w:ascii="Cambria" w:hAnsi="Cambria"/>
                <w:color w:val="000000"/>
                <w:lang w:val="es-ES_tradnl"/>
              </w:rPr>
              <w:lastRenderedPageBreak/>
              <w:t>en el marco de la ICCAT”, publicada en Gaceta Oficial Digital No. 30463.</w:t>
            </w:r>
          </w:p>
          <w:p w14:paraId="7F200656" w14:textId="77777777" w:rsidR="008F6158" w:rsidRPr="00E6395D" w:rsidRDefault="008F6158" w:rsidP="00D27D1F">
            <w:pPr>
              <w:pStyle w:val="ListParagraph"/>
              <w:widowControl/>
              <w:autoSpaceDE/>
              <w:autoSpaceDN/>
              <w:adjustRightInd/>
              <w:jc w:val="both"/>
              <w:rPr>
                <w:rFonts w:ascii="Cambria" w:hAnsi="Cambria" w:cs="Calibri"/>
                <w:color w:val="000000"/>
                <w:lang w:val="es-ES_tradnl"/>
              </w:rPr>
            </w:pPr>
          </w:p>
          <w:p w14:paraId="0AA01412" w14:textId="77777777" w:rsidR="008F6158" w:rsidRPr="00E6395D" w:rsidRDefault="008F6158" w:rsidP="00F7200F">
            <w:pPr>
              <w:widowControl/>
              <w:autoSpaceDE/>
              <w:autoSpaceDN/>
              <w:adjustRightInd/>
              <w:jc w:val="both"/>
              <w:rPr>
                <w:rFonts w:ascii="Cambria" w:hAnsi="Cambria" w:cs="Calibri"/>
                <w:color w:val="000000"/>
                <w:lang w:val="es-ES_tradnl"/>
              </w:rPr>
            </w:pPr>
            <w:r w:rsidRPr="00E6395D">
              <w:rPr>
                <w:rFonts w:ascii="Cambria" w:hAnsi="Cambria"/>
                <w:color w:val="000000"/>
                <w:lang w:val="es-ES_tradnl"/>
              </w:rPr>
              <w:t>Mediante estas resoluciones, Panamá establece el marco jurídico interno que regula, entre otros aspectos, la asignación, control, documentación, seguimiento, transferencia y cumplimiento de la cuota nacional de atún rojo, así como las obligaciones relativas a desembarques, transbordos, observadores, VMS y documentación electrónica de captura (eBCD), en estricta conformidad con la Recomendación 24-05.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2EAFB6" w14:textId="77777777" w:rsidR="00874AD0" w:rsidRPr="00E6395D" w:rsidRDefault="008F6158" w:rsidP="00F7200F">
            <w:pPr>
              <w:widowControl/>
              <w:autoSpaceDE/>
              <w:autoSpaceDN/>
              <w:adjustRightInd/>
              <w:jc w:val="center"/>
              <w:rPr>
                <w:rFonts w:ascii="Cambria" w:hAnsi="Cambria" w:cs="Calibri"/>
                <w:color w:val="000000"/>
                <w:lang w:val="es-ES_tradnl"/>
              </w:rPr>
            </w:pPr>
            <w:r w:rsidRPr="00E6395D">
              <w:rPr>
                <w:rFonts w:ascii="Cambria" w:hAnsi="Cambria"/>
                <w:color w:val="000000"/>
                <w:lang w:val="es-ES_tradnl"/>
              </w:rPr>
              <w:lastRenderedPageBreak/>
              <w:t>Español</w:t>
            </w:r>
          </w:p>
        </w:tc>
      </w:tr>
      <w:tr w:rsidR="00874AD0" w:rsidRPr="00E6395D" w14:paraId="107E279A" w14:textId="77777777" w:rsidTr="00D27D1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E06DB5" w14:textId="77777777" w:rsidR="00874AD0" w:rsidRPr="00E6395D" w:rsidRDefault="008F6158" w:rsidP="00F7200F">
            <w:pPr>
              <w:widowControl/>
              <w:autoSpaceDE/>
              <w:autoSpaceDN/>
              <w:adjustRightInd/>
              <w:jc w:val="center"/>
              <w:rPr>
                <w:rFonts w:ascii="Cambria" w:hAnsi="Cambria" w:cs="Calibri"/>
                <w:color w:val="000000"/>
                <w:lang w:val="es-ES_tradnl"/>
              </w:rPr>
            </w:pPr>
            <w:r w:rsidRPr="00E6395D">
              <w:rPr>
                <w:rFonts w:ascii="Cambria" w:hAnsi="Cambria"/>
                <w:color w:val="000000"/>
                <w:lang w:val="es-ES_tradnl"/>
              </w:rPr>
              <w:t>Senegal</w:t>
            </w:r>
          </w:p>
        </w:tc>
        <w:tc>
          <w:tcPr>
            <w:tcW w:w="7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DD7D17" w14:textId="77777777" w:rsidR="00874AD0" w:rsidRPr="00E6395D" w:rsidRDefault="008F6158" w:rsidP="00F7200F">
            <w:pPr>
              <w:widowControl/>
              <w:autoSpaceDE/>
              <w:autoSpaceDN/>
              <w:adjustRightInd/>
              <w:jc w:val="both"/>
              <w:rPr>
                <w:rFonts w:ascii="Cambria" w:hAnsi="Cambria" w:cs="Calibri"/>
                <w:color w:val="000000"/>
                <w:lang w:val="es-ES_tradnl"/>
              </w:rPr>
            </w:pPr>
            <w:r w:rsidRPr="00E6395D">
              <w:rPr>
                <w:rFonts w:ascii="Cambria" w:hAnsi="Cambria"/>
                <w:lang w:val="es-ES_tradnl"/>
              </w:rPr>
              <w:t>Medidas de ordenación del atún rojo para los buques que enarbolan pabellón senegalés.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14A803" w14:textId="77777777" w:rsidR="00874AD0" w:rsidRPr="00E6395D" w:rsidRDefault="008F6158" w:rsidP="00F7200F">
            <w:pPr>
              <w:widowControl/>
              <w:autoSpaceDE/>
              <w:autoSpaceDN/>
              <w:adjustRightInd/>
              <w:jc w:val="center"/>
              <w:rPr>
                <w:rFonts w:ascii="Cambria" w:hAnsi="Cambria" w:cs="Calibri"/>
                <w:color w:val="000000"/>
                <w:lang w:val="es-ES_tradnl"/>
              </w:rPr>
            </w:pPr>
            <w:r w:rsidRPr="00E6395D">
              <w:rPr>
                <w:rFonts w:ascii="Cambria" w:hAnsi="Cambria"/>
                <w:lang w:val="es-ES_tradnl"/>
              </w:rPr>
              <w:t>Francés</w:t>
            </w:r>
          </w:p>
        </w:tc>
      </w:tr>
      <w:tr w:rsidR="002A0650" w:rsidRPr="00E6395D" w14:paraId="457D7B31" w14:textId="77777777" w:rsidTr="00943104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C1EE60" w14:textId="77777777" w:rsidR="002A0650" w:rsidRPr="00E6395D" w:rsidRDefault="002A0650" w:rsidP="00F7200F">
            <w:pPr>
              <w:widowControl/>
              <w:autoSpaceDE/>
              <w:autoSpaceDN/>
              <w:adjustRightInd/>
              <w:jc w:val="center"/>
              <w:rPr>
                <w:rFonts w:ascii="Cambria" w:hAnsi="Cambria" w:cs="Calibri"/>
                <w:color w:val="000000"/>
                <w:lang w:val="es-ES_tradnl"/>
              </w:rPr>
            </w:pPr>
            <w:r w:rsidRPr="00E6395D">
              <w:rPr>
                <w:rFonts w:ascii="Cambria" w:hAnsi="Cambria"/>
                <w:color w:val="000000"/>
                <w:lang w:val="es-ES_tradnl"/>
              </w:rPr>
              <w:t>Túnez</w:t>
            </w:r>
          </w:p>
        </w:tc>
        <w:tc>
          <w:tcPr>
            <w:tcW w:w="7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E2BD63" w14:textId="77777777" w:rsidR="002A0650" w:rsidRPr="00E6395D" w:rsidRDefault="002A0650" w:rsidP="00F7200F">
            <w:pPr>
              <w:widowControl/>
              <w:autoSpaceDE/>
              <w:autoSpaceDN/>
              <w:adjustRightInd/>
              <w:jc w:val="both"/>
              <w:rPr>
                <w:rFonts w:ascii="Cambria" w:hAnsi="Cambria"/>
                <w:lang w:val="es-ES_tradnl"/>
              </w:rPr>
            </w:pPr>
            <w:r w:rsidRPr="00E6395D">
              <w:rPr>
                <w:rFonts w:ascii="Cambria" w:hAnsi="Cambria"/>
                <w:lang w:val="es-ES_tradnl"/>
              </w:rPr>
              <w:t>Decreto del ministro de agricultura, recursos hídricos y pesca marítima de 7 de abril de 2025 sobre la organización de la pesca de atún rojo y su engorde.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8885B0" w14:textId="77777777" w:rsidR="002A0650" w:rsidRPr="00E6395D" w:rsidRDefault="002A0650" w:rsidP="00F7200F">
            <w:pPr>
              <w:widowControl/>
              <w:autoSpaceDE/>
              <w:autoSpaceDN/>
              <w:adjustRightInd/>
              <w:jc w:val="center"/>
              <w:rPr>
                <w:rFonts w:ascii="Cambria" w:hAnsi="Cambria"/>
                <w:lang w:val="es-ES_tradnl"/>
              </w:rPr>
            </w:pPr>
            <w:r w:rsidRPr="00E6395D">
              <w:rPr>
                <w:rFonts w:ascii="Cambria" w:hAnsi="Cambria"/>
                <w:lang w:val="es-ES_tradnl"/>
              </w:rPr>
              <w:t>Francés</w:t>
            </w:r>
          </w:p>
        </w:tc>
      </w:tr>
      <w:tr w:rsidR="00A05D76" w:rsidRPr="00E6395D" w14:paraId="605C8F48" w14:textId="77777777" w:rsidTr="00943104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EBE0DD" w14:textId="77777777" w:rsidR="00A05D76" w:rsidRPr="00E6395D" w:rsidRDefault="00A05D76" w:rsidP="00F7200F">
            <w:pPr>
              <w:widowControl/>
              <w:autoSpaceDE/>
              <w:autoSpaceDN/>
              <w:adjustRightInd/>
              <w:jc w:val="center"/>
              <w:rPr>
                <w:rFonts w:ascii="Cambria" w:hAnsi="Cambria" w:cs="Calibri"/>
                <w:color w:val="000000"/>
                <w:lang w:val="es-ES_tradnl"/>
              </w:rPr>
            </w:pPr>
            <w:proofErr w:type="spellStart"/>
            <w:r w:rsidRPr="00E6395D">
              <w:rPr>
                <w:rFonts w:ascii="Cambria" w:hAnsi="Cambria"/>
                <w:lang w:val="es-ES_tradnl"/>
              </w:rPr>
              <w:t>Türkiye</w:t>
            </w:r>
            <w:proofErr w:type="spellEnd"/>
          </w:p>
        </w:tc>
        <w:tc>
          <w:tcPr>
            <w:tcW w:w="7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1E64DC" w14:textId="77777777" w:rsidR="00A05D76" w:rsidRPr="00E6395D" w:rsidRDefault="00A05D76" w:rsidP="00F7200F">
            <w:pPr>
              <w:widowControl/>
              <w:autoSpaceDE/>
              <w:autoSpaceDN/>
              <w:adjustRightInd/>
              <w:jc w:val="both"/>
              <w:rPr>
                <w:rFonts w:ascii="Cambria" w:hAnsi="Cambria"/>
                <w:lang w:val="es-ES_tradnl"/>
              </w:rPr>
            </w:pPr>
            <w:r w:rsidRPr="00E6395D">
              <w:rPr>
                <w:rFonts w:ascii="Cambria" w:hAnsi="Cambria"/>
                <w:lang w:val="es-ES_tradnl"/>
              </w:rPr>
              <w:t>Resumen de la normativa aplicable y otros documentos relacionados para la implementación de la Rec. 24-05 de ICCAT.</w:t>
            </w:r>
            <w:r w:rsidR="00E6395D">
              <w:rPr>
                <w:rFonts w:ascii="Cambria" w:hAnsi="Cambria"/>
                <w:lang w:val="es-ES_tradnl"/>
              </w:rPr>
              <w:t xml:space="preserve"> </w:t>
            </w:r>
            <w:r w:rsidRPr="00E6395D">
              <w:rPr>
                <w:rFonts w:ascii="Cambria" w:hAnsi="Cambria"/>
                <w:lang w:val="es-ES_tradnl"/>
              </w:rPr>
              <w:t>Comunicado ministerial de 2025 sobre las solicitudes de los buques pesqueros para la captura de atún rojo; captura, transporte, cría, exportación e importación de atún rojo.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103F63" w14:textId="77777777" w:rsidR="00A05D76" w:rsidRPr="00E6395D" w:rsidRDefault="00A05D76" w:rsidP="00F7200F">
            <w:pPr>
              <w:widowControl/>
              <w:autoSpaceDE/>
              <w:autoSpaceDN/>
              <w:adjustRightInd/>
              <w:jc w:val="center"/>
              <w:rPr>
                <w:rFonts w:ascii="Cambria" w:hAnsi="Cambria"/>
                <w:lang w:val="es-ES_tradnl"/>
              </w:rPr>
            </w:pPr>
            <w:r w:rsidRPr="00E6395D">
              <w:rPr>
                <w:rFonts w:ascii="Cambria" w:hAnsi="Cambria"/>
                <w:lang w:val="es-ES_tradnl"/>
              </w:rPr>
              <w:t>Inglés/Turco</w:t>
            </w:r>
          </w:p>
        </w:tc>
      </w:tr>
    </w:tbl>
    <w:p w14:paraId="59F1A096" w14:textId="77777777" w:rsidR="00EA0B2E" w:rsidRPr="00E6395D" w:rsidRDefault="00EA0B2E" w:rsidP="00F7200F">
      <w:pPr>
        <w:rPr>
          <w:rFonts w:ascii="Cambria" w:hAnsi="Cambria"/>
          <w:lang w:val="es-ES_tradnl"/>
        </w:rPr>
      </w:pPr>
    </w:p>
    <w:sectPr w:rsidR="00EA0B2E" w:rsidRPr="00E6395D" w:rsidSect="000F14FD">
      <w:headerReference w:type="default" r:id="rId9"/>
      <w:footerReference w:type="default" r:id="rId10"/>
      <w:pgSz w:w="11907" w:h="16840" w:code="9"/>
      <w:pgMar w:top="1418" w:right="1418" w:bottom="1418" w:left="1418" w:header="851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956EBD" w14:textId="77777777" w:rsidR="00312657" w:rsidRDefault="00312657" w:rsidP="00A33042">
      <w:r>
        <w:separator/>
      </w:r>
    </w:p>
  </w:endnote>
  <w:endnote w:type="continuationSeparator" w:id="0">
    <w:p w14:paraId="304BB87E" w14:textId="77777777" w:rsidR="00312657" w:rsidRDefault="00312657" w:rsidP="00A330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70B62" w14:textId="77777777" w:rsidR="00FC4EBE" w:rsidRDefault="00312657" w:rsidP="00FC4EBE">
    <w:pPr>
      <w:pStyle w:val="Footer"/>
      <w:jc w:val="center"/>
    </w:pPr>
    <w:sdt>
      <w:sdtPr>
        <w:rPr>
          <w:rFonts w:ascii="Cambria" w:eastAsia="Calibri" w:hAnsi="Cambria" w:cs="Calibri"/>
        </w:rPr>
        <w:id w:val="810910487"/>
        <w:docPartObj>
          <w:docPartGallery w:val="Page Numbers (Top of Page)"/>
          <w:docPartUnique/>
        </w:docPartObj>
      </w:sdtPr>
      <w:sdtEndPr/>
      <w:sdtContent>
        <w:r w:rsidR="0007290B" w:rsidRPr="00817AE2">
          <w:rPr>
            <w:rFonts w:ascii="Cambria" w:eastAsia="Calibri" w:hAnsi="Cambria" w:cs="Calibri"/>
          </w:rPr>
          <w:fldChar w:fldCharType="begin"/>
        </w:r>
        <w:r w:rsidR="00FC4EBE" w:rsidRPr="00817AE2">
          <w:rPr>
            <w:rFonts w:ascii="Cambria" w:eastAsia="Calibri" w:hAnsi="Cambria" w:cs="Calibri"/>
          </w:rPr>
          <w:instrText xml:space="preserve"> PAGE </w:instrText>
        </w:r>
        <w:r w:rsidR="0007290B" w:rsidRPr="00817AE2">
          <w:rPr>
            <w:rFonts w:ascii="Cambria" w:eastAsia="Calibri" w:hAnsi="Cambria" w:cs="Calibri"/>
          </w:rPr>
          <w:fldChar w:fldCharType="separate"/>
        </w:r>
        <w:r w:rsidR="00CF7DCE">
          <w:rPr>
            <w:rFonts w:ascii="Cambria" w:eastAsia="Calibri" w:hAnsi="Cambria" w:cs="Calibri"/>
            <w:noProof/>
          </w:rPr>
          <w:t>1</w:t>
        </w:r>
        <w:r w:rsidR="0007290B" w:rsidRPr="00817AE2">
          <w:rPr>
            <w:rFonts w:ascii="Cambria" w:eastAsia="Calibri" w:hAnsi="Cambria" w:cs="Calibri"/>
          </w:rPr>
          <w:fldChar w:fldCharType="end"/>
        </w:r>
        <w:r w:rsidR="006F124E">
          <w:rPr>
            <w:rFonts w:ascii="Cambria" w:hAnsi="Cambria"/>
          </w:rPr>
          <w:t xml:space="preserve">/ </w:t>
        </w:r>
        <w:r w:rsidR="0007290B" w:rsidRPr="00817AE2">
          <w:rPr>
            <w:rFonts w:ascii="Cambria" w:eastAsia="Calibri" w:hAnsi="Cambria" w:cs="Calibri"/>
          </w:rPr>
          <w:fldChar w:fldCharType="begin"/>
        </w:r>
        <w:r w:rsidR="00FC4EBE" w:rsidRPr="00817AE2">
          <w:rPr>
            <w:rFonts w:ascii="Cambria" w:eastAsia="Calibri" w:hAnsi="Cambria" w:cs="Calibri"/>
          </w:rPr>
          <w:instrText xml:space="preserve"> NUMPAGES  </w:instrText>
        </w:r>
        <w:r w:rsidR="0007290B" w:rsidRPr="00817AE2">
          <w:rPr>
            <w:rFonts w:ascii="Cambria" w:eastAsia="Calibri" w:hAnsi="Cambria" w:cs="Calibri"/>
          </w:rPr>
          <w:fldChar w:fldCharType="separate"/>
        </w:r>
        <w:r w:rsidR="00CF7DCE">
          <w:rPr>
            <w:rFonts w:ascii="Cambria" w:eastAsia="Calibri" w:hAnsi="Cambria" w:cs="Calibri"/>
            <w:noProof/>
          </w:rPr>
          <w:t>2</w:t>
        </w:r>
        <w:r w:rsidR="0007290B" w:rsidRPr="00817AE2">
          <w:rPr>
            <w:rFonts w:ascii="Cambria" w:eastAsia="Calibri" w:hAnsi="Cambria" w:cs="Calibri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C8B271" w14:textId="77777777" w:rsidR="00312657" w:rsidRDefault="00312657" w:rsidP="00A33042">
      <w:r>
        <w:separator/>
      </w:r>
    </w:p>
  </w:footnote>
  <w:footnote w:type="continuationSeparator" w:id="0">
    <w:p w14:paraId="3329530D" w14:textId="77777777" w:rsidR="00312657" w:rsidRDefault="00312657" w:rsidP="00A330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14BE4" w14:textId="77777777" w:rsidR="00A33042" w:rsidRDefault="00A33042" w:rsidP="00A33042">
    <w:pPr>
      <w:pStyle w:val="Header"/>
      <w:jc w:val="right"/>
      <w:rPr>
        <w:rFonts w:ascii="Cambria" w:hAnsi="Cambria"/>
        <w:b/>
        <w:bCs/>
      </w:rPr>
    </w:pPr>
    <w:r>
      <w:rPr>
        <w:rFonts w:ascii="Cambria" w:hAnsi="Cambria"/>
        <w:b/>
      </w:rPr>
      <w:t>PA2_603/2026</w:t>
    </w:r>
  </w:p>
  <w:p w14:paraId="16094B8A" w14:textId="77777777" w:rsidR="00A33042" w:rsidRPr="00613A7D" w:rsidRDefault="0007290B" w:rsidP="00A33042">
    <w:pPr>
      <w:tabs>
        <w:tab w:val="left" w:pos="7320"/>
      </w:tabs>
      <w:spacing w:line="240" w:lineRule="exact"/>
      <w:jc w:val="right"/>
      <w:rPr>
        <w:rFonts w:ascii="Cambria" w:hAnsi="Cambria"/>
        <w:b/>
        <w:bCs/>
        <w:sz w:val="16"/>
        <w:szCs w:val="16"/>
      </w:rPr>
    </w:pPr>
    <w:r>
      <w:rPr>
        <w:rFonts w:ascii="Cambria" w:hAnsi="Cambria"/>
        <w:b/>
        <w:sz w:val="16"/>
      </w:rPr>
      <w:fldChar w:fldCharType="begin"/>
    </w:r>
    <w:r w:rsidR="00A33042">
      <w:rPr>
        <w:rFonts w:ascii="Cambria" w:hAnsi="Cambria"/>
        <w:b/>
        <w:sz w:val="16"/>
      </w:rPr>
      <w:instrText xml:space="preserve"> TIME  \@ "dd/MM/yyyy HH:mm"</w:instrText>
    </w:r>
    <w:r>
      <w:rPr>
        <w:rFonts w:ascii="Cambria" w:hAnsi="Cambria"/>
        <w:b/>
        <w:sz w:val="16"/>
      </w:rPr>
      <w:fldChar w:fldCharType="separate"/>
    </w:r>
    <w:r w:rsidR="00953423">
      <w:rPr>
        <w:rFonts w:ascii="Cambria" w:hAnsi="Cambria"/>
        <w:b/>
        <w:noProof/>
        <w:sz w:val="16"/>
      </w:rPr>
      <w:t>16/10/2026 12:06</w:t>
    </w:r>
    <w:r>
      <w:rPr>
        <w:rFonts w:ascii="Cambria" w:hAnsi="Cambria"/>
        <w:b/>
        <w:bCs/>
        <w:sz w:val="16"/>
        <w:szCs w:val="16"/>
      </w:rPr>
      <w:fldChar w:fldCharType="end"/>
    </w:r>
  </w:p>
  <w:p w14:paraId="7DA39B36" w14:textId="77777777" w:rsidR="00A33042" w:rsidRPr="00A33042" w:rsidRDefault="00A33042" w:rsidP="00A33042">
    <w:pPr>
      <w:pStyle w:val="Header"/>
      <w:jc w:val="right"/>
      <w:rPr>
        <w:rFonts w:ascii="Cambria" w:hAnsi="Cambria"/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923415"/>
    <w:multiLevelType w:val="hybridMultilevel"/>
    <w:tmpl w:val="813C7E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8D38C0"/>
    <w:multiLevelType w:val="hybridMultilevel"/>
    <w:tmpl w:val="C680CBE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6677780">
    <w:abstractNumId w:val="0"/>
  </w:num>
  <w:num w:numId="2" w16cid:durableId="7396414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634A"/>
    <w:rsid w:val="00007A97"/>
    <w:rsid w:val="000361C7"/>
    <w:rsid w:val="0007290B"/>
    <w:rsid w:val="000866EA"/>
    <w:rsid w:val="000F14FD"/>
    <w:rsid w:val="00121D5C"/>
    <w:rsid w:val="00124F9C"/>
    <w:rsid w:val="0015797C"/>
    <w:rsid w:val="001B47CB"/>
    <w:rsid w:val="001E77ED"/>
    <w:rsid w:val="001F022C"/>
    <w:rsid w:val="00212CEF"/>
    <w:rsid w:val="00257755"/>
    <w:rsid w:val="002A0650"/>
    <w:rsid w:val="002A4115"/>
    <w:rsid w:val="002D78E2"/>
    <w:rsid w:val="002E05B9"/>
    <w:rsid w:val="00312657"/>
    <w:rsid w:val="0034360F"/>
    <w:rsid w:val="00352DAE"/>
    <w:rsid w:val="00361E92"/>
    <w:rsid w:val="00375289"/>
    <w:rsid w:val="003E76BA"/>
    <w:rsid w:val="003F3EAD"/>
    <w:rsid w:val="00400924"/>
    <w:rsid w:val="00457326"/>
    <w:rsid w:val="004E2391"/>
    <w:rsid w:val="004F634A"/>
    <w:rsid w:val="00541392"/>
    <w:rsid w:val="00584597"/>
    <w:rsid w:val="005C74FB"/>
    <w:rsid w:val="005E6D6E"/>
    <w:rsid w:val="005F7146"/>
    <w:rsid w:val="0062038B"/>
    <w:rsid w:val="006222B7"/>
    <w:rsid w:val="006E1A99"/>
    <w:rsid w:val="006F088D"/>
    <w:rsid w:val="006F124E"/>
    <w:rsid w:val="006F6D88"/>
    <w:rsid w:val="0075129A"/>
    <w:rsid w:val="007562AF"/>
    <w:rsid w:val="00772EB5"/>
    <w:rsid w:val="00792EF2"/>
    <w:rsid w:val="007A59B0"/>
    <w:rsid w:val="007D20CD"/>
    <w:rsid w:val="007E2929"/>
    <w:rsid w:val="00806051"/>
    <w:rsid w:val="008661CC"/>
    <w:rsid w:val="00867491"/>
    <w:rsid w:val="00874AD0"/>
    <w:rsid w:val="00887922"/>
    <w:rsid w:val="00892B7B"/>
    <w:rsid w:val="008A3F94"/>
    <w:rsid w:val="008A57EC"/>
    <w:rsid w:val="008C1197"/>
    <w:rsid w:val="008E11E2"/>
    <w:rsid w:val="008F6158"/>
    <w:rsid w:val="00931887"/>
    <w:rsid w:val="00943104"/>
    <w:rsid w:val="00953423"/>
    <w:rsid w:val="0096040F"/>
    <w:rsid w:val="00962590"/>
    <w:rsid w:val="0099489A"/>
    <w:rsid w:val="009A5E4A"/>
    <w:rsid w:val="009B62FA"/>
    <w:rsid w:val="009B7F10"/>
    <w:rsid w:val="009C614C"/>
    <w:rsid w:val="009D28CA"/>
    <w:rsid w:val="009D5B99"/>
    <w:rsid w:val="00A05D76"/>
    <w:rsid w:val="00A33042"/>
    <w:rsid w:val="00A4083E"/>
    <w:rsid w:val="00A46046"/>
    <w:rsid w:val="00A60C49"/>
    <w:rsid w:val="00AA5386"/>
    <w:rsid w:val="00AB7720"/>
    <w:rsid w:val="00AC1426"/>
    <w:rsid w:val="00AE1BBC"/>
    <w:rsid w:val="00AF1F75"/>
    <w:rsid w:val="00B02548"/>
    <w:rsid w:val="00B833E7"/>
    <w:rsid w:val="00BC273A"/>
    <w:rsid w:val="00BC32CD"/>
    <w:rsid w:val="00C03654"/>
    <w:rsid w:val="00C21340"/>
    <w:rsid w:val="00C516E2"/>
    <w:rsid w:val="00C54C8A"/>
    <w:rsid w:val="00C83748"/>
    <w:rsid w:val="00CF5DF2"/>
    <w:rsid w:val="00CF7DCE"/>
    <w:rsid w:val="00D27D1F"/>
    <w:rsid w:val="00DD1DA1"/>
    <w:rsid w:val="00DE1805"/>
    <w:rsid w:val="00DE625B"/>
    <w:rsid w:val="00DF3961"/>
    <w:rsid w:val="00E0120D"/>
    <w:rsid w:val="00E6395D"/>
    <w:rsid w:val="00EA0B2E"/>
    <w:rsid w:val="00F03E84"/>
    <w:rsid w:val="00F2359F"/>
    <w:rsid w:val="00F42D66"/>
    <w:rsid w:val="00F61BE8"/>
    <w:rsid w:val="00F7155B"/>
    <w:rsid w:val="00F7200F"/>
    <w:rsid w:val="00F75920"/>
    <w:rsid w:val="00FA46D5"/>
    <w:rsid w:val="00FA7257"/>
    <w:rsid w:val="00FC4EBE"/>
    <w:rsid w:val="00FD1E41"/>
    <w:rsid w:val="00FE0A1D"/>
    <w:rsid w:val="00FE39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14371"/>
  <w15:docId w15:val="{DECD2747-3A17-419C-8ED9-A8132B761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634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F634A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B7F1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B7F1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3304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33042"/>
    <w:rPr>
      <w:rFonts w:ascii="Times New Roman" w:eastAsia="Times New Roman" w:hAnsi="Times New Roman" w:cs="Times New Roman"/>
      <w:kern w:val="0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A3304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3042"/>
    <w:rPr>
      <w:rFonts w:ascii="Times New Roman" w:eastAsia="Times New Roman" w:hAnsi="Times New Roman" w:cs="Times New Roman"/>
      <w:kern w:val="0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212CEF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8C119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439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4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ccat.int/Documents/Recs/compendiopdf-s/2024-05-s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AFB83E-4393-4B15-865C-15CDA4183C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478</TotalTime>
  <Pages>2</Pages>
  <Words>755</Words>
  <Characters>4304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Alberto Thais Parrilla Moruno</dc:creator>
  <cp:keywords/>
  <dc:description/>
  <cp:lastModifiedBy>Mariu Arias</cp:lastModifiedBy>
  <cp:revision>56</cp:revision>
  <cp:lastPrinted>2024-08-23T06:44:00Z</cp:lastPrinted>
  <dcterms:created xsi:type="dcterms:W3CDTF">2023-10-18T10:33:00Z</dcterms:created>
  <dcterms:modified xsi:type="dcterms:W3CDTF">2026-10-16T10:06:00Z</dcterms:modified>
</cp:coreProperties>
</file>